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0F1C" w14:textId="77777777" w:rsidR="00E17ABF" w:rsidRDefault="005338A3">
      <w:pPr>
        <w:spacing w:after="220"/>
      </w:pPr>
      <w:r>
        <w:rPr>
          <w:b/>
          <w:bCs/>
          <w:caps/>
          <w:color w:val="667571"/>
          <w:sz w:val="18"/>
          <w:szCs w:val="18"/>
        </w:rPr>
        <w:t>BJIT   ·   Delivery Excellence Workshop   ·   1 August 2026</w:t>
      </w:r>
    </w:p>
    <w:p w14:paraId="66400F1D" w14:textId="77777777" w:rsidR="00E17ABF" w:rsidRDefault="005338A3">
      <w:pPr>
        <w:spacing w:after="30"/>
      </w:pPr>
      <w:r>
        <w:rPr>
          <w:b/>
          <w:bCs/>
          <w:color w:val="0E5A54"/>
          <w:sz w:val="40"/>
          <w:szCs w:val="40"/>
        </w:rPr>
        <w:t>Request for Proposal 11</w:t>
      </w:r>
    </w:p>
    <w:p w14:paraId="66400F1E" w14:textId="77777777" w:rsidR="00E17ABF" w:rsidRDefault="005338A3">
      <w:pPr>
        <w:spacing w:after="240"/>
      </w:pPr>
      <w:r>
        <w:rPr>
          <w:b/>
          <w:bCs/>
          <w:color w:val="B07514"/>
          <w:sz w:val="22"/>
          <w:szCs w:val="22"/>
        </w:rPr>
        <w:t>Group:  Legacy Migration</w:t>
      </w:r>
    </w:p>
    <w:p w14:paraId="66400F1F" w14:textId="77777777" w:rsidR="00E17ABF" w:rsidRDefault="005338A3">
      <w:pPr>
        <w:spacing w:after="20"/>
      </w:pPr>
      <w:r>
        <w:rPr>
          <w:b/>
          <w:bCs/>
          <w:caps/>
          <w:color w:val="667571"/>
          <w:sz w:val="16"/>
          <w:szCs w:val="16"/>
        </w:rPr>
        <w:t>PROGRAMME</w:t>
      </w:r>
    </w:p>
    <w:p w14:paraId="66400F20" w14:textId="77777777" w:rsidR="00E17ABF" w:rsidRDefault="005338A3">
      <w:pPr>
        <w:spacing w:after="20"/>
      </w:pPr>
      <w:r>
        <w:rPr>
          <w:b/>
          <w:bCs/>
          <w:sz w:val="30"/>
          <w:szCs w:val="30"/>
        </w:rPr>
        <w:t xml:space="preserve">Project </w:t>
      </w:r>
      <w:proofErr w:type="spellStart"/>
      <w:r>
        <w:rPr>
          <w:b/>
          <w:bCs/>
          <w:sz w:val="30"/>
          <w:szCs w:val="30"/>
        </w:rPr>
        <w:t>Kaishin</w:t>
      </w:r>
      <w:proofErr w:type="spellEnd"/>
      <w:r>
        <w:rPr>
          <w:b/>
          <w:bCs/>
          <w:sz w:val="30"/>
          <w:szCs w:val="30"/>
        </w:rPr>
        <w:t xml:space="preserve"> (</w:t>
      </w:r>
      <w:proofErr w:type="spellStart"/>
      <w:r>
        <w:rPr>
          <w:b/>
          <w:bCs/>
          <w:sz w:val="30"/>
          <w:szCs w:val="30"/>
        </w:rPr>
        <w:t>改新</w:t>
      </w:r>
      <w:proofErr w:type="spellEnd"/>
      <w:r>
        <w:rPr>
          <w:b/>
          <w:bCs/>
          <w:sz w:val="30"/>
          <w:szCs w:val="30"/>
        </w:rPr>
        <w:t>)</w:t>
      </w:r>
    </w:p>
    <w:p w14:paraId="66400F21" w14:textId="77777777" w:rsidR="00E17ABF" w:rsidRDefault="005338A3">
      <w:pPr>
        <w:spacing w:after="120"/>
      </w:pPr>
      <w:r>
        <w:rPr>
          <w:sz w:val="22"/>
          <w:szCs w:val="22"/>
        </w:rPr>
        <w:t xml:space="preserve">Replacement of the ZAICO legacy inventory system with a web platform, SPL </w:t>
      </w:r>
      <w:proofErr w:type="spellStart"/>
      <w:r>
        <w:rPr>
          <w:sz w:val="22"/>
          <w:szCs w:val="22"/>
        </w:rPr>
        <w:t>StockOne</w:t>
      </w:r>
      <w:proofErr w:type="spellEnd"/>
      <w:r>
        <w:rPr>
          <w:sz w:val="22"/>
          <w:szCs w:val="22"/>
        </w:rPr>
        <w:t>.</w:t>
      </w:r>
    </w:p>
    <w:p w14:paraId="66400F22" w14:textId="77777777" w:rsidR="00E17ABF" w:rsidRDefault="005338A3">
      <w:pPr>
        <w:spacing w:after="220"/>
      </w:pPr>
      <w:r>
        <w:rPr>
          <w:color w:val="667571"/>
          <w:sz w:val="18"/>
          <w:szCs w:val="18"/>
        </w:rPr>
        <w:t xml:space="preserve">Customer: </w:t>
      </w:r>
      <w:proofErr w:type="spellStart"/>
      <w:r>
        <w:rPr>
          <w:color w:val="667571"/>
          <w:sz w:val="18"/>
          <w:szCs w:val="18"/>
        </w:rPr>
        <w:t>Suzuran</w:t>
      </w:r>
      <w:proofErr w:type="spellEnd"/>
      <w:r>
        <w:rPr>
          <w:color w:val="667571"/>
          <w:sz w:val="18"/>
          <w:szCs w:val="18"/>
        </w:rPr>
        <w:t xml:space="preserve"> Pharmaceutical Logistics Co., Ltd. (fictional)   ·   Legacy migration   ·   COBOL to Java / Spring · React · MySQL · AWS</w:t>
      </w:r>
    </w:p>
    <w:p w14:paraId="66400F23" w14:textId="77777777" w:rsidR="00E17ABF" w:rsidRDefault="005338A3">
      <w:pPr>
        <w:pBdr>
          <w:top w:val="single" w:sz="4" w:space="6" w:color="CFDEDA"/>
          <w:bottom w:val="single" w:sz="4" w:space="6" w:color="CFDEDA"/>
        </w:pBdr>
        <w:shd w:val="clear" w:color="auto" w:fill="EAF3F1"/>
        <w:spacing w:before="60" w:after="60" w:line="264" w:lineRule="auto"/>
      </w:pPr>
      <w:r>
        <w:rPr>
          <w:sz w:val="18"/>
          <w:szCs w:val="18"/>
        </w:rPr>
        <w:t>This document is the Request for Proposal issued to your group. All questions must be submitted in writing through the nominated channel. All answers are issued in writing. Verbal exchanges are not binding.</w:t>
      </w:r>
    </w:p>
    <w:p w14:paraId="66400F24" w14:textId="77777777" w:rsidR="00E17ABF" w:rsidRDefault="005338A3">
      <w:pPr>
        <w:spacing w:before="260" w:after="60"/>
      </w:pPr>
      <w:r>
        <w:rPr>
          <w:b/>
          <w:bCs/>
          <w:caps/>
          <w:color w:val="667571"/>
          <w:sz w:val="16"/>
          <w:szCs w:val="16"/>
        </w:rPr>
        <w:t>DOCUMENT CONTROL</w:t>
      </w:r>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2200"/>
        <w:gridCol w:w="7546"/>
      </w:tblGrid>
      <w:tr w:rsidR="00E17ABF" w14:paraId="66400F27" w14:textId="77777777">
        <w:tc>
          <w:tcPr>
            <w:tcW w:w="2200" w:type="dxa"/>
            <w:shd w:val="clear" w:color="auto" w:fill="EAF3F1"/>
            <w:tcMar>
              <w:top w:w="60" w:type="dxa"/>
              <w:left w:w="90" w:type="dxa"/>
              <w:bottom w:w="60" w:type="dxa"/>
              <w:right w:w="90" w:type="dxa"/>
            </w:tcMar>
            <w:vAlign w:val="center"/>
          </w:tcPr>
          <w:p w14:paraId="66400F25" w14:textId="77777777" w:rsidR="00E17ABF" w:rsidRDefault="005338A3">
            <w:r>
              <w:rPr>
                <w:b/>
                <w:bCs/>
                <w:color w:val="0E5A54"/>
                <w:sz w:val="18"/>
                <w:szCs w:val="18"/>
              </w:rPr>
              <w:t>Document</w:t>
            </w:r>
          </w:p>
        </w:tc>
        <w:tc>
          <w:tcPr>
            <w:tcW w:w="7546" w:type="dxa"/>
            <w:shd w:val="clear" w:color="auto" w:fill="EAF3F1"/>
            <w:tcMar>
              <w:top w:w="60" w:type="dxa"/>
              <w:left w:w="90" w:type="dxa"/>
              <w:bottom w:w="60" w:type="dxa"/>
              <w:right w:w="90" w:type="dxa"/>
            </w:tcMar>
            <w:vAlign w:val="center"/>
          </w:tcPr>
          <w:p w14:paraId="66400F26" w14:textId="77777777" w:rsidR="00E17ABF" w:rsidRDefault="005338A3">
            <w:r>
              <w:rPr>
                <w:sz w:val="18"/>
                <w:szCs w:val="18"/>
              </w:rPr>
              <w:t xml:space="preserve">RFP-11 — Request for Proposal, Project </w:t>
            </w:r>
            <w:proofErr w:type="spellStart"/>
            <w:r>
              <w:rPr>
                <w:sz w:val="18"/>
                <w:szCs w:val="18"/>
              </w:rPr>
              <w:t>Kaishin</w:t>
            </w:r>
            <w:proofErr w:type="spellEnd"/>
          </w:p>
        </w:tc>
      </w:tr>
      <w:tr w:rsidR="00E17ABF" w14:paraId="66400F2A" w14:textId="77777777">
        <w:tc>
          <w:tcPr>
            <w:tcW w:w="2200" w:type="dxa"/>
            <w:shd w:val="clear" w:color="auto" w:fill="FFFFFF"/>
            <w:tcMar>
              <w:top w:w="60" w:type="dxa"/>
              <w:left w:w="90" w:type="dxa"/>
              <w:bottom w:w="60" w:type="dxa"/>
              <w:right w:w="90" w:type="dxa"/>
            </w:tcMar>
            <w:vAlign w:val="center"/>
          </w:tcPr>
          <w:p w14:paraId="66400F28" w14:textId="77777777" w:rsidR="00E17ABF" w:rsidRDefault="005338A3">
            <w:r>
              <w:rPr>
                <w:b/>
                <w:bCs/>
                <w:color w:val="0E5A54"/>
                <w:sz w:val="18"/>
                <w:szCs w:val="18"/>
              </w:rPr>
              <w:t>Reference</w:t>
            </w:r>
          </w:p>
        </w:tc>
        <w:tc>
          <w:tcPr>
            <w:tcW w:w="7546" w:type="dxa"/>
            <w:shd w:val="clear" w:color="auto" w:fill="FFFFFF"/>
            <w:tcMar>
              <w:top w:w="60" w:type="dxa"/>
              <w:left w:w="90" w:type="dxa"/>
              <w:bottom w:w="60" w:type="dxa"/>
              <w:right w:w="90" w:type="dxa"/>
            </w:tcMar>
            <w:vAlign w:val="center"/>
          </w:tcPr>
          <w:p w14:paraId="66400F29" w14:textId="77777777" w:rsidR="00E17ABF" w:rsidRDefault="005338A3">
            <w:r>
              <w:rPr>
                <w:sz w:val="18"/>
                <w:szCs w:val="18"/>
              </w:rPr>
              <w:t>SPL-2026-IT-07</w:t>
            </w:r>
          </w:p>
        </w:tc>
      </w:tr>
      <w:tr w:rsidR="00E17ABF" w14:paraId="66400F2D" w14:textId="77777777">
        <w:tc>
          <w:tcPr>
            <w:tcW w:w="2200" w:type="dxa"/>
            <w:shd w:val="clear" w:color="auto" w:fill="EAF3F1"/>
            <w:tcMar>
              <w:top w:w="60" w:type="dxa"/>
              <w:left w:w="90" w:type="dxa"/>
              <w:bottom w:w="60" w:type="dxa"/>
              <w:right w:w="90" w:type="dxa"/>
            </w:tcMar>
            <w:vAlign w:val="center"/>
          </w:tcPr>
          <w:p w14:paraId="66400F2B" w14:textId="77777777" w:rsidR="00E17ABF" w:rsidRDefault="005338A3">
            <w:r>
              <w:rPr>
                <w:b/>
                <w:bCs/>
                <w:color w:val="0E5A54"/>
                <w:sz w:val="18"/>
                <w:szCs w:val="18"/>
              </w:rPr>
              <w:t>Group</w:t>
            </w:r>
          </w:p>
        </w:tc>
        <w:tc>
          <w:tcPr>
            <w:tcW w:w="7546" w:type="dxa"/>
            <w:shd w:val="clear" w:color="auto" w:fill="EAF3F1"/>
            <w:tcMar>
              <w:top w:w="60" w:type="dxa"/>
              <w:left w:w="90" w:type="dxa"/>
              <w:bottom w:w="60" w:type="dxa"/>
              <w:right w:w="90" w:type="dxa"/>
            </w:tcMar>
            <w:vAlign w:val="center"/>
          </w:tcPr>
          <w:p w14:paraId="66400F2C" w14:textId="77777777" w:rsidR="00E17ABF" w:rsidRDefault="005338A3">
            <w:r>
              <w:rPr>
                <w:sz w:val="18"/>
                <w:szCs w:val="18"/>
              </w:rPr>
              <w:t>Legacy Migration</w:t>
            </w:r>
          </w:p>
        </w:tc>
      </w:tr>
      <w:tr w:rsidR="00E17ABF" w14:paraId="66400F30" w14:textId="77777777">
        <w:tc>
          <w:tcPr>
            <w:tcW w:w="2200" w:type="dxa"/>
            <w:shd w:val="clear" w:color="auto" w:fill="FFFFFF"/>
            <w:tcMar>
              <w:top w:w="60" w:type="dxa"/>
              <w:left w:w="90" w:type="dxa"/>
              <w:bottom w:w="60" w:type="dxa"/>
              <w:right w:w="90" w:type="dxa"/>
            </w:tcMar>
            <w:vAlign w:val="center"/>
          </w:tcPr>
          <w:p w14:paraId="66400F2E" w14:textId="77777777" w:rsidR="00E17ABF" w:rsidRDefault="005338A3">
            <w:r>
              <w:rPr>
                <w:b/>
                <w:bCs/>
                <w:color w:val="0E5A54"/>
                <w:sz w:val="18"/>
                <w:szCs w:val="18"/>
              </w:rPr>
              <w:t>Version</w:t>
            </w:r>
          </w:p>
        </w:tc>
        <w:tc>
          <w:tcPr>
            <w:tcW w:w="7546" w:type="dxa"/>
            <w:shd w:val="clear" w:color="auto" w:fill="FFFFFF"/>
            <w:tcMar>
              <w:top w:w="60" w:type="dxa"/>
              <w:left w:w="90" w:type="dxa"/>
              <w:bottom w:w="60" w:type="dxa"/>
              <w:right w:w="90" w:type="dxa"/>
            </w:tcMar>
            <w:vAlign w:val="center"/>
          </w:tcPr>
          <w:p w14:paraId="66400F2F" w14:textId="57C70CAD" w:rsidR="00E17ABF" w:rsidRDefault="005338A3">
            <w:r>
              <w:rPr>
                <w:sz w:val="18"/>
                <w:szCs w:val="18"/>
              </w:rPr>
              <w:t>1.</w:t>
            </w:r>
            <w:r w:rsidR="0017155D">
              <w:rPr>
                <w:sz w:val="18"/>
                <w:szCs w:val="18"/>
              </w:rPr>
              <w:t>0</w:t>
            </w:r>
            <w:r>
              <w:rPr>
                <w:sz w:val="18"/>
                <w:szCs w:val="18"/>
              </w:rPr>
              <w:t xml:space="preserve"> — issued to group</w:t>
            </w:r>
          </w:p>
        </w:tc>
      </w:tr>
      <w:tr w:rsidR="00E17ABF" w14:paraId="66400F33" w14:textId="77777777">
        <w:tc>
          <w:tcPr>
            <w:tcW w:w="2200" w:type="dxa"/>
            <w:shd w:val="clear" w:color="auto" w:fill="EAF3F1"/>
            <w:tcMar>
              <w:top w:w="60" w:type="dxa"/>
              <w:left w:w="90" w:type="dxa"/>
              <w:bottom w:w="60" w:type="dxa"/>
              <w:right w:w="90" w:type="dxa"/>
            </w:tcMar>
            <w:vAlign w:val="center"/>
          </w:tcPr>
          <w:p w14:paraId="66400F31" w14:textId="77777777" w:rsidR="00E17ABF" w:rsidRDefault="005338A3">
            <w:r>
              <w:rPr>
                <w:b/>
                <w:bCs/>
                <w:color w:val="0E5A54"/>
                <w:sz w:val="18"/>
                <w:szCs w:val="18"/>
              </w:rPr>
              <w:t>Issued</w:t>
            </w:r>
          </w:p>
        </w:tc>
        <w:tc>
          <w:tcPr>
            <w:tcW w:w="7546" w:type="dxa"/>
            <w:shd w:val="clear" w:color="auto" w:fill="EAF3F1"/>
            <w:tcMar>
              <w:top w:w="60" w:type="dxa"/>
              <w:left w:w="90" w:type="dxa"/>
              <w:bottom w:w="60" w:type="dxa"/>
              <w:right w:w="90" w:type="dxa"/>
            </w:tcMar>
            <w:vAlign w:val="center"/>
          </w:tcPr>
          <w:p w14:paraId="66400F32" w14:textId="7EAE9E36" w:rsidR="00E17ABF" w:rsidRDefault="00624375">
            <w:r>
              <w:rPr>
                <w:sz w:val="18"/>
                <w:szCs w:val="18"/>
              </w:rPr>
              <w:t>30</w:t>
            </w:r>
            <w:r w:rsidR="005338A3">
              <w:rPr>
                <w:sz w:val="18"/>
                <w:szCs w:val="18"/>
              </w:rPr>
              <w:t xml:space="preserve"> July 2026</w:t>
            </w:r>
          </w:p>
        </w:tc>
      </w:tr>
      <w:tr w:rsidR="00E17ABF" w14:paraId="66400F36" w14:textId="77777777">
        <w:tc>
          <w:tcPr>
            <w:tcW w:w="2200" w:type="dxa"/>
            <w:shd w:val="clear" w:color="auto" w:fill="FFFFFF"/>
            <w:tcMar>
              <w:top w:w="60" w:type="dxa"/>
              <w:left w:w="90" w:type="dxa"/>
              <w:bottom w:w="60" w:type="dxa"/>
              <w:right w:w="90" w:type="dxa"/>
            </w:tcMar>
            <w:vAlign w:val="center"/>
          </w:tcPr>
          <w:p w14:paraId="66400F34" w14:textId="77777777" w:rsidR="00E17ABF" w:rsidRDefault="005338A3">
            <w:r>
              <w:rPr>
                <w:b/>
                <w:bCs/>
                <w:color w:val="0E5A54"/>
                <w:sz w:val="18"/>
                <w:szCs w:val="18"/>
              </w:rPr>
              <w:t>Issued by</w:t>
            </w:r>
          </w:p>
        </w:tc>
        <w:tc>
          <w:tcPr>
            <w:tcW w:w="7546" w:type="dxa"/>
            <w:shd w:val="clear" w:color="auto" w:fill="FFFFFF"/>
            <w:tcMar>
              <w:top w:w="60" w:type="dxa"/>
              <w:left w:w="90" w:type="dxa"/>
              <w:bottom w:w="60" w:type="dxa"/>
              <w:right w:w="90" w:type="dxa"/>
            </w:tcMar>
            <w:vAlign w:val="center"/>
          </w:tcPr>
          <w:p w14:paraId="66400F35" w14:textId="12A6CC24" w:rsidR="00E17ABF" w:rsidRDefault="007F6C77">
            <w:r>
              <w:rPr>
                <w:sz w:val="18"/>
                <w:szCs w:val="18"/>
              </w:rPr>
              <w:t>Product Owner</w:t>
            </w:r>
            <w:r w:rsidR="005338A3">
              <w:rPr>
                <w:sz w:val="18"/>
                <w:szCs w:val="18"/>
              </w:rPr>
              <w:t xml:space="preserve">, </w:t>
            </w:r>
            <w:proofErr w:type="spellStart"/>
            <w:r w:rsidR="005338A3">
              <w:rPr>
                <w:sz w:val="18"/>
                <w:szCs w:val="18"/>
              </w:rPr>
              <w:t>Suzuran</w:t>
            </w:r>
            <w:proofErr w:type="spellEnd"/>
            <w:r w:rsidR="005338A3">
              <w:rPr>
                <w:sz w:val="18"/>
                <w:szCs w:val="18"/>
              </w:rPr>
              <w:t xml:space="preserve"> Pharmaceutical Logistics Co., Ltd.</w:t>
            </w:r>
          </w:p>
        </w:tc>
      </w:tr>
      <w:tr w:rsidR="00E17ABF" w14:paraId="66400F39" w14:textId="77777777">
        <w:tc>
          <w:tcPr>
            <w:tcW w:w="2200" w:type="dxa"/>
            <w:shd w:val="clear" w:color="auto" w:fill="EAF3F1"/>
            <w:tcMar>
              <w:top w:w="60" w:type="dxa"/>
              <w:left w:w="90" w:type="dxa"/>
              <w:bottom w:w="60" w:type="dxa"/>
              <w:right w:w="90" w:type="dxa"/>
            </w:tcMar>
            <w:vAlign w:val="center"/>
          </w:tcPr>
          <w:p w14:paraId="66400F37" w14:textId="77777777" w:rsidR="00E17ABF" w:rsidRDefault="005338A3">
            <w:r>
              <w:rPr>
                <w:b/>
                <w:bCs/>
                <w:color w:val="0E5A54"/>
                <w:sz w:val="18"/>
                <w:szCs w:val="18"/>
              </w:rPr>
              <w:t>Approved by</w:t>
            </w:r>
          </w:p>
        </w:tc>
        <w:tc>
          <w:tcPr>
            <w:tcW w:w="7546" w:type="dxa"/>
            <w:shd w:val="clear" w:color="auto" w:fill="EAF3F1"/>
            <w:tcMar>
              <w:top w:w="60" w:type="dxa"/>
              <w:left w:w="90" w:type="dxa"/>
              <w:bottom w:w="60" w:type="dxa"/>
              <w:right w:w="90" w:type="dxa"/>
            </w:tcMar>
            <w:vAlign w:val="center"/>
          </w:tcPr>
          <w:p w14:paraId="66400F38" w14:textId="77777777" w:rsidR="00E17ABF" w:rsidRDefault="005338A3">
            <w:r>
              <w:rPr>
                <w:sz w:val="18"/>
                <w:szCs w:val="18"/>
              </w:rPr>
              <w:t>General Manager, IT Planning Division (document owner)</w:t>
            </w:r>
          </w:p>
        </w:tc>
      </w:tr>
      <w:tr w:rsidR="00E17ABF" w14:paraId="66400F3C" w14:textId="77777777">
        <w:tc>
          <w:tcPr>
            <w:tcW w:w="2200" w:type="dxa"/>
            <w:shd w:val="clear" w:color="auto" w:fill="FFFFFF"/>
            <w:tcMar>
              <w:top w:w="60" w:type="dxa"/>
              <w:left w:w="90" w:type="dxa"/>
              <w:bottom w:w="60" w:type="dxa"/>
              <w:right w:w="90" w:type="dxa"/>
            </w:tcMar>
            <w:vAlign w:val="center"/>
          </w:tcPr>
          <w:p w14:paraId="66400F3A" w14:textId="77777777" w:rsidR="00E17ABF" w:rsidRDefault="005338A3">
            <w:r>
              <w:rPr>
                <w:b/>
                <w:bCs/>
                <w:color w:val="0E5A54"/>
                <w:sz w:val="18"/>
                <w:szCs w:val="18"/>
              </w:rPr>
              <w:t>Classification</w:t>
            </w:r>
          </w:p>
        </w:tc>
        <w:tc>
          <w:tcPr>
            <w:tcW w:w="7546" w:type="dxa"/>
            <w:shd w:val="clear" w:color="auto" w:fill="FFFFFF"/>
            <w:tcMar>
              <w:top w:w="60" w:type="dxa"/>
              <w:left w:w="90" w:type="dxa"/>
              <w:bottom w:w="60" w:type="dxa"/>
              <w:right w:w="90" w:type="dxa"/>
            </w:tcMar>
            <w:vAlign w:val="center"/>
          </w:tcPr>
          <w:p w14:paraId="66400F3B" w14:textId="77777777" w:rsidR="00E17ABF" w:rsidRDefault="005338A3">
            <w:r>
              <w:rPr>
                <w:sz w:val="18"/>
                <w:szCs w:val="18"/>
              </w:rPr>
              <w:t>Confidential — vendor use only</w:t>
            </w:r>
          </w:p>
        </w:tc>
      </w:tr>
      <w:tr w:rsidR="00E17ABF" w14:paraId="66400F3F" w14:textId="77777777">
        <w:tc>
          <w:tcPr>
            <w:tcW w:w="2200" w:type="dxa"/>
            <w:shd w:val="clear" w:color="auto" w:fill="EAF3F1"/>
            <w:tcMar>
              <w:top w:w="60" w:type="dxa"/>
              <w:left w:w="90" w:type="dxa"/>
              <w:bottom w:w="60" w:type="dxa"/>
              <w:right w:w="90" w:type="dxa"/>
            </w:tcMar>
            <w:vAlign w:val="center"/>
          </w:tcPr>
          <w:p w14:paraId="66400F3D" w14:textId="77777777" w:rsidR="00E17ABF" w:rsidRDefault="005338A3">
            <w:r>
              <w:rPr>
                <w:b/>
                <w:bCs/>
                <w:color w:val="0E5A54"/>
                <w:sz w:val="18"/>
                <w:szCs w:val="18"/>
              </w:rPr>
              <w:t>Workshop</w:t>
            </w:r>
          </w:p>
        </w:tc>
        <w:tc>
          <w:tcPr>
            <w:tcW w:w="7546" w:type="dxa"/>
            <w:shd w:val="clear" w:color="auto" w:fill="EAF3F1"/>
            <w:tcMar>
              <w:top w:w="60" w:type="dxa"/>
              <w:left w:w="90" w:type="dxa"/>
              <w:bottom w:w="60" w:type="dxa"/>
              <w:right w:w="90" w:type="dxa"/>
            </w:tcMar>
            <w:vAlign w:val="center"/>
          </w:tcPr>
          <w:p w14:paraId="66400F3E" w14:textId="77777777" w:rsidR="00E17ABF" w:rsidRDefault="005338A3">
            <w:r>
              <w:rPr>
                <w:sz w:val="18"/>
                <w:szCs w:val="18"/>
              </w:rPr>
              <w:t xml:space="preserve">BJIT Delivery Excellence Workshop · </w:t>
            </w:r>
            <w:proofErr w:type="spellStart"/>
            <w:r>
              <w:rPr>
                <w:sz w:val="18"/>
                <w:szCs w:val="18"/>
              </w:rPr>
              <w:t>RfP</w:t>
            </w:r>
            <w:proofErr w:type="spellEnd"/>
            <w:r>
              <w:rPr>
                <w:sz w:val="18"/>
                <w:szCs w:val="18"/>
              </w:rPr>
              <w:t xml:space="preserve"> 11 · 1 August 2026</w:t>
            </w:r>
          </w:p>
        </w:tc>
      </w:tr>
    </w:tbl>
    <w:p w14:paraId="66400F40" w14:textId="77777777" w:rsidR="00E17ABF" w:rsidRDefault="005338A3">
      <w:pPr>
        <w:spacing w:before="200" w:after="60"/>
      </w:pPr>
      <w:r>
        <w:rPr>
          <w:b/>
          <w:bCs/>
          <w:caps/>
          <w:color w:val="667571"/>
          <w:sz w:val="16"/>
          <w:szCs w:val="16"/>
        </w:rPr>
        <w:t>REVISION HISTORY</w:t>
      </w:r>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1200"/>
        <w:gridCol w:w="1700"/>
        <w:gridCol w:w="2400"/>
        <w:gridCol w:w="4446"/>
      </w:tblGrid>
      <w:tr w:rsidR="00E17ABF" w14:paraId="66400F45" w14:textId="77777777">
        <w:trPr>
          <w:tblHeader/>
        </w:trPr>
        <w:tc>
          <w:tcPr>
            <w:tcW w:w="1200" w:type="dxa"/>
            <w:shd w:val="clear" w:color="auto" w:fill="0E5A54"/>
            <w:tcMar>
              <w:top w:w="60" w:type="dxa"/>
              <w:left w:w="90" w:type="dxa"/>
              <w:bottom w:w="60" w:type="dxa"/>
              <w:right w:w="90" w:type="dxa"/>
            </w:tcMar>
            <w:vAlign w:val="center"/>
          </w:tcPr>
          <w:p w14:paraId="66400F41" w14:textId="77777777" w:rsidR="00E17ABF" w:rsidRDefault="005338A3">
            <w:r>
              <w:rPr>
                <w:b/>
                <w:bCs/>
                <w:color w:val="FFFFFF"/>
                <w:sz w:val="18"/>
                <w:szCs w:val="18"/>
              </w:rPr>
              <w:t>Version</w:t>
            </w:r>
          </w:p>
        </w:tc>
        <w:tc>
          <w:tcPr>
            <w:tcW w:w="1700" w:type="dxa"/>
            <w:shd w:val="clear" w:color="auto" w:fill="0E5A54"/>
            <w:tcMar>
              <w:top w:w="60" w:type="dxa"/>
              <w:left w:w="90" w:type="dxa"/>
              <w:bottom w:w="60" w:type="dxa"/>
              <w:right w:w="90" w:type="dxa"/>
            </w:tcMar>
            <w:vAlign w:val="center"/>
          </w:tcPr>
          <w:p w14:paraId="66400F42" w14:textId="77777777" w:rsidR="00E17ABF" w:rsidRDefault="005338A3">
            <w:r>
              <w:rPr>
                <w:b/>
                <w:bCs/>
                <w:color w:val="FFFFFF"/>
                <w:sz w:val="18"/>
                <w:szCs w:val="18"/>
              </w:rPr>
              <w:t>Date</w:t>
            </w:r>
          </w:p>
        </w:tc>
        <w:tc>
          <w:tcPr>
            <w:tcW w:w="2400" w:type="dxa"/>
            <w:shd w:val="clear" w:color="auto" w:fill="0E5A54"/>
            <w:tcMar>
              <w:top w:w="60" w:type="dxa"/>
              <w:left w:w="90" w:type="dxa"/>
              <w:bottom w:w="60" w:type="dxa"/>
              <w:right w:w="90" w:type="dxa"/>
            </w:tcMar>
            <w:vAlign w:val="center"/>
          </w:tcPr>
          <w:p w14:paraId="66400F43" w14:textId="77777777" w:rsidR="00E17ABF" w:rsidRDefault="005338A3">
            <w:r>
              <w:rPr>
                <w:b/>
                <w:bCs/>
                <w:color w:val="FFFFFF"/>
                <w:sz w:val="18"/>
                <w:szCs w:val="18"/>
              </w:rPr>
              <w:t>Author</w:t>
            </w:r>
          </w:p>
        </w:tc>
        <w:tc>
          <w:tcPr>
            <w:tcW w:w="4446" w:type="dxa"/>
            <w:shd w:val="clear" w:color="auto" w:fill="0E5A54"/>
            <w:tcMar>
              <w:top w:w="60" w:type="dxa"/>
              <w:left w:w="90" w:type="dxa"/>
              <w:bottom w:w="60" w:type="dxa"/>
              <w:right w:w="90" w:type="dxa"/>
            </w:tcMar>
            <w:vAlign w:val="center"/>
          </w:tcPr>
          <w:p w14:paraId="66400F44" w14:textId="77777777" w:rsidR="00E17ABF" w:rsidRDefault="005338A3">
            <w:r>
              <w:rPr>
                <w:b/>
                <w:bCs/>
                <w:color w:val="FFFFFF"/>
                <w:sz w:val="18"/>
                <w:szCs w:val="18"/>
              </w:rPr>
              <w:t>Change</w:t>
            </w:r>
          </w:p>
        </w:tc>
      </w:tr>
      <w:tr w:rsidR="00E17ABF" w14:paraId="66400F4A" w14:textId="77777777">
        <w:tc>
          <w:tcPr>
            <w:tcW w:w="1200" w:type="dxa"/>
            <w:shd w:val="clear" w:color="auto" w:fill="EAF3F1"/>
            <w:tcMar>
              <w:top w:w="60" w:type="dxa"/>
              <w:left w:w="90" w:type="dxa"/>
              <w:bottom w:w="60" w:type="dxa"/>
              <w:right w:w="90" w:type="dxa"/>
            </w:tcMar>
            <w:vAlign w:val="center"/>
          </w:tcPr>
          <w:p w14:paraId="66400F46" w14:textId="77777777" w:rsidR="00E17ABF" w:rsidRDefault="005338A3">
            <w:r>
              <w:rPr>
                <w:b/>
                <w:bCs/>
                <w:color w:val="0E5A54"/>
                <w:sz w:val="17"/>
                <w:szCs w:val="17"/>
              </w:rPr>
              <w:t>0.1</w:t>
            </w:r>
          </w:p>
        </w:tc>
        <w:tc>
          <w:tcPr>
            <w:tcW w:w="1700" w:type="dxa"/>
            <w:shd w:val="clear" w:color="auto" w:fill="EAF3F1"/>
            <w:tcMar>
              <w:top w:w="60" w:type="dxa"/>
              <w:left w:w="90" w:type="dxa"/>
              <w:bottom w:w="60" w:type="dxa"/>
              <w:right w:w="90" w:type="dxa"/>
            </w:tcMar>
            <w:vAlign w:val="center"/>
          </w:tcPr>
          <w:p w14:paraId="66400F47" w14:textId="77777777" w:rsidR="00E17ABF" w:rsidRDefault="005338A3">
            <w:r>
              <w:rPr>
                <w:sz w:val="17"/>
                <w:szCs w:val="17"/>
              </w:rPr>
              <w:t>10 July 2026</w:t>
            </w:r>
          </w:p>
        </w:tc>
        <w:tc>
          <w:tcPr>
            <w:tcW w:w="2400" w:type="dxa"/>
            <w:shd w:val="clear" w:color="auto" w:fill="EAF3F1"/>
            <w:tcMar>
              <w:top w:w="60" w:type="dxa"/>
              <w:left w:w="90" w:type="dxa"/>
              <w:bottom w:w="60" w:type="dxa"/>
              <w:right w:w="90" w:type="dxa"/>
            </w:tcMar>
            <w:vAlign w:val="center"/>
          </w:tcPr>
          <w:p w14:paraId="66400F48" w14:textId="27C186AF" w:rsidR="00E17ABF" w:rsidRPr="007C4C48" w:rsidRDefault="006A51CB">
            <w:pPr>
              <w:rPr>
                <w:sz w:val="17"/>
                <w:szCs w:val="17"/>
              </w:rPr>
            </w:pPr>
            <w:r>
              <w:rPr>
                <w:sz w:val="18"/>
                <w:szCs w:val="18"/>
              </w:rPr>
              <w:t>Product Owner</w:t>
            </w:r>
            <w:r>
              <w:rPr>
                <w:sz w:val="18"/>
                <w:szCs w:val="18"/>
              </w:rPr>
              <w:t>, SPL</w:t>
            </w:r>
          </w:p>
        </w:tc>
        <w:tc>
          <w:tcPr>
            <w:tcW w:w="4446" w:type="dxa"/>
            <w:shd w:val="clear" w:color="auto" w:fill="EAF3F1"/>
            <w:tcMar>
              <w:top w:w="60" w:type="dxa"/>
              <w:left w:w="90" w:type="dxa"/>
              <w:bottom w:w="60" w:type="dxa"/>
              <w:right w:w="90" w:type="dxa"/>
            </w:tcMar>
            <w:vAlign w:val="center"/>
          </w:tcPr>
          <w:p w14:paraId="66400F49" w14:textId="77777777" w:rsidR="00E17ABF" w:rsidRDefault="005338A3">
            <w:r>
              <w:rPr>
                <w:sz w:val="17"/>
                <w:szCs w:val="17"/>
              </w:rPr>
              <w:t>Initial draft based on the ZAICO obsolescence study.</w:t>
            </w:r>
          </w:p>
        </w:tc>
      </w:tr>
      <w:tr w:rsidR="00E17ABF" w14:paraId="66400F4F" w14:textId="77777777">
        <w:tc>
          <w:tcPr>
            <w:tcW w:w="1200" w:type="dxa"/>
            <w:shd w:val="clear" w:color="auto" w:fill="FFFFFF"/>
            <w:tcMar>
              <w:top w:w="60" w:type="dxa"/>
              <w:left w:w="90" w:type="dxa"/>
              <w:bottom w:w="60" w:type="dxa"/>
              <w:right w:w="90" w:type="dxa"/>
            </w:tcMar>
            <w:vAlign w:val="center"/>
          </w:tcPr>
          <w:p w14:paraId="66400F4B" w14:textId="77777777" w:rsidR="00E17ABF" w:rsidRDefault="005338A3">
            <w:r>
              <w:rPr>
                <w:b/>
                <w:bCs/>
                <w:color w:val="0E5A54"/>
                <w:sz w:val="17"/>
                <w:szCs w:val="17"/>
              </w:rPr>
              <w:t>0.2</w:t>
            </w:r>
          </w:p>
        </w:tc>
        <w:tc>
          <w:tcPr>
            <w:tcW w:w="1700" w:type="dxa"/>
            <w:shd w:val="clear" w:color="auto" w:fill="FFFFFF"/>
            <w:tcMar>
              <w:top w:w="60" w:type="dxa"/>
              <w:left w:w="90" w:type="dxa"/>
              <w:bottom w:w="60" w:type="dxa"/>
              <w:right w:w="90" w:type="dxa"/>
            </w:tcMar>
            <w:vAlign w:val="center"/>
          </w:tcPr>
          <w:p w14:paraId="66400F4C" w14:textId="77777777" w:rsidR="00E17ABF" w:rsidRDefault="005338A3">
            <w:r>
              <w:rPr>
                <w:sz w:val="17"/>
                <w:szCs w:val="17"/>
              </w:rPr>
              <w:t>17 July 2026</w:t>
            </w:r>
          </w:p>
        </w:tc>
        <w:tc>
          <w:tcPr>
            <w:tcW w:w="2400" w:type="dxa"/>
            <w:shd w:val="clear" w:color="auto" w:fill="FFFFFF"/>
            <w:tcMar>
              <w:top w:w="60" w:type="dxa"/>
              <w:left w:w="90" w:type="dxa"/>
              <w:bottom w:w="60" w:type="dxa"/>
              <w:right w:w="90" w:type="dxa"/>
            </w:tcMar>
            <w:vAlign w:val="center"/>
          </w:tcPr>
          <w:p w14:paraId="66400F4D" w14:textId="639C3A56" w:rsidR="00E17ABF" w:rsidRDefault="006A51CB">
            <w:r>
              <w:rPr>
                <w:sz w:val="18"/>
                <w:szCs w:val="18"/>
              </w:rPr>
              <w:t>Product Owner, SPL</w:t>
            </w:r>
          </w:p>
        </w:tc>
        <w:tc>
          <w:tcPr>
            <w:tcW w:w="4446" w:type="dxa"/>
            <w:shd w:val="clear" w:color="auto" w:fill="FFFFFF"/>
            <w:tcMar>
              <w:top w:w="60" w:type="dxa"/>
              <w:left w:w="90" w:type="dxa"/>
              <w:bottom w:w="60" w:type="dxa"/>
              <w:right w:w="90" w:type="dxa"/>
            </w:tcMar>
            <w:vAlign w:val="center"/>
          </w:tcPr>
          <w:p w14:paraId="66400F4E" w14:textId="77777777" w:rsidR="00E17ABF" w:rsidRDefault="005338A3">
            <w:r>
              <w:rPr>
                <w:sz w:val="17"/>
                <w:szCs w:val="17"/>
              </w:rPr>
              <w:t xml:space="preserve">Addition of </w:t>
            </w:r>
            <w:proofErr w:type="spellStart"/>
            <w:r>
              <w:rPr>
                <w:sz w:val="17"/>
                <w:szCs w:val="17"/>
              </w:rPr>
              <w:t>GxP</w:t>
            </w:r>
            <w:proofErr w:type="spellEnd"/>
            <w:r>
              <w:rPr>
                <w:sz w:val="17"/>
                <w:szCs w:val="17"/>
              </w:rPr>
              <w:t xml:space="preserve"> validation requirements and the controlled-substance module.</w:t>
            </w:r>
          </w:p>
        </w:tc>
      </w:tr>
      <w:tr w:rsidR="00E17ABF" w14:paraId="66400F54" w14:textId="77777777">
        <w:tc>
          <w:tcPr>
            <w:tcW w:w="1200" w:type="dxa"/>
            <w:shd w:val="clear" w:color="auto" w:fill="EAF3F1"/>
            <w:tcMar>
              <w:top w:w="60" w:type="dxa"/>
              <w:left w:w="90" w:type="dxa"/>
              <w:bottom w:w="60" w:type="dxa"/>
              <w:right w:w="90" w:type="dxa"/>
            </w:tcMar>
            <w:vAlign w:val="center"/>
          </w:tcPr>
          <w:p w14:paraId="66400F50" w14:textId="28F77584" w:rsidR="00E17ABF" w:rsidRDefault="0017155D">
            <w:r>
              <w:rPr>
                <w:b/>
                <w:bCs/>
                <w:color w:val="0E5A54"/>
                <w:sz w:val="17"/>
                <w:szCs w:val="17"/>
              </w:rPr>
              <w:t>0</w:t>
            </w:r>
            <w:r w:rsidR="005338A3">
              <w:rPr>
                <w:b/>
                <w:bCs/>
                <w:color w:val="0E5A54"/>
                <w:sz w:val="17"/>
                <w:szCs w:val="17"/>
              </w:rPr>
              <w:t>.</w:t>
            </w:r>
            <w:r>
              <w:rPr>
                <w:b/>
                <w:bCs/>
                <w:color w:val="0E5A54"/>
                <w:sz w:val="17"/>
                <w:szCs w:val="17"/>
              </w:rPr>
              <w:t>3</w:t>
            </w:r>
          </w:p>
        </w:tc>
        <w:tc>
          <w:tcPr>
            <w:tcW w:w="1700" w:type="dxa"/>
            <w:shd w:val="clear" w:color="auto" w:fill="EAF3F1"/>
            <w:tcMar>
              <w:top w:w="60" w:type="dxa"/>
              <w:left w:w="90" w:type="dxa"/>
              <w:bottom w:w="60" w:type="dxa"/>
              <w:right w:w="90" w:type="dxa"/>
            </w:tcMar>
            <w:vAlign w:val="center"/>
          </w:tcPr>
          <w:p w14:paraId="66400F51" w14:textId="6CF9880A" w:rsidR="00E17ABF" w:rsidRDefault="0017155D">
            <w:r>
              <w:rPr>
                <w:sz w:val="17"/>
                <w:szCs w:val="17"/>
              </w:rPr>
              <w:t>30</w:t>
            </w:r>
            <w:r w:rsidR="005338A3">
              <w:rPr>
                <w:sz w:val="17"/>
                <w:szCs w:val="17"/>
              </w:rPr>
              <w:t xml:space="preserve"> July 2026</w:t>
            </w:r>
          </w:p>
        </w:tc>
        <w:tc>
          <w:tcPr>
            <w:tcW w:w="2400" w:type="dxa"/>
            <w:shd w:val="clear" w:color="auto" w:fill="EAF3F1"/>
            <w:tcMar>
              <w:top w:w="60" w:type="dxa"/>
              <w:left w:w="90" w:type="dxa"/>
              <w:bottom w:w="60" w:type="dxa"/>
              <w:right w:w="90" w:type="dxa"/>
            </w:tcMar>
            <w:vAlign w:val="center"/>
          </w:tcPr>
          <w:p w14:paraId="66400F52" w14:textId="1BAD7F5E" w:rsidR="00E17ABF" w:rsidRDefault="006A51CB">
            <w:r>
              <w:rPr>
                <w:sz w:val="18"/>
                <w:szCs w:val="18"/>
              </w:rPr>
              <w:t>Product Owner, SPL</w:t>
            </w:r>
          </w:p>
        </w:tc>
        <w:tc>
          <w:tcPr>
            <w:tcW w:w="4446" w:type="dxa"/>
            <w:shd w:val="clear" w:color="auto" w:fill="EAF3F1"/>
            <w:tcMar>
              <w:top w:w="60" w:type="dxa"/>
              <w:left w:w="90" w:type="dxa"/>
              <w:bottom w:w="60" w:type="dxa"/>
              <w:right w:w="90" w:type="dxa"/>
            </w:tcMar>
            <w:vAlign w:val="center"/>
          </w:tcPr>
          <w:p w14:paraId="25FE7229" w14:textId="77777777" w:rsidR="00624375" w:rsidRPr="00A72E06" w:rsidRDefault="00624375" w:rsidP="00624375">
            <w:pPr>
              <w:pStyle w:val="ListParagraph"/>
              <w:numPr>
                <w:ilvl w:val="0"/>
                <w:numId w:val="2"/>
              </w:numPr>
            </w:pPr>
            <w:r w:rsidRPr="00A72E06">
              <w:rPr>
                <w:sz w:val="17"/>
                <w:szCs w:val="17"/>
              </w:rPr>
              <w:t>Editorial revision. Addition of the glossary, requirement identifiers and acceptance conditions.</w:t>
            </w:r>
          </w:p>
          <w:p w14:paraId="2D6E5C99" w14:textId="77777777" w:rsidR="00624375" w:rsidRPr="00A72E06" w:rsidRDefault="00624375" w:rsidP="00624375">
            <w:pPr>
              <w:pStyle w:val="ListParagraph"/>
              <w:numPr>
                <w:ilvl w:val="0"/>
                <w:numId w:val="2"/>
              </w:numPr>
            </w:pPr>
            <w:r>
              <w:rPr>
                <w:sz w:val="17"/>
                <w:szCs w:val="17"/>
              </w:rPr>
              <w:t>Recipient group recorded.</w:t>
            </w:r>
          </w:p>
          <w:p w14:paraId="70520F96" w14:textId="77777777" w:rsidR="00624375" w:rsidRPr="00624375" w:rsidRDefault="00624375" w:rsidP="00624375">
            <w:pPr>
              <w:pStyle w:val="ListParagraph"/>
              <w:numPr>
                <w:ilvl w:val="0"/>
                <w:numId w:val="2"/>
              </w:numPr>
            </w:pPr>
            <w:r>
              <w:rPr>
                <w:sz w:val="17"/>
                <w:szCs w:val="17"/>
              </w:rPr>
              <w:t>Addition of commercial and contractual conditions, SPL assumptions, and the data location requirement.</w:t>
            </w:r>
          </w:p>
          <w:p w14:paraId="66400F53" w14:textId="60E29A9B" w:rsidR="00E17ABF" w:rsidRDefault="00624375" w:rsidP="00624375">
            <w:pPr>
              <w:pStyle w:val="ListParagraph"/>
              <w:numPr>
                <w:ilvl w:val="0"/>
                <w:numId w:val="2"/>
              </w:numPr>
            </w:pPr>
            <w:r>
              <w:rPr>
                <w:sz w:val="17"/>
                <w:szCs w:val="17"/>
              </w:rPr>
              <w:t>Non-functional requirements completed. Selection criteria restated.</w:t>
            </w:r>
          </w:p>
        </w:tc>
      </w:tr>
      <w:tr w:rsidR="00E17ABF" w14:paraId="66400F59" w14:textId="77777777">
        <w:tc>
          <w:tcPr>
            <w:tcW w:w="1200" w:type="dxa"/>
            <w:shd w:val="clear" w:color="auto" w:fill="FFFFFF"/>
            <w:tcMar>
              <w:top w:w="60" w:type="dxa"/>
              <w:left w:w="90" w:type="dxa"/>
              <w:bottom w:w="60" w:type="dxa"/>
              <w:right w:w="90" w:type="dxa"/>
            </w:tcMar>
            <w:vAlign w:val="center"/>
          </w:tcPr>
          <w:p w14:paraId="66400F55" w14:textId="6FFA2C91" w:rsidR="00E17ABF" w:rsidRDefault="005338A3">
            <w:r>
              <w:rPr>
                <w:b/>
                <w:bCs/>
                <w:color w:val="0E5A54"/>
                <w:sz w:val="17"/>
                <w:szCs w:val="17"/>
              </w:rPr>
              <w:t>1.</w:t>
            </w:r>
            <w:r w:rsidR="0017155D">
              <w:rPr>
                <w:b/>
                <w:bCs/>
                <w:color w:val="0E5A54"/>
                <w:sz w:val="17"/>
                <w:szCs w:val="17"/>
              </w:rPr>
              <w:t>0</w:t>
            </w:r>
          </w:p>
        </w:tc>
        <w:tc>
          <w:tcPr>
            <w:tcW w:w="1700" w:type="dxa"/>
            <w:shd w:val="clear" w:color="auto" w:fill="FFFFFF"/>
            <w:tcMar>
              <w:top w:w="60" w:type="dxa"/>
              <w:left w:w="90" w:type="dxa"/>
              <w:bottom w:w="60" w:type="dxa"/>
              <w:right w:w="90" w:type="dxa"/>
            </w:tcMar>
            <w:vAlign w:val="center"/>
          </w:tcPr>
          <w:p w14:paraId="66400F56" w14:textId="77777777" w:rsidR="00E17ABF" w:rsidRDefault="005338A3">
            <w:r>
              <w:rPr>
                <w:sz w:val="17"/>
                <w:szCs w:val="17"/>
              </w:rPr>
              <w:t>30 July 2026</w:t>
            </w:r>
          </w:p>
        </w:tc>
        <w:tc>
          <w:tcPr>
            <w:tcW w:w="2400" w:type="dxa"/>
            <w:shd w:val="clear" w:color="auto" w:fill="FFFFFF"/>
            <w:tcMar>
              <w:top w:w="60" w:type="dxa"/>
              <w:left w:w="90" w:type="dxa"/>
              <w:bottom w:w="60" w:type="dxa"/>
              <w:right w:w="90" w:type="dxa"/>
            </w:tcMar>
            <w:vAlign w:val="center"/>
          </w:tcPr>
          <w:p w14:paraId="66400F57" w14:textId="02947213" w:rsidR="00E17ABF" w:rsidRDefault="006A51CB">
            <w:r>
              <w:rPr>
                <w:sz w:val="18"/>
                <w:szCs w:val="18"/>
              </w:rPr>
              <w:t>Product Owner, SPL</w:t>
            </w:r>
          </w:p>
        </w:tc>
        <w:tc>
          <w:tcPr>
            <w:tcW w:w="4446" w:type="dxa"/>
            <w:shd w:val="clear" w:color="auto" w:fill="FFFFFF"/>
            <w:tcMar>
              <w:top w:w="60" w:type="dxa"/>
              <w:left w:w="90" w:type="dxa"/>
              <w:bottom w:w="60" w:type="dxa"/>
              <w:right w:w="90" w:type="dxa"/>
            </w:tcMar>
            <w:vAlign w:val="center"/>
          </w:tcPr>
          <w:p w14:paraId="66400F58" w14:textId="6D6C00A1" w:rsidR="0093630B" w:rsidRDefault="00624375" w:rsidP="00624375">
            <w:r>
              <w:rPr>
                <w:sz w:val="17"/>
                <w:szCs w:val="17"/>
              </w:rPr>
              <w:t>Approved for issue to vendors.</w:t>
            </w:r>
          </w:p>
        </w:tc>
      </w:tr>
    </w:tbl>
    <w:p w14:paraId="66400F69" w14:textId="77777777" w:rsidR="00E17ABF" w:rsidRDefault="005338A3">
      <w:r>
        <w:br w:type="page"/>
      </w:r>
    </w:p>
    <w:p w14:paraId="66400F6A" w14:textId="77777777" w:rsidR="00E17ABF" w:rsidRDefault="005338A3">
      <w:pPr>
        <w:pBdr>
          <w:bottom w:val="single" w:sz="6" w:space="4" w:color="0E5A54"/>
        </w:pBdr>
        <w:spacing w:after="160"/>
      </w:pPr>
      <w:r>
        <w:rPr>
          <w:b/>
          <w:bCs/>
          <w:color w:val="0E5A54"/>
          <w:sz w:val="30"/>
          <w:szCs w:val="30"/>
        </w:rPr>
        <w:lastRenderedPageBreak/>
        <w:t>Contents</w:t>
      </w:r>
    </w:p>
    <w:sdt>
      <w:sdtPr>
        <w:alias w:val="Right-click and choose “Update Field” to build the table of contents."/>
        <w:id w:val="-1357184360"/>
      </w:sdtPr>
      <w:sdtEndPr/>
      <w:sdtContent>
        <w:p w14:paraId="1A8B4A4E" w14:textId="483F39B6" w:rsidR="00F14518" w:rsidRDefault="005338A3">
          <w:pPr>
            <w:pStyle w:val="TOC1"/>
            <w:tabs>
              <w:tab w:val="right" w:leader="dot" w:pos="9736"/>
            </w:tabs>
            <w:rPr>
              <w:noProof/>
            </w:rPr>
          </w:pPr>
          <w:r>
            <w:fldChar w:fldCharType="begin"/>
          </w:r>
          <w:r>
            <w:instrText>TOC \h \u</w:instrText>
          </w:r>
          <w:r>
            <w:fldChar w:fldCharType="separate"/>
          </w:r>
          <w:hyperlink w:anchor="_Toc236309166" w:history="1">
            <w:r w:rsidR="00F14518" w:rsidRPr="00BA1ABE">
              <w:rPr>
                <w:rStyle w:val="Hyperlink"/>
                <w:b/>
                <w:bCs/>
                <w:noProof/>
              </w:rPr>
              <w:t>1   Company Profile and Engagement Conditions</w:t>
            </w:r>
            <w:r w:rsidR="00F14518">
              <w:rPr>
                <w:noProof/>
              </w:rPr>
              <w:tab/>
            </w:r>
            <w:r w:rsidR="00F14518">
              <w:rPr>
                <w:noProof/>
              </w:rPr>
              <w:fldChar w:fldCharType="begin"/>
            </w:r>
            <w:r w:rsidR="00F14518">
              <w:rPr>
                <w:noProof/>
              </w:rPr>
              <w:instrText xml:space="preserve"> PAGEREF _Toc236309166 \h </w:instrText>
            </w:r>
            <w:r w:rsidR="00F14518">
              <w:rPr>
                <w:noProof/>
              </w:rPr>
            </w:r>
            <w:r w:rsidR="00F14518">
              <w:rPr>
                <w:noProof/>
              </w:rPr>
              <w:fldChar w:fldCharType="separate"/>
            </w:r>
            <w:r w:rsidR="00F14518">
              <w:rPr>
                <w:noProof/>
              </w:rPr>
              <w:t>1</w:t>
            </w:r>
            <w:r w:rsidR="00F14518">
              <w:rPr>
                <w:noProof/>
              </w:rPr>
              <w:fldChar w:fldCharType="end"/>
            </w:r>
          </w:hyperlink>
        </w:p>
        <w:p w14:paraId="6CAE41EA" w14:textId="58CA4730" w:rsidR="00F14518" w:rsidRDefault="00F14518">
          <w:pPr>
            <w:pStyle w:val="TOC1"/>
            <w:tabs>
              <w:tab w:val="right" w:leader="dot" w:pos="9736"/>
            </w:tabs>
            <w:rPr>
              <w:noProof/>
            </w:rPr>
          </w:pPr>
          <w:hyperlink w:anchor="_Toc236309167" w:history="1">
            <w:r w:rsidRPr="00BA1ABE">
              <w:rPr>
                <w:rStyle w:val="Hyperlink"/>
                <w:b/>
                <w:bCs/>
                <w:noProof/>
              </w:rPr>
              <w:t>2   Background and Justification for Replacement</w:t>
            </w:r>
            <w:r>
              <w:rPr>
                <w:noProof/>
              </w:rPr>
              <w:tab/>
            </w:r>
            <w:r>
              <w:rPr>
                <w:noProof/>
              </w:rPr>
              <w:fldChar w:fldCharType="begin"/>
            </w:r>
            <w:r>
              <w:rPr>
                <w:noProof/>
              </w:rPr>
              <w:instrText xml:space="preserve"> PAGEREF _Toc236309167 \h </w:instrText>
            </w:r>
            <w:r>
              <w:rPr>
                <w:noProof/>
              </w:rPr>
            </w:r>
            <w:r>
              <w:rPr>
                <w:noProof/>
              </w:rPr>
              <w:fldChar w:fldCharType="separate"/>
            </w:r>
            <w:r>
              <w:rPr>
                <w:noProof/>
              </w:rPr>
              <w:t>1</w:t>
            </w:r>
            <w:r>
              <w:rPr>
                <w:noProof/>
              </w:rPr>
              <w:fldChar w:fldCharType="end"/>
            </w:r>
          </w:hyperlink>
        </w:p>
        <w:p w14:paraId="742394F5" w14:textId="714C92D1" w:rsidR="00F14518" w:rsidRDefault="00F14518">
          <w:pPr>
            <w:pStyle w:val="TOC1"/>
            <w:tabs>
              <w:tab w:val="right" w:leader="dot" w:pos="9736"/>
            </w:tabs>
            <w:rPr>
              <w:noProof/>
            </w:rPr>
          </w:pPr>
          <w:hyperlink w:anchor="_Toc236309168" w:history="1">
            <w:r w:rsidRPr="00BA1ABE">
              <w:rPr>
                <w:rStyle w:val="Hyperlink"/>
                <w:b/>
                <w:bCs/>
                <w:noProof/>
              </w:rPr>
              <w:t>3   Objectives of the Project</w:t>
            </w:r>
            <w:r>
              <w:rPr>
                <w:noProof/>
              </w:rPr>
              <w:tab/>
            </w:r>
            <w:r>
              <w:rPr>
                <w:noProof/>
              </w:rPr>
              <w:fldChar w:fldCharType="begin"/>
            </w:r>
            <w:r>
              <w:rPr>
                <w:noProof/>
              </w:rPr>
              <w:instrText xml:space="preserve"> PAGEREF _Toc236309168 \h </w:instrText>
            </w:r>
            <w:r>
              <w:rPr>
                <w:noProof/>
              </w:rPr>
            </w:r>
            <w:r>
              <w:rPr>
                <w:noProof/>
              </w:rPr>
              <w:fldChar w:fldCharType="separate"/>
            </w:r>
            <w:r>
              <w:rPr>
                <w:noProof/>
              </w:rPr>
              <w:t>1</w:t>
            </w:r>
            <w:r>
              <w:rPr>
                <w:noProof/>
              </w:rPr>
              <w:fldChar w:fldCharType="end"/>
            </w:r>
          </w:hyperlink>
        </w:p>
        <w:p w14:paraId="14166B06" w14:textId="76187426" w:rsidR="00F14518" w:rsidRDefault="00F14518">
          <w:pPr>
            <w:pStyle w:val="TOC1"/>
            <w:tabs>
              <w:tab w:val="right" w:leader="dot" w:pos="9736"/>
            </w:tabs>
            <w:rPr>
              <w:noProof/>
            </w:rPr>
          </w:pPr>
          <w:hyperlink w:anchor="_Toc236309169" w:history="1">
            <w:r w:rsidRPr="00BA1ABE">
              <w:rPr>
                <w:rStyle w:val="Hyperlink"/>
                <w:b/>
                <w:bCs/>
                <w:noProof/>
              </w:rPr>
              <w:t>4   Scope of the Requested Services</w:t>
            </w:r>
            <w:r>
              <w:rPr>
                <w:noProof/>
              </w:rPr>
              <w:tab/>
            </w:r>
            <w:r>
              <w:rPr>
                <w:noProof/>
              </w:rPr>
              <w:fldChar w:fldCharType="begin"/>
            </w:r>
            <w:r>
              <w:rPr>
                <w:noProof/>
              </w:rPr>
              <w:instrText xml:space="preserve"> PAGEREF _Toc236309169 \h </w:instrText>
            </w:r>
            <w:r>
              <w:rPr>
                <w:noProof/>
              </w:rPr>
            </w:r>
            <w:r>
              <w:rPr>
                <w:noProof/>
              </w:rPr>
              <w:fldChar w:fldCharType="separate"/>
            </w:r>
            <w:r>
              <w:rPr>
                <w:noProof/>
              </w:rPr>
              <w:t>1</w:t>
            </w:r>
            <w:r>
              <w:rPr>
                <w:noProof/>
              </w:rPr>
              <w:fldChar w:fldCharType="end"/>
            </w:r>
          </w:hyperlink>
        </w:p>
        <w:p w14:paraId="3B148DF0" w14:textId="07719B34" w:rsidR="00F14518" w:rsidRDefault="00F14518">
          <w:pPr>
            <w:pStyle w:val="TOC2"/>
            <w:tabs>
              <w:tab w:val="right" w:leader="dot" w:pos="9736"/>
            </w:tabs>
            <w:rPr>
              <w:noProof/>
            </w:rPr>
          </w:pPr>
          <w:hyperlink w:anchor="_Toc236309170" w:history="1">
            <w:r w:rsidRPr="00BA1ABE">
              <w:rPr>
                <w:rStyle w:val="Hyperlink"/>
                <w:b/>
                <w:bCs/>
                <w:noProof/>
              </w:rPr>
              <w:t>4.1  Mandatory Technology Standards</w:t>
            </w:r>
            <w:r>
              <w:rPr>
                <w:noProof/>
              </w:rPr>
              <w:tab/>
            </w:r>
            <w:r>
              <w:rPr>
                <w:noProof/>
              </w:rPr>
              <w:fldChar w:fldCharType="begin"/>
            </w:r>
            <w:r>
              <w:rPr>
                <w:noProof/>
              </w:rPr>
              <w:instrText xml:space="preserve"> PAGEREF _Toc236309170 \h </w:instrText>
            </w:r>
            <w:r>
              <w:rPr>
                <w:noProof/>
              </w:rPr>
            </w:r>
            <w:r>
              <w:rPr>
                <w:noProof/>
              </w:rPr>
              <w:fldChar w:fldCharType="separate"/>
            </w:r>
            <w:r>
              <w:rPr>
                <w:noProof/>
              </w:rPr>
              <w:t>1</w:t>
            </w:r>
            <w:r>
              <w:rPr>
                <w:noProof/>
              </w:rPr>
              <w:fldChar w:fldCharType="end"/>
            </w:r>
          </w:hyperlink>
        </w:p>
        <w:p w14:paraId="1E95F1FA" w14:textId="57CB8D5D" w:rsidR="00F14518" w:rsidRDefault="00F14518">
          <w:pPr>
            <w:pStyle w:val="TOC2"/>
            <w:tabs>
              <w:tab w:val="right" w:leader="dot" w:pos="9736"/>
            </w:tabs>
            <w:rPr>
              <w:noProof/>
            </w:rPr>
          </w:pPr>
          <w:hyperlink w:anchor="_Toc236309171" w:history="1">
            <w:r w:rsidRPr="00BA1ABE">
              <w:rPr>
                <w:rStyle w:val="Hyperlink"/>
                <w:b/>
                <w:bCs/>
                <w:noProof/>
              </w:rPr>
              <w:t>4.2  Delivery Method</w:t>
            </w:r>
            <w:r>
              <w:rPr>
                <w:noProof/>
              </w:rPr>
              <w:tab/>
            </w:r>
            <w:r>
              <w:rPr>
                <w:noProof/>
              </w:rPr>
              <w:fldChar w:fldCharType="begin"/>
            </w:r>
            <w:r>
              <w:rPr>
                <w:noProof/>
              </w:rPr>
              <w:instrText xml:space="preserve"> PAGEREF _Toc236309171 \h </w:instrText>
            </w:r>
            <w:r>
              <w:rPr>
                <w:noProof/>
              </w:rPr>
            </w:r>
            <w:r>
              <w:rPr>
                <w:noProof/>
              </w:rPr>
              <w:fldChar w:fldCharType="separate"/>
            </w:r>
            <w:r>
              <w:rPr>
                <w:noProof/>
              </w:rPr>
              <w:t>1</w:t>
            </w:r>
            <w:r>
              <w:rPr>
                <w:noProof/>
              </w:rPr>
              <w:fldChar w:fldCharType="end"/>
            </w:r>
          </w:hyperlink>
        </w:p>
        <w:p w14:paraId="7970C9BA" w14:textId="58F94AC4" w:rsidR="00F14518" w:rsidRDefault="00F14518">
          <w:pPr>
            <w:pStyle w:val="TOC2"/>
            <w:tabs>
              <w:tab w:val="right" w:leader="dot" w:pos="9736"/>
            </w:tabs>
            <w:rPr>
              <w:noProof/>
            </w:rPr>
          </w:pPr>
          <w:hyperlink w:anchor="_Toc236309172" w:history="1">
            <w:r w:rsidRPr="00BA1ABE">
              <w:rPr>
                <w:rStyle w:val="Hyperlink"/>
                <w:b/>
                <w:bCs/>
                <w:noProof/>
              </w:rPr>
              <w:t>4.3  Testing and Validation Requirements</w:t>
            </w:r>
            <w:r>
              <w:rPr>
                <w:noProof/>
              </w:rPr>
              <w:tab/>
            </w:r>
            <w:r>
              <w:rPr>
                <w:noProof/>
              </w:rPr>
              <w:fldChar w:fldCharType="begin"/>
            </w:r>
            <w:r>
              <w:rPr>
                <w:noProof/>
              </w:rPr>
              <w:instrText xml:space="preserve"> PAGEREF _Toc236309172 \h </w:instrText>
            </w:r>
            <w:r>
              <w:rPr>
                <w:noProof/>
              </w:rPr>
            </w:r>
            <w:r>
              <w:rPr>
                <w:noProof/>
              </w:rPr>
              <w:fldChar w:fldCharType="separate"/>
            </w:r>
            <w:r>
              <w:rPr>
                <w:noProof/>
              </w:rPr>
              <w:t>1</w:t>
            </w:r>
            <w:r>
              <w:rPr>
                <w:noProof/>
              </w:rPr>
              <w:fldChar w:fldCharType="end"/>
            </w:r>
          </w:hyperlink>
        </w:p>
        <w:p w14:paraId="76F7D077" w14:textId="5E4EC31A" w:rsidR="00F14518" w:rsidRDefault="00F14518">
          <w:pPr>
            <w:pStyle w:val="TOC2"/>
            <w:tabs>
              <w:tab w:val="right" w:leader="dot" w:pos="9736"/>
            </w:tabs>
            <w:rPr>
              <w:noProof/>
            </w:rPr>
          </w:pPr>
          <w:hyperlink w:anchor="_Toc236309173" w:history="1">
            <w:r w:rsidRPr="00BA1ABE">
              <w:rPr>
                <w:rStyle w:val="Hyperlink"/>
                <w:b/>
                <w:bCs/>
                <w:noProof/>
              </w:rPr>
              <w:t>4.4  Data Migration, Parallel Operation and Cutover</w:t>
            </w:r>
            <w:r>
              <w:rPr>
                <w:noProof/>
              </w:rPr>
              <w:tab/>
            </w:r>
            <w:r>
              <w:rPr>
                <w:noProof/>
              </w:rPr>
              <w:fldChar w:fldCharType="begin"/>
            </w:r>
            <w:r>
              <w:rPr>
                <w:noProof/>
              </w:rPr>
              <w:instrText xml:space="preserve"> PAGEREF _Toc236309173 \h </w:instrText>
            </w:r>
            <w:r>
              <w:rPr>
                <w:noProof/>
              </w:rPr>
            </w:r>
            <w:r>
              <w:rPr>
                <w:noProof/>
              </w:rPr>
              <w:fldChar w:fldCharType="separate"/>
            </w:r>
            <w:r>
              <w:rPr>
                <w:noProof/>
              </w:rPr>
              <w:t>1</w:t>
            </w:r>
            <w:r>
              <w:rPr>
                <w:noProof/>
              </w:rPr>
              <w:fldChar w:fldCharType="end"/>
            </w:r>
          </w:hyperlink>
        </w:p>
        <w:p w14:paraId="1C0554A7" w14:textId="1DEA6273" w:rsidR="00F14518" w:rsidRDefault="00F14518">
          <w:pPr>
            <w:pStyle w:val="TOC1"/>
            <w:tabs>
              <w:tab w:val="right" w:leader="dot" w:pos="9736"/>
            </w:tabs>
            <w:rPr>
              <w:noProof/>
            </w:rPr>
          </w:pPr>
          <w:hyperlink w:anchor="_Toc236309174" w:history="1">
            <w:r w:rsidRPr="00BA1ABE">
              <w:rPr>
                <w:rStyle w:val="Hyperlink"/>
                <w:b/>
                <w:bCs/>
                <w:noProof/>
              </w:rPr>
              <w:t>5   Responsibilities Retained by SPL</w:t>
            </w:r>
            <w:r>
              <w:rPr>
                <w:noProof/>
              </w:rPr>
              <w:tab/>
            </w:r>
            <w:r>
              <w:rPr>
                <w:noProof/>
              </w:rPr>
              <w:fldChar w:fldCharType="begin"/>
            </w:r>
            <w:r>
              <w:rPr>
                <w:noProof/>
              </w:rPr>
              <w:instrText xml:space="preserve"> PAGEREF _Toc236309174 \h </w:instrText>
            </w:r>
            <w:r>
              <w:rPr>
                <w:noProof/>
              </w:rPr>
            </w:r>
            <w:r>
              <w:rPr>
                <w:noProof/>
              </w:rPr>
              <w:fldChar w:fldCharType="separate"/>
            </w:r>
            <w:r>
              <w:rPr>
                <w:noProof/>
              </w:rPr>
              <w:t>1</w:t>
            </w:r>
            <w:r>
              <w:rPr>
                <w:noProof/>
              </w:rPr>
              <w:fldChar w:fldCharType="end"/>
            </w:r>
          </w:hyperlink>
        </w:p>
        <w:p w14:paraId="138D420B" w14:textId="0D6F41AA" w:rsidR="00F14518" w:rsidRDefault="00F14518">
          <w:pPr>
            <w:pStyle w:val="TOC1"/>
            <w:tabs>
              <w:tab w:val="right" w:leader="dot" w:pos="9736"/>
            </w:tabs>
            <w:rPr>
              <w:noProof/>
            </w:rPr>
          </w:pPr>
          <w:hyperlink w:anchor="_Toc236309175" w:history="1">
            <w:r w:rsidRPr="00BA1ABE">
              <w:rPr>
                <w:rStyle w:val="Hyperlink"/>
                <w:b/>
                <w:bCs/>
                <w:noProof/>
              </w:rPr>
              <w:t>6   Functional Scope</w:t>
            </w:r>
            <w:r>
              <w:rPr>
                <w:noProof/>
              </w:rPr>
              <w:tab/>
            </w:r>
            <w:r>
              <w:rPr>
                <w:noProof/>
              </w:rPr>
              <w:fldChar w:fldCharType="begin"/>
            </w:r>
            <w:r>
              <w:rPr>
                <w:noProof/>
              </w:rPr>
              <w:instrText xml:space="preserve"> PAGEREF _Toc236309175 \h </w:instrText>
            </w:r>
            <w:r>
              <w:rPr>
                <w:noProof/>
              </w:rPr>
            </w:r>
            <w:r>
              <w:rPr>
                <w:noProof/>
              </w:rPr>
              <w:fldChar w:fldCharType="separate"/>
            </w:r>
            <w:r>
              <w:rPr>
                <w:noProof/>
              </w:rPr>
              <w:t>1</w:t>
            </w:r>
            <w:r>
              <w:rPr>
                <w:noProof/>
              </w:rPr>
              <w:fldChar w:fldCharType="end"/>
            </w:r>
          </w:hyperlink>
        </w:p>
        <w:p w14:paraId="2D2B5C64" w14:textId="53F5CF11" w:rsidR="00F14518" w:rsidRDefault="00F14518">
          <w:pPr>
            <w:pStyle w:val="TOC1"/>
            <w:tabs>
              <w:tab w:val="right" w:leader="dot" w:pos="9736"/>
            </w:tabs>
            <w:rPr>
              <w:noProof/>
            </w:rPr>
          </w:pPr>
          <w:hyperlink w:anchor="_Toc236309176" w:history="1">
            <w:r w:rsidRPr="00BA1ABE">
              <w:rPr>
                <w:rStyle w:val="Hyperlink"/>
                <w:b/>
                <w:bCs/>
                <w:noProof/>
              </w:rPr>
              <w:t>7   Required Deliverables</w:t>
            </w:r>
            <w:r>
              <w:rPr>
                <w:noProof/>
              </w:rPr>
              <w:tab/>
            </w:r>
            <w:r>
              <w:rPr>
                <w:noProof/>
              </w:rPr>
              <w:fldChar w:fldCharType="begin"/>
            </w:r>
            <w:r>
              <w:rPr>
                <w:noProof/>
              </w:rPr>
              <w:instrText xml:space="preserve"> PAGEREF _Toc236309176 \h </w:instrText>
            </w:r>
            <w:r>
              <w:rPr>
                <w:noProof/>
              </w:rPr>
            </w:r>
            <w:r>
              <w:rPr>
                <w:noProof/>
              </w:rPr>
              <w:fldChar w:fldCharType="separate"/>
            </w:r>
            <w:r>
              <w:rPr>
                <w:noProof/>
              </w:rPr>
              <w:t>1</w:t>
            </w:r>
            <w:r>
              <w:rPr>
                <w:noProof/>
              </w:rPr>
              <w:fldChar w:fldCharType="end"/>
            </w:r>
          </w:hyperlink>
        </w:p>
        <w:p w14:paraId="73842B3C" w14:textId="11FD7319" w:rsidR="00F14518" w:rsidRDefault="00F14518">
          <w:pPr>
            <w:pStyle w:val="TOC2"/>
            <w:tabs>
              <w:tab w:val="right" w:leader="dot" w:pos="9736"/>
            </w:tabs>
            <w:rPr>
              <w:noProof/>
            </w:rPr>
          </w:pPr>
          <w:hyperlink w:anchor="_Toc236309177" w:history="1">
            <w:r w:rsidRPr="00BA1ABE">
              <w:rPr>
                <w:rStyle w:val="Hyperlink"/>
                <w:b/>
                <w:bCs/>
                <w:noProof/>
              </w:rPr>
              <w:t>7.1  Acceptance Conditions</w:t>
            </w:r>
            <w:r>
              <w:rPr>
                <w:noProof/>
              </w:rPr>
              <w:tab/>
            </w:r>
            <w:r>
              <w:rPr>
                <w:noProof/>
              </w:rPr>
              <w:fldChar w:fldCharType="begin"/>
            </w:r>
            <w:r>
              <w:rPr>
                <w:noProof/>
              </w:rPr>
              <w:instrText xml:space="preserve"> PAGEREF _Toc236309177 \h </w:instrText>
            </w:r>
            <w:r>
              <w:rPr>
                <w:noProof/>
              </w:rPr>
            </w:r>
            <w:r>
              <w:rPr>
                <w:noProof/>
              </w:rPr>
              <w:fldChar w:fldCharType="separate"/>
            </w:r>
            <w:r>
              <w:rPr>
                <w:noProof/>
              </w:rPr>
              <w:t>1</w:t>
            </w:r>
            <w:r>
              <w:rPr>
                <w:noProof/>
              </w:rPr>
              <w:fldChar w:fldCharType="end"/>
            </w:r>
          </w:hyperlink>
        </w:p>
        <w:p w14:paraId="307BA4DE" w14:textId="6C722EAB" w:rsidR="00F14518" w:rsidRDefault="00F14518">
          <w:pPr>
            <w:pStyle w:val="TOC1"/>
            <w:tabs>
              <w:tab w:val="right" w:leader="dot" w:pos="9736"/>
            </w:tabs>
            <w:rPr>
              <w:noProof/>
            </w:rPr>
          </w:pPr>
          <w:hyperlink w:anchor="_Toc236309178" w:history="1">
            <w:r w:rsidRPr="00BA1ABE">
              <w:rPr>
                <w:rStyle w:val="Hyperlink"/>
                <w:b/>
                <w:bCs/>
                <w:noProof/>
              </w:rPr>
              <w:t>8   Non-Functional Requirements</w:t>
            </w:r>
            <w:r>
              <w:rPr>
                <w:noProof/>
              </w:rPr>
              <w:tab/>
            </w:r>
            <w:r>
              <w:rPr>
                <w:noProof/>
              </w:rPr>
              <w:fldChar w:fldCharType="begin"/>
            </w:r>
            <w:r>
              <w:rPr>
                <w:noProof/>
              </w:rPr>
              <w:instrText xml:space="preserve"> PAGEREF _Toc236309178 \h </w:instrText>
            </w:r>
            <w:r>
              <w:rPr>
                <w:noProof/>
              </w:rPr>
            </w:r>
            <w:r>
              <w:rPr>
                <w:noProof/>
              </w:rPr>
              <w:fldChar w:fldCharType="separate"/>
            </w:r>
            <w:r>
              <w:rPr>
                <w:noProof/>
              </w:rPr>
              <w:t>1</w:t>
            </w:r>
            <w:r>
              <w:rPr>
                <w:noProof/>
              </w:rPr>
              <w:fldChar w:fldCharType="end"/>
            </w:r>
          </w:hyperlink>
        </w:p>
        <w:p w14:paraId="1270AD19" w14:textId="77C27CCB" w:rsidR="00F14518" w:rsidRDefault="00F14518">
          <w:pPr>
            <w:pStyle w:val="TOC1"/>
            <w:tabs>
              <w:tab w:val="right" w:leader="dot" w:pos="9736"/>
            </w:tabs>
            <w:rPr>
              <w:noProof/>
            </w:rPr>
          </w:pPr>
          <w:hyperlink w:anchor="_Toc236309179" w:history="1">
            <w:r w:rsidRPr="00BA1ABE">
              <w:rPr>
                <w:rStyle w:val="Hyperlink"/>
                <w:b/>
                <w:bCs/>
                <w:noProof/>
              </w:rPr>
              <w:t>9   Project Schedule and Fixed Dates</w:t>
            </w:r>
            <w:r>
              <w:rPr>
                <w:noProof/>
              </w:rPr>
              <w:tab/>
            </w:r>
            <w:r>
              <w:rPr>
                <w:noProof/>
              </w:rPr>
              <w:fldChar w:fldCharType="begin"/>
            </w:r>
            <w:r>
              <w:rPr>
                <w:noProof/>
              </w:rPr>
              <w:instrText xml:space="preserve"> PAGEREF _Toc236309179 \h </w:instrText>
            </w:r>
            <w:r>
              <w:rPr>
                <w:noProof/>
              </w:rPr>
            </w:r>
            <w:r>
              <w:rPr>
                <w:noProof/>
              </w:rPr>
              <w:fldChar w:fldCharType="separate"/>
            </w:r>
            <w:r>
              <w:rPr>
                <w:noProof/>
              </w:rPr>
              <w:t>1</w:t>
            </w:r>
            <w:r>
              <w:rPr>
                <w:noProof/>
              </w:rPr>
              <w:fldChar w:fldCharType="end"/>
            </w:r>
          </w:hyperlink>
        </w:p>
        <w:p w14:paraId="07AD4066" w14:textId="0AC291ED" w:rsidR="00F14518" w:rsidRDefault="00F14518">
          <w:pPr>
            <w:pStyle w:val="TOC1"/>
            <w:tabs>
              <w:tab w:val="right" w:leader="dot" w:pos="9736"/>
            </w:tabs>
            <w:rPr>
              <w:noProof/>
            </w:rPr>
          </w:pPr>
          <w:hyperlink w:anchor="_Toc236309180" w:history="1">
            <w:r w:rsidRPr="00BA1ABE">
              <w:rPr>
                <w:rStyle w:val="Hyperlink"/>
                <w:b/>
                <w:bCs/>
                <w:noProof/>
              </w:rPr>
              <w:t>10   Communication and Reporting</w:t>
            </w:r>
            <w:r>
              <w:rPr>
                <w:noProof/>
              </w:rPr>
              <w:tab/>
            </w:r>
            <w:r>
              <w:rPr>
                <w:noProof/>
              </w:rPr>
              <w:fldChar w:fldCharType="begin"/>
            </w:r>
            <w:r>
              <w:rPr>
                <w:noProof/>
              </w:rPr>
              <w:instrText xml:space="preserve"> PAGEREF _Toc236309180 \h </w:instrText>
            </w:r>
            <w:r>
              <w:rPr>
                <w:noProof/>
              </w:rPr>
            </w:r>
            <w:r>
              <w:rPr>
                <w:noProof/>
              </w:rPr>
              <w:fldChar w:fldCharType="separate"/>
            </w:r>
            <w:r>
              <w:rPr>
                <w:noProof/>
              </w:rPr>
              <w:t>1</w:t>
            </w:r>
            <w:r>
              <w:rPr>
                <w:noProof/>
              </w:rPr>
              <w:fldChar w:fldCharType="end"/>
            </w:r>
          </w:hyperlink>
        </w:p>
        <w:p w14:paraId="1C8C31E5" w14:textId="6D988AEE" w:rsidR="00F14518" w:rsidRDefault="00F14518">
          <w:pPr>
            <w:pStyle w:val="TOC1"/>
            <w:tabs>
              <w:tab w:val="right" w:leader="dot" w:pos="9736"/>
            </w:tabs>
            <w:rPr>
              <w:noProof/>
            </w:rPr>
          </w:pPr>
          <w:hyperlink w:anchor="_Toc236309181" w:history="1">
            <w:r w:rsidRPr="00BA1ABE">
              <w:rPr>
                <w:rStyle w:val="Hyperlink"/>
                <w:b/>
                <w:bCs/>
                <w:noProof/>
              </w:rPr>
              <w:t>11   Estimation Requirements</w:t>
            </w:r>
            <w:r>
              <w:rPr>
                <w:noProof/>
              </w:rPr>
              <w:tab/>
            </w:r>
            <w:r>
              <w:rPr>
                <w:noProof/>
              </w:rPr>
              <w:fldChar w:fldCharType="begin"/>
            </w:r>
            <w:r>
              <w:rPr>
                <w:noProof/>
              </w:rPr>
              <w:instrText xml:space="preserve"> PAGEREF _Toc236309181 \h </w:instrText>
            </w:r>
            <w:r>
              <w:rPr>
                <w:noProof/>
              </w:rPr>
            </w:r>
            <w:r>
              <w:rPr>
                <w:noProof/>
              </w:rPr>
              <w:fldChar w:fldCharType="separate"/>
            </w:r>
            <w:r>
              <w:rPr>
                <w:noProof/>
              </w:rPr>
              <w:t>1</w:t>
            </w:r>
            <w:r>
              <w:rPr>
                <w:noProof/>
              </w:rPr>
              <w:fldChar w:fldCharType="end"/>
            </w:r>
          </w:hyperlink>
        </w:p>
        <w:p w14:paraId="4962D171" w14:textId="53944013" w:rsidR="00F14518" w:rsidRDefault="00F14518">
          <w:pPr>
            <w:pStyle w:val="TOC1"/>
            <w:tabs>
              <w:tab w:val="right" w:leader="dot" w:pos="9736"/>
            </w:tabs>
            <w:rPr>
              <w:noProof/>
            </w:rPr>
          </w:pPr>
          <w:hyperlink w:anchor="_Toc236309182" w:history="1">
            <w:r w:rsidRPr="00BA1ABE">
              <w:rPr>
                <w:rStyle w:val="Hyperlink"/>
                <w:b/>
                <w:bCs/>
                <w:noProof/>
              </w:rPr>
              <w:t>12   Contents Required in the Proposal</w:t>
            </w:r>
            <w:r>
              <w:rPr>
                <w:noProof/>
              </w:rPr>
              <w:tab/>
            </w:r>
            <w:r>
              <w:rPr>
                <w:noProof/>
              </w:rPr>
              <w:fldChar w:fldCharType="begin"/>
            </w:r>
            <w:r>
              <w:rPr>
                <w:noProof/>
              </w:rPr>
              <w:instrText xml:space="preserve"> PAGEREF _Toc236309182 \h </w:instrText>
            </w:r>
            <w:r>
              <w:rPr>
                <w:noProof/>
              </w:rPr>
            </w:r>
            <w:r>
              <w:rPr>
                <w:noProof/>
              </w:rPr>
              <w:fldChar w:fldCharType="separate"/>
            </w:r>
            <w:r>
              <w:rPr>
                <w:noProof/>
              </w:rPr>
              <w:t>1</w:t>
            </w:r>
            <w:r>
              <w:rPr>
                <w:noProof/>
              </w:rPr>
              <w:fldChar w:fldCharType="end"/>
            </w:r>
          </w:hyperlink>
        </w:p>
        <w:p w14:paraId="6F09BF2E" w14:textId="1A44EE4A" w:rsidR="00F14518" w:rsidRDefault="00F14518">
          <w:pPr>
            <w:pStyle w:val="TOC1"/>
            <w:tabs>
              <w:tab w:val="right" w:leader="dot" w:pos="9736"/>
            </w:tabs>
            <w:rPr>
              <w:noProof/>
            </w:rPr>
          </w:pPr>
          <w:hyperlink w:anchor="_Toc236309183" w:history="1">
            <w:r w:rsidRPr="00BA1ABE">
              <w:rPr>
                <w:rStyle w:val="Hyperlink"/>
                <w:b/>
                <w:bCs/>
                <w:noProof/>
              </w:rPr>
              <w:t>13   Selection Criteria and Award</w:t>
            </w:r>
            <w:r>
              <w:rPr>
                <w:noProof/>
              </w:rPr>
              <w:tab/>
            </w:r>
            <w:r>
              <w:rPr>
                <w:noProof/>
              </w:rPr>
              <w:fldChar w:fldCharType="begin"/>
            </w:r>
            <w:r>
              <w:rPr>
                <w:noProof/>
              </w:rPr>
              <w:instrText xml:space="preserve"> PAGEREF _Toc236309183 \h </w:instrText>
            </w:r>
            <w:r>
              <w:rPr>
                <w:noProof/>
              </w:rPr>
            </w:r>
            <w:r>
              <w:rPr>
                <w:noProof/>
              </w:rPr>
              <w:fldChar w:fldCharType="separate"/>
            </w:r>
            <w:r>
              <w:rPr>
                <w:noProof/>
              </w:rPr>
              <w:t>1</w:t>
            </w:r>
            <w:r>
              <w:rPr>
                <w:noProof/>
              </w:rPr>
              <w:fldChar w:fldCharType="end"/>
            </w:r>
          </w:hyperlink>
        </w:p>
        <w:p w14:paraId="63F82D76" w14:textId="110E5568" w:rsidR="00F14518" w:rsidRDefault="00F14518">
          <w:pPr>
            <w:pStyle w:val="TOC1"/>
            <w:tabs>
              <w:tab w:val="right" w:leader="dot" w:pos="9736"/>
            </w:tabs>
            <w:rPr>
              <w:noProof/>
            </w:rPr>
          </w:pPr>
          <w:hyperlink w:anchor="_Toc236309184" w:history="1">
            <w:r w:rsidRPr="00BA1ABE">
              <w:rPr>
                <w:rStyle w:val="Hyperlink"/>
                <w:b/>
                <w:bCs/>
                <w:noProof/>
              </w:rPr>
              <w:t>14   Commercial and Contractual Conditions</w:t>
            </w:r>
            <w:r>
              <w:rPr>
                <w:noProof/>
              </w:rPr>
              <w:tab/>
            </w:r>
            <w:r>
              <w:rPr>
                <w:noProof/>
              </w:rPr>
              <w:fldChar w:fldCharType="begin"/>
            </w:r>
            <w:r>
              <w:rPr>
                <w:noProof/>
              </w:rPr>
              <w:instrText xml:space="preserve"> PAGEREF _Toc236309184 \h </w:instrText>
            </w:r>
            <w:r>
              <w:rPr>
                <w:noProof/>
              </w:rPr>
            </w:r>
            <w:r>
              <w:rPr>
                <w:noProof/>
              </w:rPr>
              <w:fldChar w:fldCharType="separate"/>
            </w:r>
            <w:r>
              <w:rPr>
                <w:noProof/>
              </w:rPr>
              <w:t>1</w:t>
            </w:r>
            <w:r>
              <w:rPr>
                <w:noProof/>
              </w:rPr>
              <w:fldChar w:fldCharType="end"/>
            </w:r>
          </w:hyperlink>
        </w:p>
        <w:p w14:paraId="42F4FB7B" w14:textId="0CB62652" w:rsidR="00F14518" w:rsidRDefault="00F14518">
          <w:pPr>
            <w:pStyle w:val="TOC2"/>
            <w:tabs>
              <w:tab w:val="right" w:leader="dot" w:pos="9736"/>
            </w:tabs>
            <w:rPr>
              <w:noProof/>
            </w:rPr>
          </w:pPr>
          <w:hyperlink w:anchor="_Toc236309185" w:history="1">
            <w:r w:rsidRPr="00BA1ABE">
              <w:rPr>
                <w:rStyle w:val="Hyperlink"/>
                <w:b/>
                <w:bCs/>
                <w:noProof/>
              </w:rPr>
              <w:t>14.1  Assumptions Made by SPL</w:t>
            </w:r>
            <w:r>
              <w:rPr>
                <w:noProof/>
              </w:rPr>
              <w:tab/>
            </w:r>
            <w:r>
              <w:rPr>
                <w:noProof/>
              </w:rPr>
              <w:fldChar w:fldCharType="begin"/>
            </w:r>
            <w:r>
              <w:rPr>
                <w:noProof/>
              </w:rPr>
              <w:instrText xml:space="preserve"> PAGEREF _Toc236309185 \h </w:instrText>
            </w:r>
            <w:r>
              <w:rPr>
                <w:noProof/>
              </w:rPr>
            </w:r>
            <w:r>
              <w:rPr>
                <w:noProof/>
              </w:rPr>
              <w:fldChar w:fldCharType="separate"/>
            </w:r>
            <w:r>
              <w:rPr>
                <w:noProof/>
              </w:rPr>
              <w:t>1</w:t>
            </w:r>
            <w:r>
              <w:rPr>
                <w:noProof/>
              </w:rPr>
              <w:fldChar w:fldCharType="end"/>
            </w:r>
          </w:hyperlink>
        </w:p>
        <w:p w14:paraId="4B6081F0" w14:textId="7B349A0E" w:rsidR="00F14518" w:rsidRDefault="00F14518">
          <w:pPr>
            <w:pStyle w:val="TOC1"/>
            <w:tabs>
              <w:tab w:val="right" w:leader="dot" w:pos="9736"/>
            </w:tabs>
            <w:rPr>
              <w:noProof/>
            </w:rPr>
          </w:pPr>
          <w:hyperlink w:anchor="_Toc236309186" w:history="1">
            <w:r w:rsidRPr="00BA1ABE">
              <w:rPr>
                <w:rStyle w:val="Hyperlink"/>
                <w:b/>
                <w:bCs/>
                <w:noProof/>
              </w:rPr>
              <w:t>A1   Annex 1 — Operational Data and Volumes</w:t>
            </w:r>
            <w:r>
              <w:rPr>
                <w:noProof/>
              </w:rPr>
              <w:tab/>
            </w:r>
            <w:r>
              <w:rPr>
                <w:noProof/>
              </w:rPr>
              <w:fldChar w:fldCharType="begin"/>
            </w:r>
            <w:r>
              <w:rPr>
                <w:noProof/>
              </w:rPr>
              <w:instrText xml:space="preserve"> PAGEREF _Toc236309186 \h </w:instrText>
            </w:r>
            <w:r>
              <w:rPr>
                <w:noProof/>
              </w:rPr>
            </w:r>
            <w:r>
              <w:rPr>
                <w:noProof/>
              </w:rPr>
              <w:fldChar w:fldCharType="separate"/>
            </w:r>
            <w:r>
              <w:rPr>
                <w:noProof/>
              </w:rPr>
              <w:t>1</w:t>
            </w:r>
            <w:r>
              <w:rPr>
                <w:noProof/>
              </w:rPr>
              <w:fldChar w:fldCharType="end"/>
            </w:r>
          </w:hyperlink>
        </w:p>
        <w:p w14:paraId="5065AF60" w14:textId="273191A5" w:rsidR="00F14518" w:rsidRDefault="00F14518">
          <w:pPr>
            <w:pStyle w:val="TOC1"/>
            <w:tabs>
              <w:tab w:val="right" w:leader="dot" w:pos="9736"/>
            </w:tabs>
            <w:rPr>
              <w:noProof/>
            </w:rPr>
          </w:pPr>
          <w:hyperlink w:anchor="_Toc236309187" w:history="1">
            <w:r w:rsidRPr="00BA1ABE">
              <w:rPr>
                <w:rStyle w:val="Hyperlink"/>
                <w:b/>
                <w:bCs/>
                <w:noProof/>
              </w:rPr>
              <w:t>A2   Annex 2 — Functional Module Specifications</w:t>
            </w:r>
            <w:r>
              <w:rPr>
                <w:noProof/>
              </w:rPr>
              <w:tab/>
            </w:r>
            <w:r>
              <w:rPr>
                <w:noProof/>
              </w:rPr>
              <w:fldChar w:fldCharType="begin"/>
            </w:r>
            <w:r>
              <w:rPr>
                <w:noProof/>
              </w:rPr>
              <w:instrText xml:space="preserve"> PAGEREF _Toc236309187 \h </w:instrText>
            </w:r>
            <w:r>
              <w:rPr>
                <w:noProof/>
              </w:rPr>
            </w:r>
            <w:r>
              <w:rPr>
                <w:noProof/>
              </w:rPr>
              <w:fldChar w:fldCharType="separate"/>
            </w:r>
            <w:r>
              <w:rPr>
                <w:noProof/>
              </w:rPr>
              <w:t>1</w:t>
            </w:r>
            <w:r>
              <w:rPr>
                <w:noProof/>
              </w:rPr>
              <w:fldChar w:fldCharType="end"/>
            </w:r>
          </w:hyperlink>
        </w:p>
        <w:p w14:paraId="6805D1E3" w14:textId="1813F069" w:rsidR="00F14518" w:rsidRDefault="00F14518">
          <w:pPr>
            <w:pStyle w:val="TOC1"/>
            <w:tabs>
              <w:tab w:val="right" w:leader="dot" w:pos="9736"/>
            </w:tabs>
            <w:rPr>
              <w:noProof/>
            </w:rPr>
          </w:pPr>
          <w:hyperlink w:anchor="_Toc236309188" w:history="1">
            <w:r w:rsidRPr="00BA1ABE">
              <w:rPr>
                <w:rStyle w:val="Hyperlink"/>
                <w:b/>
                <w:bCs/>
                <w:noProof/>
              </w:rPr>
              <w:t>A3   Annex 3 — Glossary of Terms and Abbreviations</w:t>
            </w:r>
            <w:r>
              <w:rPr>
                <w:noProof/>
              </w:rPr>
              <w:tab/>
            </w:r>
            <w:r>
              <w:rPr>
                <w:noProof/>
              </w:rPr>
              <w:fldChar w:fldCharType="begin"/>
            </w:r>
            <w:r>
              <w:rPr>
                <w:noProof/>
              </w:rPr>
              <w:instrText xml:space="preserve"> PAGEREF _Toc236309188 \h </w:instrText>
            </w:r>
            <w:r>
              <w:rPr>
                <w:noProof/>
              </w:rPr>
            </w:r>
            <w:r>
              <w:rPr>
                <w:noProof/>
              </w:rPr>
              <w:fldChar w:fldCharType="separate"/>
            </w:r>
            <w:r>
              <w:rPr>
                <w:noProof/>
              </w:rPr>
              <w:t>1</w:t>
            </w:r>
            <w:r>
              <w:rPr>
                <w:noProof/>
              </w:rPr>
              <w:fldChar w:fldCharType="end"/>
            </w:r>
          </w:hyperlink>
        </w:p>
        <w:p w14:paraId="66400F6C" w14:textId="4251CD67" w:rsidR="00E17ABF" w:rsidRDefault="005338A3">
          <w:r>
            <w:fldChar w:fldCharType="end"/>
          </w:r>
        </w:p>
      </w:sdtContent>
    </w:sdt>
    <w:p w14:paraId="66400F6D" w14:textId="77777777" w:rsidR="00E17ABF" w:rsidRDefault="005338A3">
      <w:r>
        <w:br w:type="page"/>
      </w:r>
    </w:p>
    <w:p w14:paraId="66400F6E" w14:textId="77777777" w:rsidR="00E17ABF" w:rsidRDefault="005338A3">
      <w:pPr>
        <w:spacing w:after="20"/>
      </w:pPr>
      <w:r>
        <w:rPr>
          <w:b/>
          <w:bCs/>
          <w:color w:val="0E5A54"/>
          <w:sz w:val="34"/>
          <w:szCs w:val="34"/>
        </w:rPr>
        <w:lastRenderedPageBreak/>
        <w:t>Request for Proposal</w:t>
      </w:r>
    </w:p>
    <w:p w14:paraId="66400F6F" w14:textId="77777777" w:rsidR="00E17ABF" w:rsidRDefault="005338A3">
      <w:pPr>
        <w:spacing w:after="160"/>
      </w:pPr>
      <w:r>
        <w:rPr>
          <w:i/>
          <w:iCs/>
          <w:color w:val="667571"/>
          <w:sz w:val="22"/>
          <w:szCs w:val="22"/>
        </w:rPr>
        <w:t xml:space="preserve">Project </w:t>
      </w:r>
      <w:proofErr w:type="spellStart"/>
      <w:r>
        <w:rPr>
          <w:i/>
          <w:iCs/>
          <w:color w:val="667571"/>
          <w:sz w:val="22"/>
          <w:szCs w:val="22"/>
        </w:rPr>
        <w:t>Kaishin</w:t>
      </w:r>
      <w:proofErr w:type="spellEnd"/>
      <w:r>
        <w:rPr>
          <w:i/>
          <w:iCs/>
          <w:color w:val="667571"/>
          <w:sz w:val="22"/>
          <w:szCs w:val="22"/>
        </w:rPr>
        <w:t xml:space="preserve">: replacement of ZAICO with the SPL </w:t>
      </w:r>
      <w:proofErr w:type="spellStart"/>
      <w:r>
        <w:rPr>
          <w:i/>
          <w:iCs/>
          <w:color w:val="667571"/>
          <w:sz w:val="22"/>
          <w:szCs w:val="22"/>
        </w:rPr>
        <w:t>StockOne</w:t>
      </w:r>
      <w:proofErr w:type="spellEnd"/>
      <w:r>
        <w:rPr>
          <w:i/>
          <w:iCs/>
          <w:color w:val="667571"/>
          <w:sz w:val="22"/>
          <w:szCs w:val="22"/>
        </w:rPr>
        <w:t xml:space="preserve"> web platform</w:t>
      </w:r>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2700"/>
        <w:gridCol w:w="7046"/>
      </w:tblGrid>
      <w:tr w:rsidR="00E17ABF" w14:paraId="66400F72" w14:textId="77777777">
        <w:tc>
          <w:tcPr>
            <w:tcW w:w="2700" w:type="dxa"/>
            <w:shd w:val="clear" w:color="auto" w:fill="EAF3F1"/>
            <w:tcMar>
              <w:top w:w="60" w:type="dxa"/>
              <w:left w:w="90" w:type="dxa"/>
              <w:bottom w:w="60" w:type="dxa"/>
              <w:right w:w="90" w:type="dxa"/>
            </w:tcMar>
            <w:vAlign w:val="center"/>
          </w:tcPr>
          <w:p w14:paraId="66400F70" w14:textId="77777777" w:rsidR="00E17ABF" w:rsidRDefault="005338A3">
            <w:r>
              <w:rPr>
                <w:b/>
                <w:bCs/>
                <w:color w:val="0E5A54"/>
                <w:sz w:val="18"/>
                <w:szCs w:val="18"/>
              </w:rPr>
              <w:t>Issued by</w:t>
            </w:r>
          </w:p>
        </w:tc>
        <w:tc>
          <w:tcPr>
            <w:tcW w:w="7046" w:type="dxa"/>
            <w:shd w:val="clear" w:color="auto" w:fill="EAF3F1"/>
            <w:tcMar>
              <w:top w:w="60" w:type="dxa"/>
              <w:left w:w="90" w:type="dxa"/>
              <w:bottom w:w="60" w:type="dxa"/>
              <w:right w:w="90" w:type="dxa"/>
            </w:tcMar>
            <w:vAlign w:val="center"/>
          </w:tcPr>
          <w:p w14:paraId="66400F71" w14:textId="77777777" w:rsidR="00E17ABF" w:rsidRDefault="005338A3">
            <w:proofErr w:type="spellStart"/>
            <w:r>
              <w:rPr>
                <w:sz w:val="18"/>
                <w:szCs w:val="18"/>
              </w:rPr>
              <w:t>Suzuran</w:t>
            </w:r>
            <w:proofErr w:type="spellEnd"/>
            <w:r>
              <w:rPr>
                <w:sz w:val="18"/>
                <w:szCs w:val="18"/>
              </w:rPr>
              <w:t xml:space="preserve"> Pharmaceutical Logistics Co., Ltd. (“SPL”), IT Planning Division, Osaka, Japan</w:t>
            </w:r>
          </w:p>
        </w:tc>
      </w:tr>
      <w:tr w:rsidR="00E17ABF" w14:paraId="66400F75" w14:textId="77777777">
        <w:tc>
          <w:tcPr>
            <w:tcW w:w="2700" w:type="dxa"/>
            <w:shd w:val="clear" w:color="auto" w:fill="FFFFFF"/>
            <w:tcMar>
              <w:top w:w="60" w:type="dxa"/>
              <w:left w:w="90" w:type="dxa"/>
              <w:bottom w:w="60" w:type="dxa"/>
              <w:right w:w="90" w:type="dxa"/>
            </w:tcMar>
            <w:vAlign w:val="center"/>
          </w:tcPr>
          <w:p w14:paraId="66400F73" w14:textId="77777777" w:rsidR="00E17ABF" w:rsidRDefault="005338A3">
            <w:r>
              <w:rPr>
                <w:b/>
                <w:bCs/>
                <w:color w:val="0E5A54"/>
                <w:sz w:val="18"/>
                <w:szCs w:val="18"/>
              </w:rPr>
              <w:t>Document reference</w:t>
            </w:r>
          </w:p>
        </w:tc>
        <w:tc>
          <w:tcPr>
            <w:tcW w:w="7046" w:type="dxa"/>
            <w:shd w:val="clear" w:color="auto" w:fill="FFFFFF"/>
            <w:tcMar>
              <w:top w:w="60" w:type="dxa"/>
              <w:left w:w="90" w:type="dxa"/>
              <w:bottom w:w="60" w:type="dxa"/>
              <w:right w:w="90" w:type="dxa"/>
            </w:tcMar>
            <w:vAlign w:val="center"/>
          </w:tcPr>
          <w:p w14:paraId="66400F74" w14:textId="77777777" w:rsidR="00E17ABF" w:rsidRDefault="005338A3">
            <w:r>
              <w:rPr>
                <w:sz w:val="18"/>
                <w:szCs w:val="18"/>
              </w:rPr>
              <w:t>SPL-2026-IT-07</w:t>
            </w:r>
          </w:p>
        </w:tc>
      </w:tr>
      <w:tr w:rsidR="00E17ABF" w14:paraId="66400F78" w14:textId="77777777">
        <w:tc>
          <w:tcPr>
            <w:tcW w:w="2700" w:type="dxa"/>
            <w:shd w:val="clear" w:color="auto" w:fill="EAF3F1"/>
            <w:tcMar>
              <w:top w:w="60" w:type="dxa"/>
              <w:left w:w="90" w:type="dxa"/>
              <w:bottom w:w="60" w:type="dxa"/>
              <w:right w:w="90" w:type="dxa"/>
            </w:tcMar>
            <w:vAlign w:val="center"/>
          </w:tcPr>
          <w:p w14:paraId="66400F76" w14:textId="77777777" w:rsidR="00E17ABF" w:rsidRDefault="005338A3">
            <w:r>
              <w:rPr>
                <w:b/>
                <w:bCs/>
                <w:color w:val="0E5A54"/>
                <w:sz w:val="18"/>
                <w:szCs w:val="18"/>
              </w:rPr>
              <w:t>Issued on</w:t>
            </w:r>
          </w:p>
        </w:tc>
        <w:tc>
          <w:tcPr>
            <w:tcW w:w="7046" w:type="dxa"/>
            <w:shd w:val="clear" w:color="auto" w:fill="EAF3F1"/>
            <w:tcMar>
              <w:top w:w="60" w:type="dxa"/>
              <w:left w:w="90" w:type="dxa"/>
              <w:bottom w:w="60" w:type="dxa"/>
              <w:right w:w="90" w:type="dxa"/>
            </w:tcMar>
            <w:vAlign w:val="center"/>
          </w:tcPr>
          <w:p w14:paraId="66400F77" w14:textId="03DCE3FC" w:rsidR="00E17ABF" w:rsidRDefault="005338A3">
            <w:r>
              <w:rPr>
                <w:sz w:val="18"/>
                <w:szCs w:val="18"/>
              </w:rPr>
              <w:t>3</w:t>
            </w:r>
            <w:r w:rsidR="00BC7E3D">
              <w:rPr>
                <w:sz w:val="18"/>
                <w:szCs w:val="18"/>
              </w:rPr>
              <w:t>0</w:t>
            </w:r>
            <w:r>
              <w:rPr>
                <w:sz w:val="18"/>
                <w:szCs w:val="18"/>
              </w:rPr>
              <w:t xml:space="preserve"> July 2026</w:t>
            </w:r>
          </w:p>
        </w:tc>
      </w:tr>
      <w:tr w:rsidR="00E17ABF" w14:paraId="66400F7B" w14:textId="77777777">
        <w:tc>
          <w:tcPr>
            <w:tcW w:w="2700" w:type="dxa"/>
            <w:shd w:val="clear" w:color="auto" w:fill="FFFFFF"/>
            <w:tcMar>
              <w:top w:w="60" w:type="dxa"/>
              <w:left w:w="90" w:type="dxa"/>
              <w:bottom w:w="60" w:type="dxa"/>
              <w:right w:w="90" w:type="dxa"/>
            </w:tcMar>
            <w:vAlign w:val="center"/>
          </w:tcPr>
          <w:p w14:paraId="66400F79" w14:textId="77777777" w:rsidR="00E17ABF" w:rsidRDefault="005338A3">
            <w:r>
              <w:rPr>
                <w:b/>
                <w:bCs/>
                <w:color w:val="0E5A54"/>
                <w:sz w:val="18"/>
                <w:szCs w:val="18"/>
              </w:rPr>
              <w:t>Proposal deadline</w:t>
            </w:r>
          </w:p>
        </w:tc>
        <w:tc>
          <w:tcPr>
            <w:tcW w:w="7046" w:type="dxa"/>
            <w:shd w:val="clear" w:color="auto" w:fill="FFFFFF"/>
            <w:tcMar>
              <w:top w:w="60" w:type="dxa"/>
              <w:left w:w="90" w:type="dxa"/>
              <w:bottom w:w="60" w:type="dxa"/>
              <w:right w:w="90" w:type="dxa"/>
            </w:tcMar>
            <w:vAlign w:val="center"/>
          </w:tcPr>
          <w:p w14:paraId="66400F7A" w14:textId="3114FC21" w:rsidR="00ED7726" w:rsidRDefault="00ED7726">
            <w:r w:rsidRPr="0002144C">
              <w:rPr>
                <w:sz w:val="18"/>
                <w:szCs w:val="18"/>
              </w:rPr>
              <w:t xml:space="preserve">1 August 2026, </w:t>
            </w:r>
            <w:r w:rsidRPr="0002144C">
              <w:rPr>
                <w:b/>
                <w:bCs/>
                <w:sz w:val="18"/>
                <w:szCs w:val="18"/>
              </w:rPr>
              <w:t>13:00 BST</w:t>
            </w:r>
            <w:r w:rsidRPr="0002144C">
              <w:rPr>
                <w:sz w:val="18"/>
                <w:szCs w:val="18"/>
              </w:rPr>
              <w:t>, to our procurement folder; late proposals are accepted but recorded as late</w:t>
            </w:r>
            <w:r w:rsidR="0002144C">
              <w:rPr>
                <w:sz w:val="18"/>
                <w:szCs w:val="18"/>
              </w:rPr>
              <w:t>.</w:t>
            </w:r>
          </w:p>
        </w:tc>
      </w:tr>
      <w:tr w:rsidR="00E17ABF" w14:paraId="66400F7E" w14:textId="77777777">
        <w:tc>
          <w:tcPr>
            <w:tcW w:w="2700" w:type="dxa"/>
            <w:shd w:val="clear" w:color="auto" w:fill="EAF3F1"/>
            <w:tcMar>
              <w:top w:w="60" w:type="dxa"/>
              <w:left w:w="90" w:type="dxa"/>
              <w:bottom w:w="60" w:type="dxa"/>
              <w:right w:w="90" w:type="dxa"/>
            </w:tcMar>
            <w:vAlign w:val="center"/>
          </w:tcPr>
          <w:p w14:paraId="66400F7C" w14:textId="201A3F97" w:rsidR="00E17ABF" w:rsidRDefault="00604148">
            <w:r>
              <w:rPr>
                <w:b/>
                <w:bCs/>
                <w:color w:val="0E5A54"/>
                <w:sz w:val="18"/>
                <w:szCs w:val="18"/>
              </w:rPr>
              <w:t>P</w:t>
            </w:r>
            <w:r w:rsidR="005338A3">
              <w:rPr>
                <w:b/>
                <w:bCs/>
                <w:color w:val="0E5A54"/>
                <w:sz w:val="18"/>
                <w:szCs w:val="18"/>
              </w:rPr>
              <w:t>resentation</w:t>
            </w:r>
          </w:p>
        </w:tc>
        <w:tc>
          <w:tcPr>
            <w:tcW w:w="7046" w:type="dxa"/>
            <w:shd w:val="clear" w:color="auto" w:fill="EAF3F1"/>
            <w:tcMar>
              <w:top w:w="60" w:type="dxa"/>
              <w:left w:w="90" w:type="dxa"/>
              <w:bottom w:w="60" w:type="dxa"/>
              <w:right w:w="90" w:type="dxa"/>
            </w:tcMar>
            <w:vAlign w:val="center"/>
          </w:tcPr>
          <w:p w14:paraId="66400F7D" w14:textId="60BC01BD" w:rsidR="00E17ABF" w:rsidRDefault="003B2B3E">
            <w:r w:rsidRPr="003B2B3E">
              <w:rPr>
                <w:sz w:val="18"/>
                <w:szCs w:val="18"/>
              </w:rPr>
              <w:t xml:space="preserve">1 August 2026, </w:t>
            </w:r>
            <w:r w:rsidRPr="003B2B3E">
              <w:rPr>
                <w:b/>
                <w:bCs/>
                <w:sz w:val="18"/>
                <w:szCs w:val="18"/>
              </w:rPr>
              <w:t>14:00 BST</w:t>
            </w:r>
            <w:r w:rsidRPr="003B2B3E">
              <w:rPr>
                <w:sz w:val="18"/>
                <w:szCs w:val="18"/>
              </w:rPr>
              <w:t xml:space="preserve"> — 10 minutes per vendor, strictly enforced, in English</w:t>
            </w:r>
            <w:r w:rsidR="005338A3">
              <w:rPr>
                <w:sz w:val="18"/>
                <w:szCs w:val="18"/>
              </w:rPr>
              <w:t>.</w:t>
            </w:r>
          </w:p>
        </w:tc>
      </w:tr>
      <w:tr w:rsidR="00E17ABF" w14:paraId="66400F81" w14:textId="77777777">
        <w:tc>
          <w:tcPr>
            <w:tcW w:w="2700" w:type="dxa"/>
            <w:shd w:val="clear" w:color="auto" w:fill="FFFFFF"/>
            <w:tcMar>
              <w:top w:w="60" w:type="dxa"/>
              <w:left w:w="90" w:type="dxa"/>
              <w:bottom w:w="60" w:type="dxa"/>
              <w:right w:w="90" w:type="dxa"/>
            </w:tcMar>
            <w:vAlign w:val="center"/>
          </w:tcPr>
          <w:p w14:paraId="66400F7F" w14:textId="77777777" w:rsidR="00E17ABF" w:rsidRDefault="005338A3">
            <w:r>
              <w:rPr>
                <w:b/>
                <w:bCs/>
                <w:color w:val="0E5A54"/>
                <w:sz w:val="18"/>
                <w:szCs w:val="18"/>
              </w:rPr>
              <w:t>Contact</w:t>
            </w:r>
          </w:p>
        </w:tc>
        <w:tc>
          <w:tcPr>
            <w:tcW w:w="7046" w:type="dxa"/>
            <w:shd w:val="clear" w:color="auto" w:fill="FFFFFF"/>
            <w:tcMar>
              <w:top w:w="60" w:type="dxa"/>
              <w:left w:w="90" w:type="dxa"/>
              <w:bottom w:w="60" w:type="dxa"/>
              <w:right w:w="90" w:type="dxa"/>
            </w:tcMar>
            <w:vAlign w:val="center"/>
          </w:tcPr>
          <w:p w14:paraId="66400F80" w14:textId="7CA24700" w:rsidR="00E17ABF" w:rsidRDefault="00DD3A58">
            <w:r w:rsidRPr="003D748B">
              <w:rPr>
                <w:sz w:val="18"/>
                <w:szCs w:val="18"/>
              </w:rPr>
              <w:t xml:space="preserve">Questions </w:t>
            </w:r>
            <w:r w:rsidRPr="003D748B">
              <w:rPr>
                <w:b/>
                <w:bCs/>
                <w:sz w:val="18"/>
                <w:szCs w:val="18"/>
              </w:rPr>
              <w:t>in writing only</w:t>
            </w:r>
            <w:r w:rsidRPr="003D748B">
              <w:rPr>
                <w:sz w:val="18"/>
                <w:szCs w:val="18"/>
              </w:rPr>
              <w:t xml:space="preserve"> </w:t>
            </w:r>
            <w:r>
              <w:rPr>
                <w:sz w:val="18"/>
                <w:szCs w:val="18"/>
              </w:rPr>
              <w:t xml:space="preserve">at </w:t>
            </w:r>
            <w:r w:rsidRPr="003F6A71">
              <w:rPr>
                <w:b/>
                <w:bCs/>
                <w:sz w:val="18"/>
                <w:szCs w:val="18"/>
              </w:rPr>
              <w:t>mahbub.rahman@bjitgroup.com</w:t>
            </w:r>
            <w:r w:rsidRPr="003D748B">
              <w:rPr>
                <w:sz w:val="18"/>
                <w:szCs w:val="18"/>
              </w:rPr>
              <w:t>; answers are shared in writing with all Proponents and verbal exchanges are non-binding</w:t>
            </w:r>
            <w:r w:rsidR="005338A3">
              <w:rPr>
                <w:sz w:val="18"/>
                <w:szCs w:val="18"/>
              </w:rPr>
              <w:t>.</w:t>
            </w:r>
          </w:p>
        </w:tc>
      </w:tr>
      <w:tr w:rsidR="00E17ABF" w14:paraId="66400F84" w14:textId="77777777">
        <w:tc>
          <w:tcPr>
            <w:tcW w:w="2700" w:type="dxa"/>
            <w:shd w:val="clear" w:color="auto" w:fill="EAF3F1"/>
            <w:tcMar>
              <w:top w:w="60" w:type="dxa"/>
              <w:left w:w="90" w:type="dxa"/>
              <w:bottom w:w="60" w:type="dxa"/>
              <w:right w:w="90" w:type="dxa"/>
            </w:tcMar>
            <w:vAlign w:val="center"/>
          </w:tcPr>
          <w:p w14:paraId="66400F82" w14:textId="77777777" w:rsidR="00E17ABF" w:rsidRDefault="005338A3">
            <w:r>
              <w:rPr>
                <w:b/>
                <w:bCs/>
                <w:color w:val="0E5A54"/>
                <w:sz w:val="18"/>
                <w:szCs w:val="18"/>
              </w:rPr>
              <w:t>Clarification period</w:t>
            </w:r>
          </w:p>
        </w:tc>
        <w:tc>
          <w:tcPr>
            <w:tcW w:w="7046" w:type="dxa"/>
            <w:shd w:val="clear" w:color="auto" w:fill="EAF3F1"/>
            <w:tcMar>
              <w:top w:w="60" w:type="dxa"/>
              <w:left w:w="90" w:type="dxa"/>
              <w:bottom w:w="60" w:type="dxa"/>
              <w:right w:w="90" w:type="dxa"/>
            </w:tcMar>
            <w:vAlign w:val="center"/>
          </w:tcPr>
          <w:p w14:paraId="66400F83" w14:textId="5A01A491" w:rsidR="00E17ABF" w:rsidRDefault="00E72DE6">
            <w:r w:rsidRPr="00E72DE6">
              <w:rPr>
                <w:b/>
                <w:bCs/>
                <w:sz w:val="18"/>
                <w:szCs w:val="18"/>
              </w:rPr>
              <w:t>Written Q&amp;A window or grooming, Q&amp;A session</w:t>
            </w:r>
            <w:r w:rsidRPr="00E72DE6">
              <w:rPr>
                <w:sz w:val="18"/>
                <w:szCs w:val="18"/>
              </w:rPr>
              <w:t xml:space="preserve"> 31st July – 1 August 2026, closing </w:t>
            </w:r>
            <w:r w:rsidRPr="00E72DE6">
              <w:rPr>
                <w:b/>
                <w:bCs/>
                <w:sz w:val="18"/>
                <w:szCs w:val="18"/>
              </w:rPr>
              <w:t>10:00 BST</w:t>
            </w:r>
            <w:r w:rsidR="005338A3">
              <w:rPr>
                <w:sz w:val="18"/>
                <w:szCs w:val="18"/>
              </w:rPr>
              <w:t>.</w:t>
            </w:r>
          </w:p>
        </w:tc>
      </w:tr>
      <w:tr w:rsidR="00E17ABF" w14:paraId="66400F87" w14:textId="77777777">
        <w:tc>
          <w:tcPr>
            <w:tcW w:w="2700" w:type="dxa"/>
            <w:shd w:val="clear" w:color="auto" w:fill="FFFFFF"/>
            <w:tcMar>
              <w:top w:w="60" w:type="dxa"/>
              <w:left w:w="90" w:type="dxa"/>
              <w:bottom w:w="60" w:type="dxa"/>
              <w:right w:w="90" w:type="dxa"/>
            </w:tcMar>
            <w:vAlign w:val="center"/>
          </w:tcPr>
          <w:p w14:paraId="66400F85" w14:textId="77777777" w:rsidR="00E17ABF" w:rsidRDefault="005338A3">
            <w:r>
              <w:rPr>
                <w:b/>
                <w:bCs/>
                <w:color w:val="0E5A54"/>
                <w:sz w:val="18"/>
                <w:szCs w:val="18"/>
              </w:rPr>
              <w:t>Format of questions</w:t>
            </w:r>
          </w:p>
        </w:tc>
        <w:tc>
          <w:tcPr>
            <w:tcW w:w="7046" w:type="dxa"/>
            <w:shd w:val="clear" w:color="auto" w:fill="FFFFFF"/>
            <w:tcMar>
              <w:top w:w="60" w:type="dxa"/>
              <w:left w:w="90" w:type="dxa"/>
              <w:bottom w:w="60" w:type="dxa"/>
              <w:right w:w="90" w:type="dxa"/>
            </w:tcMar>
            <w:vAlign w:val="center"/>
          </w:tcPr>
          <w:p w14:paraId="66400F86" w14:textId="77777777" w:rsidR="00E17ABF" w:rsidRDefault="005338A3">
            <w:r>
              <w:rPr>
                <w:sz w:val="18"/>
                <w:szCs w:val="18"/>
              </w:rPr>
              <w:t>One subject per question, numbered, quoting the relevant section or module ID. Precise questions will receive precise answers. General questions will receive only such information as SPL is able to state in general terms.</w:t>
            </w:r>
          </w:p>
        </w:tc>
      </w:tr>
      <w:tr w:rsidR="00E17ABF" w14:paraId="66400F8A" w14:textId="77777777">
        <w:tc>
          <w:tcPr>
            <w:tcW w:w="2700" w:type="dxa"/>
            <w:shd w:val="clear" w:color="auto" w:fill="EAF3F1"/>
            <w:tcMar>
              <w:top w:w="60" w:type="dxa"/>
              <w:left w:w="90" w:type="dxa"/>
              <w:bottom w:w="60" w:type="dxa"/>
              <w:right w:w="90" w:type="dxa"/>
            </w:tcMar>
            <w:vAlign w:val="center"/>
          </w:tcPr>
          <w:p w14:paraId="66400F88" w14:textId="77777777" w:rsidR="00E17ABF" w:rsidRDefault="005338A3">
            <w:r>
              <w:rPr>
                <w:b/>
                <w:bCs/>
                <w:color w:val="0E5A54"/>
                <w:sz w:val="18"/>
                <w:szCs w:val="18"/>
              </w:rPr>
              <w:t>Submission format</w:t>
            </w:r>
          </w:p>
        </w:tc>
        <w:tc>
          <w:tcPr>
            <w:tcW w:w="7046" w:type="dxa"/>
            <w:shd w:val="clear" w:color="auto" w:fill="EAF3F1"/>
            <w:tcMar>
              <w:top w:w="60" w:type="dxa"/>
              <w:left w:w="90" w:type="dxa"/>
              <w:bottom w:w="60" w:type="dxa"/>
              <w:right w:w="90" w:type="dxa"/>
            </w:tcMar>
            <w:vAlign w:val="center"/>
          </w:tcPr>
          <w:p w14:paraId="66400F89" w14:textId="77777777" w:rsidR="00E17ABF" w:rsidRDefault="005338A3">
            <w:r>
              <w:rPr>
                <w:sz w:val="18"/>
                <w:szCs w:val="18"/>
              </w:rPr>
              <w:t>One PDF file for the proposal, together with the supporting artifacts, uploaded to the designated procurement folder. The file name shall include the group name and RFP-11. No page limit applies. The executive summary is read first and shall be self-contained.</w:t>
            </w:r>
          </w:p>
        </w:tc>
      </w:tr>
    </w:tbl>
    <w:p w14:paraId="66400F8B" w14:textId="77777777" w:rsidR="00E17ABF" w:rsidRDefault="005338A3">
      <w:pPr>
        <w:spacing w:before="120" w:after="120" w:line="264" w:lineRule="auto"/>
      </w:pPr>
      <w:r>
        <w:rPr>
          <w:i/>
          <w:iCs/>
          <w:color w:val="667571"/>
          <w:sz w:val="18"/>
          <w:szCs w:val="18"/>
        </w:rPr>
        <w:t>This document is confidential and is provided solely for the preparation of a proposal. No budget will be disclosed.</w:t>
      </w:r>
    </w:p>
    <w:p w14:paraId="66400F8C" w14:textId="77777777" w:rsidR="00E17ABF" w:rsidRDefault="005338A3">
      <w:pPr>
        <w:keepNext/>
        <w:pBdr>
          <w:bottom w:val="single" w:sz="6" w:space="4" w:color="0E5A54"/>
        </w:pBdr>
        <w:spacing w:before="300" w:after="130"/>
        <w:outlineLvl w:val="0"/>
      </w:pPr>
      <w:bookmarkStart w:id="0" w:name="_Toc236309166"/>
      <w:r>
        <w:rPr>
          <w:b/>
          <w:bCs/>
          <w:color w:val="0E5A54"/>
          <w:sz w:val="26"/>
          <w:szCs w:val="26"/>
        </w:rPr>
        <w:t>1   Company Profile and Engagement Conditions</w:t>
      </w:r>
      <w:bookmarkEnd w:id="0"/>
    </w:p>
    <w:p w14:paraId="66400F8D" w14:textId="77777777" w:rsidR="00E17ABF" w:rsidRDefault="005338A3">
      <w:pPr>
        <w:spacing w:after="120" w:line="264" w:lineRule="auto"/>
      </w:pPr>
      <w:proofErr w:type="spellStart"/>
      <w:r>
        <w:t>Suzuran</w:t>
      </w:r>
      <w:proofErr w:type="spellEnd"/>
      <w:r>
        <w:t xml:space="preserve"> Pharmaceutical Logistics Co., Ltd. (“SPL”) is a mid-size pharmaceutical wholesaler with its head office in Osaka. SPL operates three distribution </w:t>
      </w:r>
      <w:proofErr w:type="spellStart"/>
      <w:r>
        <w:t>centres</w:t>
      </w:r>
      <w:proofErr w:type="spellEnd"/>
      <w:r>
        <w:t xml:space="preserve">, located in Osaka, Tokyo and Fukuoka. From these </w:t>
      </w:r>
      <w:proofErr w:type="spellStart"/>
      <w:r>
        <w:t>centres</w:t>
      </w:r>
      <w:proofErr w:type="spellEnd"/>
      <w:r>
        <w:t xml:space="preserve"> SPL supplies prescription medicines, controlled substances and temperature-sensitive products to hospitals, clinics and dispensing pharmacies throughout Japan.</w:t>
      </w:r>
    </w:p>
    <w:p w14:paraId="66400F8E" w14:textId="77777777" w:rsidR="00E17ABF" w:rsidRDefault="005338A3">
      <w:pPr>
        <w:spacing w:after="120" w:line="264" w:lineRule="auto"/>
      </w:pPr>
      <w:r>
        <w:t>SPL is regulated under the Pharmaceuticals and Medical Devices Act (</w:t>
      </w:r>
      <w:proofErr w:type="spellStart"/>
      <w:r>
        <w:t>薬機法</w:t>
      </w:r>
      <w:proofErr w:type="spellEnd"/>
      <w:r>
        <w:t xml:space="preserve">), Good Distribution Practice, and the Narcotics and Psychotropics Control Act. Traceability, record integrity and patient safety are therefore mandatory requirements and are not subject to negotiation. The narcotics </w:t>
      </w:r>
      <w:proofErr w:type="spellStart"/>
      <w:r>
        <w:t>licences</w:t>
      </w:r>
      <w:proofErr w:type="spellEnd"/>
      <w:r>
        <w:t xml:space="preserve"> held by each distribution </w:t>
      </w:r>
      <w:proofErr w:type="spellStart"/>
      <w:r>
        <w:t>centre</w:t>
      </w:r>
      <w:proofErr w:type="spellEnd"/>
      <w:r>
        <w:t xml:space="preserve"> are subject to periodic prefectural inspection. The next inspection is scheduled for November 2027, and at that inspection SPL must be able to demonstrate its controlled-substance record keeping in validated form.</w:t>
      </w:r>
    </w:p>
    <w:p w14:paraId="66400F8F" w14:textId="77777777" w:rsidR="00E17ABF" w:rsidRDefault="005338A3">
      <w:pPr>
        <w:spacing w:after="120" w:line="264" w:lineRule="auto"/>
      </w:pPr>
      <w:r>
        <w:t>The selected vendor will work remotely. All communication will be conducted in English through the SPL global sourcing office.</w:t>
      </w:r>
    </w:p>
    <w:p w14:paraId="66400F90" w14:textId="77777777" w:rsidR="00E17ABF" w:rsidRDefault="005338A3">
      <w:pPr>
        <w:keepNext/>
        <w:pBdr>
          <w:bottom w:val="single" w:sz="6" w:space="4" w:color="0E5A54"/>
        </w:pBdr>
        <w:spacing w:before="300" w:after="130"/>
        <w:outlineLvl w:val="0"/>
      </w:pPr>
      <w:bookmarkStart w:id="1" w:name="_Toc236309167"/>
      <w:r>
        <w:rPr>
          <w:b/>
          <w:bCs/>
          <w:color w:val="0E5A54"/>
          <w:sz w:val="26"/>
          <w:szCs w:val="26"/>
        </w:rPr>
        <w:t>2   Background and Justification for Replacement</w:t>
      </w:r>
      <w:bookmarkEnd w:id="1"/>
    </w:p>
    <w:p w14:paraId="66400F91" w14:textId="0B22A36D" w:rsidR="00E17ABF" w:rsidRDefault="005338A3">
      <w:pPr>
        <w:spacing w:after="120" w:line="264" w:lineRule="auto"/>
      </w:pPr>
      <w:r>
        <w:rPr>
          <w:b/>
          <w:bCs/>
        </w:rPr>
        <w:t>ZAICO</w:t>
      </w:r>
      <w:r>
        <w:t xml:space="preserve">, the COBOL system in operation since 1989, manages receiving, </w:t>
      </w:r>
      <w:proofErr w:type="spellStart"/>
      <w:r w:rsidR="00F35931">
        <w:t>putaway</w:t>
      </w:r>
      <w:proofErr w:type="spellEnd"/>
      <w:r>
        <w:t>, lot and expiry control, picking, shipping, stocktaking, inventory valuation, the controlled-substance ledger, returns, recalls and supplier EDI.</w:t>
      </w:r>
    </w:p>
    <w:p w14:paraId="66400F92" w14:textId="77777777" w:rsidR="00E17ABF" w:rsidRDefault="005338A3">
      <w:pPr>
        <w:spacing w:after="120" w:line="264" w:lineRule="auto"/>
      </w:pPr>
      <w:r>
        <w:t xml:space="preserve">SPL cannot continue to operate this system. The server hardware lease and the COBOL runtime support </w:t>
      </w:r>
      <w:r>
        <w:rPr>
          <w:b/>
          <w:bCs/>
        </w:rPr>
        <w:t>both expire on 31 March 2028</w:t>
      </w:r>
      <w:r>
        <w:t>. The Windows client application is increasingly difficult to certify on current operating system builds. Only two engineers retain knowledge of the source code, and one of them will retire in 2027. The system also cannot provide the web access, handheld operation and traceability that the business now requires.</w:t>
      </w:r>
    </w:p>
    <w:p w14:paraId="66400F93" w14:textId="77777777" w:rsidR="00E17ABF" w:rsidRDefault="005338A3">
      <w:pPr>
        <w:spacing w:after="120" w:line="264" w:lineRule="auto"/>
      </w:pPr>
      <w:r>
        <w:t xml:space="preserve">SPL has therefore approved </w:t>
      </w:r>
      <w:r>
        <w:rPr>
          <w:b/>
          <w:bCs/>
        </w:rPr>
        <w:t xml:space="preserve">Project </w:t>
      </w:r>
      <w:proofErr w:type="spellStart"/>
      <w:r>
        <w:rPr>
          <w:b/>
          <w:bCs/>
        </w:rPr>
        <w:t>Kaishin</w:t>
      </w:r>
      <w:proofErr w:type="spellEnd"/>
      <w:r>
        <w:t xml:space="preserve">, under which ZAICO will be replaced by a web platform named </w:t>
      </w:r>
      <w:r>
        <w:rPr>
          <w:b/>
          <w:bCs/>
        </w:rPr>
        <w:t xml:space="preserve">SPL </w:t>
      </w:r>
      <w:proofErr w:type="spellStart"/>
      <w:r>
        <w:rPr>
          <w:b/>
          <w:bCs/>
        </w:rPr>
        <w:t>StockOne</w:t>
      </w:r>
      <w:proofErr w:type="spellEnd"/>
      <w:r>
        <w:t>. The existing business logic shall be carried forward. The existing user interface will be replaced.</w:t>
      </w:r>
    </w:p>
    <w:p w14:paraId="66400F94" w14:textId="77777777" w:rsidR="00E17ABF" w:rsidRDefault="005338A3">
      <w:pPr>
        <w:spacing w:after="120" w:line="264" w:lineRule="auto"/>
      </w:pPr>
      <w:r>
        <w:rPr>
          <w:b/>
          <w:bCs/>
        </w:rPr>
        <w:t>This project is a migration, not a new development.</w:t>
      </w:r>
      <w:r>
        <w:t xml:space="preserve"> The </w:t>
      </w:r>
      <w:proofErr w:type="spellStart"/>
      <w:r>
        <w:t>behaviour</w:t>
      </w:r>
      <w:proofErr w:type="spellEnd"/>
      <w:r>
        <w:t xml:space="preserve"> of ZAICO and the data held within it constitute the baseline for the new system. SPL </w:t>
      </w:r>
      <w:proofErr w:type="spellStart"/>
      <w:r>
        <w:t>StockOne</w:t>
      </w:r>
      <w:proofErr w:type="spellEnd"/>
      <w:r>
        <w:t xml:space="preserve"> shall be in operation and formally validated before support for ZAICO ends.</w:t>
      </w:r>
    </w:p>
    <w:p w14:paraId="66400F95" w14:textId="77777777" w:rsidR="00E17ABF" w:rsidRDefault="005338A3">
      <w:pPr>
        <w:keepNext/>
        <w:pBdr>
          <w:bottom w:val="single" w:sz="6" w:space="4" w:color="0E5A54"/>
        </w:pBdr>
        <w:spacing w:before="300" w:after="130"/>
        <w:outlineLvl w:val="0"/>
      </w:pPr>
      <w:bookmarkStart w:id="2" w:name="_Toc236309168"/>
      <w:r>
        <w:rPr>
          <w:b/>
          <w:bCs/>
          <w:color w:val="0E5A54"/>
          <w:sz w:val="26"/>
          <w:szCs w:val="26"/>
        </w:rPr>
        <w:lastRenderedPageBreak/>
        <w:t>3   Objectives of the Project</w:t>
      </w:r>
      <w:bookmarkEnd w:id="2"/>
    </w:p>
    <w:p w14:paraId="66400F96" w14:textId="77777777" w:rsidR="00E17ABF" w:rsidRDefault="005338A3">
      <w:pPr>
        <w:pStyle w:val="ListParagraph"/>
        <w:numPr>
          <w:ilvl w:val="0"/>
          <w:numId w:val="1"/>
        </w:numPr>
        <w:spacing w:after="60" w:line="264" w:lineRule="auto"/>
      </w:pPr>
      <w:r>
        <w:t>To eliminate the obsolescence risk and the key-person dependency associated with ZAICO before 31 March 2028.</w:t>
      </w:r>
    </w:p>
    <w:p w14:paraId="66400F97" w14:textId="77777777" w:rsidR="00E17ABF" w:rsidRDefault="005338A3">
      <w:pPr>
        <w:pStyle w:val="ListParagraph"/>
        <w:numPr>
          <w:ilvl w:val="0"/>
          <w:numId w:val="1"/>
        </w:numPr>
        <w:spacing w:after="60" w:line="264" w:lineRule="auto"/>
      </w:pPr>
      <w:r>
        <w:t xml:space="preserve">To provide real-time inventory visibility and web and handheld operation at all three distribution </w:t>
      </w:r>
      <w:proofErr w:type="spellStart"/>
      <w:r>
        <w:t>centres</w:t>
      </w:r>
      <w:proofErr w:type="spellEnd"/>
      <w:r>
        <w:t>.</w:t>
      </w:r>
    </w:p>
    <w:p w14:paraId="66400F98" w14:textId="77777777" w:rsidR="00E17ABF" w:rsidRDefault="005338A3">
      <w:pPr>
        <w:pStyle w:val="ListParagraph"/>
        <w:numPr>
          <w:ilvl w:val="0"/>
          <w:numId w:val="1"/>
        </w:numPr>
        <w:spacing w:after="60" w:line="264" w:lineRule="auto"/>
      </w:pPr>
      <w:r>
        <w:t xml:space="preserve">To </w:t>
      </w:r>
      <w:proofErr w:type="spellStart"/>
      <w:r>
        <w:t>modernise</w:t>
      </w:r>
      <w:proofErr w:type="spellEnd"/>
      <w:r>
        <w:t xml:space="preserve"> outdated operational workflows, without altering any rule that affects regulatory compliance or inventory valuation.</w:t>
      </w:r>
    </w:p>
    <w:p w14:paraId="66400F99" w14:textId="77777777" w:rsidR="00E17ABF" w:rsidRDefault="005338A3">
      <w:pPr>
        <w:pStyle w:val="ListParagraph"/>
        <w:numPr>
          <w:ilvl w:val="0"/>
          <w:numId w:val="1"/>
        </w:numPr>
        <w:spacing w:after="60" w:line="264" w:lineRule="auto"/>
      </w:pPr>
      <w:r>
        <w:t xml:space="preserve">To establish a secure and auditable platform that can be formally validated under </w:t>
      </w:r>
      <w:proofErr w:type="spellStart"/>
      <w:r>
        <w:t>GxP</w:t>
      </w:r>
      <w:proofErr w:type="spellEnd"/>
      <w:r>
        <w:t xml:space="preserve"> requirements and extended after go-live.</w:t>
      </w:r>
    </w:p>
    <w:p w14:paraId="66400F9A" w14:textId="77777777" w:rsidR="00E17ABF" w:rsidRDefault="005338A3">
      <w:pPr>
        <w:keepNext/>
        <w:pBdr>
          <w:bottom w:val="single" w:sz="6" w:space="4" w:color="0E5A54"/>
        </w:pBdr>
        <w:spacing w:before="300" w:after="130"/>
        <w:outlineLvl w:val="0"/>
      </w:pPr>
      <w:bookmarkStart w:id="3" w:name="_Toc236309169"/>
      <w:r>
        <w:rPr>
          <w:b/>
          <w:bCs/>
          <w:color w:val="0E5A54"/>
          <w:sz w:val="26"/>
          <w:szCs w:val="26"/>
        </w:rPr>
        <w:t>4   Scope of the Requested Services</w:t>
      </w:r>
      <w:bookmarkEnd w:id="3"/>
    </w:p>
    <w:p w14:paraId="66400F9B" w14:textId="77777777" w:rsidR="00E17ABF" w:rsidRDefault="005338A3">
      <w:pPr>
        <w:spacing w:after="120" w:line="264" w:lineRule="auto"/>
      </w:pPr>
      <w:r>
        <w:t xml:space="preserve">SPL requests an end-to-end service covering the following: recovery and confirmation of the requirements from the existing system; design; implementation; </w:t>
      </w:r>
      <w:r>
        <w:rPr>
          <w:b/>
          <w:bCs/>
        </w:rPr>
        <w:t>migration of the data held in ZAICO</w:t>
      </w:r>
      <w:r>
        <w:t>; manual and automated testing; support for formal system validation; construction of the AWS environments; parallel operation with the existing system; and cutover to production. The scope covers both the operational platform and its administrative console.</w:t>
      </w:r>
    </w:p>
    <w:p w14:paraId="66400F9C" w14:textId="77777777" w:rsidR="00E17ABF" w:rsidRDefault="005338A3">
      <w:pPr>
        <w:spacing w:after="120" w:line="264" w:lineRule="auto"/>
      </w:pPr>
      <w:r>
        <w:t xml:space="preserve">For all regulated and inventory-valuation logic, the vendor shall deliver a </w:t>
      </w:r>
      <w:r>
        <w:rPr>
          <w:b/>
          <w:bCs/>
        </w:rPr>
        <w:t xml:space="preserve">faithful reproduction of the existing </w:t>
      </w:r>
      <w:proofErr w:type="spellStart"/>
      <w:r>
        <w:rPr>
          <w:b/>
          <w:bCs/>
        </w:rPr>
        <w:t>behaviour</w:t>
      </w:r>
      <w:proofErr w:type="spellEnd"/>
      <w:r>
        <w:t>. Reinterpretation of such logic is not acceptable.</w:t>
      </w:r>
    </w:p>
    <w:p w14:paraId="66400F9D" w14:textId="77777777" w:rsidR="00E17ABF" w:rsidRDefault="005338A3">
      <w:pPr>
        <w:keepNext/>
        <w:spacing w:before="180" w:after="90"/>
        <w:outlineLvl w:val="1"/>
      </w:pPr>
      <w:bookmarkStart w:id="4" w:name="_Toc236309170"/>
      <w:r>
        <w:rPr>
          <w:b/>
          <w:bCs/>
          <w:color w:val="0E5A54"/>
          <w:sz w:val="22"/>
          <w:szCs w:val="22"/>
        </w:rPr>
        <w:t>4.1  Mandatory Technology Standards</w:t>
      </w:r>
      <w:bookmarkEnd w:id="4"/>
    </w:p>
    <w:p w14:paraId="66400F9E" w14:textId="77777777" w:rsidR="00E17ABF" w:rsidRDefault="005338A3">
      <w:pPr>
        <w:spacing w:after="90" w:line="264" w:lineRule="auto"/>
      </w:pPr>
      <w:r>
        <w:rPr>
          <w:i/>
          <w:iCs/>
          <w:color w:val="667571"/>
          <w:sz w:val="18"/>
          <w:szCs w:val="18"/>
        </w:rPr>
        <w:t>The technology direction is fixed by SPL IT standards. The following table is binding. Where an entry states “vendor proposes”, the vendor may select the item and shall justify the selection in the proposal.</w:t>
      </w:r>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2900"/>
        <w:gridCol w:w="6846"/>
      </w:tblGrid>
      <w:tr w:rsidR="00E17ABF" w14:paraId="66400FA1" w14:textId="77777777">
        <w:trPr>
          <w:tblHeader/>
        </w:trPr>
        <w:tc>
          <w:tcPr>
            <w:tcW w:w="2900" w:type="dxa"/>
            <w:shd w:val="clear" w:color="auto" w:fill="0E5A54"/>
            <w:tcMar>
              <w:top w:w="60" w:type="dxa"/>
              <w:left w:w="90" w:type="dxa"/>
              <w:bottom w:w="60" w:type="dxa"/>
              <w:right w:w="90" w:type="dxa"/>
            </w:tcMar>
            <w:vAlign w:val="center"/>
          </w:tcPr>
          <w:p w14:paraId="66400F9F" w14:textId="77777777" w:rsidR="00E17ABF" w:rsidRDefault="005338A3">
            <w:r>
              <w:rPr>
                <w:b/>
                <w:bCs/>
                <w:color w:val="FFFFFF"/>
                <w:sz w:val="18"/>
                <w:szCs w:val="18"/>
              </w:rPr>
              <w:t>Layer</w:t>
            </w:r>
          </w:p>
        </w:tc>
        <w:tc>
          <w:tcPr>
            <w:tcW w:w="6846" w:type="dxa"/>
            <w:shd w:val="clear" w:color="auto" w:fill="0E5A54"/>
            <w:tcMar>
              <w:top w:w="60" w:type="dxa"/>
              <w:left w:w="90" w:type="dxa"/>
              <w:bottom w:w="60" w:type="dxa"/>
              <w:right w:w="90" w:type="dxa"/>
            </w:tcMar>
            <w:vAlign w:val="center"/>
          </w:tcPr>
          <w:p w14:paraId="66400FA0" w14:textId="77777777" w:rsidR="00E17ABF" w:rsidRDefault="005338A3">
            <w:r>
              <w:rPr>
                <w:b/>
                <w:bCs/>
                <w:color w:val="FFFFFF"/>
                <w:sz w:val="18"/>
                <w:szCs w:val="18"/>
              </w:rPr>
              <w:t>What we require</w:t>
            </w:r>
          </w:p>
        </w:tc>
      </w:tr>
      <w:tr w:rsidR="00E17ABF" w14:paraId="66400FA4" w14:textId="77777777">
        <w:tc>
          <w:tcPr>
            <w:tcW w:w="2900" w:type="dxa"/>
            <w:shd w:val="clear" w:color="auto" w:fill="EAF3F1"/>
            <w:tcMar>
              <w:top w:w="60" w:type="dxa"/>
              <w:left w:w="90" w:type="dxa"/>
              <w:bottom w:w="60" w:type="dxa"/>
              <w:right w:w="90" w:type="dxa"/>
            </w:tcMar>
            <w:vAlign w:val="center"/>
          </w:tcPr>
          <w:p w14:paraId="66400FA2" w14:textId="77777777" w:rsidR="00E17ABF" w:rsidRDefault="005338A3">
            <w:r>
              <w:rPr>
                <w:b/>
                <w:bCs/>
                <w:color w:val="0E5A54"/>
                <w:sz w:val="18"/>
                <w:szCs w:val="18"/>
              </w:rPr>
              <w:t>Backend</w:t>
            </w:r>
          </w:p>
        </w:tc>
        <w:tc>
          <w:tcPr>
            <w:tcW w:w="6846" w:type="dxa"/>
            <w:shd w:val="clear" w:color="auto" w:fill="EAF3F1"/>
            <w:tcMar>
              <w:top w:w="60" w:type="dxa"/>
              <w:left w:w="90" w:type="dxa"/>
              <w:bottom w:w="60" w:type="dxa"/>
              <w:right w:w="90" w:type="dxa"/>
            </w:tcMar>
            <w:vAlign w:val="center"/>
          </w:tcPr>
          <w:p w14:paraId="66400FA3" w14:textId="77777777" w:rsidR="00E17ABF" w:rsidRDefault="005338A3">
            <w:r>
              <w:rPr>
                <w:sz w:val="18"/>
                <w:szCs w:val="18"/>
              </w:rPr>
              <w:t>Java 21 (LTS) with Spring Boot 3.3 or newer</w:t>
            </w:r>
          </w:p>
        </w:tc>
      </w:tr>
      <w:tr w:rsidR="00E17ABF" w14:paraId="66400FA7" w14:textId="77777777">
        <w:tc>
          <w:tcPr>
            <w:tcW w:w="2900" w:type="dxa"/>
            <w:shd w:val="clear" w:color="auto" w:fill="FFFFFF"/>
            <w:tcMar>
              <w:top w:w="60" w:type="dxa"/>
              <w:left w:w="90" w:type="dxa"/>
              <w:bottom w:w="60" w:type="dxa"/>
              <w:right w:w="90" w:type="dxa"/>
            </w:tcMar>
            <w:vAlign w:val="center"/>
          </w:tcPr>
          <w:p w14:paraId="66400FA5" w14:textId="77777777" w:rsidR="00E17ABF" w:rsidRDefault="005338A3">
            <w:r>
              <w:rPr>
                <w:b/>
                <w:bCs/>
                <w:color w:val="0E5A54"/>
                <w:sz w:val="18"/>
                <w:szCs w:val="18"/>
              </w:rPr>
              <w:t>Frontend</w:t>
            </w:r>
          </w:p>
        </w:tc>
        <w:tc>
          <w:tcPr>
            <w:tcW w:w="6846" w:type="dxa"/>
            <w:shd w:val="clear" w:color="auto" w:fill="FFFFFF"/>
            <w:tcMar>
              <w:top w:w="60" w:type="dxa"/>
              <w:left w:w="90" w:type="dxa"/>
              <w:bottom w:w="60" w:type="dxa"/>
              <w:right w:w="90" w:type="dxa"/>
            </w:tcMar>
            <w:vAlign w:val="center"/>
          </w:tcPr>
          <w:p w14:paraId="66400FA6" w14:textId="77777777" w:rsidR="00E17ABF" w:rsidRDefault="005338A3">
            <w:r>
              <w:rPr>
                <w:sz w:val="18"/>
                <w:szCs w:val="18"/>
              </w:rPr>
              <w:t>React 18+ and TypeScript 5.x; a responsive SPA that works on office PCs and warehouse handhelds alike</w:t>
            </w:r>
          </w:p>
        </w:tc>
      </w:tr>
      <w:tr w:rsidR="00E17ABF" w14:paraId="66400FAA" w14:textId="77777777">
        <w:tc>
          <w:tcPr>
            <w:tcW w:w="2900" w:type="dxa"/>
            <w:shd w:val="clear" w:color="auto" w:fill="EAF3F1"/>
            <w:tcMar>
              <w:top w:w="60" w:type="dxa"/>
              <w:left w:w="90" w:type="dxa"/>
              <w:bottom w:w="60" w:type="dxa"/>
              <w:right w:w="90" w:type="dxa"/>
            </w:tcMar>
            <w:vAlign w:val="center"/>
          </w:tcPr>
          <w:p w14:paraId="66400FA8" w14:textId="77777777" w:rsidR="00E17ABF" w:rsidRDefault="005338A3">
            <w:r>
              <w:rPr>
                <w:b/>
                <w:bCs/>
                <w:color w:val="0E5A54"/>
                <w:sz w:val="18"/>
                <w:szCs w:val="18"/>
              </w:rPr>
              <w:t>Database</w:t>
            </w:r>
          </w:p>
        </w:tc>
        <w:tc>
          <w:tcPr>
            <w:tcW w:w="6846" w:type="dxa"/>
            <w:shd w:val="clear" w:color="auto" w:fill="EAF3F1"/>
            <w:tcMar>
              <w:top w:w="60" w:type="dxa"/>
              <w:left w:w="90" w:type="dxa"/>
              <w:bottom w:w="60" w:type="dxa"/>
              <w:right w:w="90" w:type="dxa"/>
            </w:tcMar>
            <w:vAlign w:val="center"/>
          </w:tcPr>
          <w:p w14:paraId="66400FA9" w14:textId="77777777" w:rsidR="00E17ABF" w:rsidRDefault="005338A3">
            <w:r>
              <w:rPr>
                <w:sz w:val="18"/>
                <w:szCs w:val="18"/>
              </w:rPr>
              <w:t>MySQL 8.4 (LTS) on Amazon RDS or Aurora (MySQL-compatible)</w:t>
            </w:r>
          </w:p>
        </w:tc>
      </w:tr>
      <w:tr w:rsidR="00E17ABF" w14:paraId="66400FAD" w14:textId="77777777">
        <w:tc>
          <w:tcPr>
            <w:tcW w:w="2900" w:type="dxa"/>
            <w:shd w:val="clear" w:color="auto" w:fill="FFFFFF"/>
            <w:tcMar>
              <w:top w:w="60" w:type="dxa"/>
              <w:left w:w="90" w:type="dxa"/>
              <w:bottom w:w="60" w:type="dxa"/>
              <w:right w:w="90" w:type="dxa"/>
            </w:tcMar>
            <w:vAlign w:val="center"/>
          </w:tcPr>
          <w:p w14:paraId="66400FAB" w14:textId="77777777" w:rsidR="00E17ABF" w:rsidRDefault="005338A3">
            <w:r>
              <w:rPr>
                <w:b/>
                <w:bCs/>
                <w:color w:val="0E5A54"/>
                <w:sz w:val="18"/>
                <w:szCs w:val="18"/>
              </w:rPr>
              <w:t>APIs</w:t>
            </w:r>
          </w:p>
        </w:tc>
        <w:tc>
          <w:tcPr>
            <w:tcW w:w="6846" w:type="dxa"/>
            <w:shd w:val="clear" w:color="auto" w:fill="FFFFFF"/>
            <w:tcMar>
              <w:top w:w="60" w:type="dxa"/>
              <w:left w:w="90" w:type="dxa"/>
              <w:bottom w:w="60" w:type="dxa"/>
              <w:right w:w="90" w:type="dxa"/>
            </w:tcMar>
            <w:vAlign w:val="center"/>
          </w:tcPr>
          <w:p w14:paraId="66400FAC" w14:textId="77777777" w:rsidR="00E17ABF" w:rsidRDefault="005338A3">
            <w:r>
              <w:rPr>
                <w:sz w:val="18"/>
                <w:szCs w:val="18"/>
              </w:rPr>
              <w:t xml:space="preserve">REST, with </w:t>
            </w:r>
            <w:proofErr w:type="spellStart"/>
            <w:r>
              <w:rPr>
                <w:sz w:val="18"/>
                <w:szCs w:val="18"/>
              </w:rPr>
              <w:t>OpenAPI</w:t>
            </w:r>
            <w:proofErr w:type="spellEnd"/>
            <w:r>
              <w:rPr>
                <w:sz w:val="18"/>
                <w:szCs w:val="18"/>
              </w:rPr>
              <w:t xml:space="preserve"> 3.1 definitions handed over as a deliverable</w:t>
            </w:r>
          </w:p>
        </w:tc>
      </w:tr>
      <w:tr w:rsidR="00E17ABF" w14:paraId="66400FB0" w14:textId="77777777">
        <w:tc>
          <w:tcPr>
            <w:tcW w:w="2900" w:type="dxa"/>
            <w:shd w:val="clear" w:color="auto" w:fill="EAF3F1"/>
            <w:tcMar>
              <w:top w:w="60" w:type="dxa"/>
              <w:left w:w="90" w:type="dxa"/>
              <w:bottom w:w="60" w:type="dxa"/>
              <w:right w:w="90" w:type="dxa"/>
            </w:tcMar>
            <w:vAlign w:val="center"/>
          </w:tcPr>
          <w:p w14:paraId="66400FAE" w14:textId="77777777" w:rsidR="00E17ABF" w:rsidRDefault="005338A3">
            <w:r>
              <w:rPr>
                <w:b/>
                <w:bCs/>
                <w:color w:val="0E5A54"/>
                <w:sz w:val="18"/>
                <w:szCs w:val="18"/>
              </w:rPr>
              <w:t>Cloud</w:t>
            </w:r>
          </w:p>
        </w:tc>
        <w:tc>
          <w:tcPr>
            <w:tcW w:w="6846" w:type="dxa"/>
            <w:shd w:val="clear" w:color="auto" w:fill="EAF3F1"/>
            <w:tcMar>
              <w:top w:w="60" w:type="dxa"/>
              <w:left w:w="90" w:type="dxa"/>
              <w:bottom w:w="60" w:type="dxa"/>
              <w:right w:w="90" w:type="dxa"/>
            </w:tcMar>
            <w:vAlign w:val="center"/>
          </w:tcPr>
          <w:p w14:paraId="66400FAF" w14:textId="77777777" w:rsidR="00E17ABF" w:rsidRDefault="005338A3">
            <w:r>
              <w:rPr>
                <w:sz w:val="18"/>
                <w:szCs w:val="18"/>
              </w:rPr>
              <w:t>AWS — you propose the concrete services; our infrastructure team approves them</w:t>
            </w:r>
          </w:p>
        </w:tc>
      </w:tr>
      <w:tr w:rsidR="00E17ABF" w14:paraId="66400FB3" w14:textId="77777777">
        <w:tc>
          <w:tcPr>
            <w:tcW w:w="2900" w:type="dxa"/>
            <w:shd w:val="clear" w:color="auto" w:fill="FFFFFF"/>
            <w:tcMar>
              <w:top w:w="60" w:type="dxa"/>
              <w:left w:w="90" w:type="dxa"/>
              <w:bottom w:w="60" w:type="dxa"/>
              <w:right w:w="90" w:type="dxa"/>
            </w:tcMar>
            <w:vAlign w:val="center"/>
          </w:tcPr>
          <w:p w14:paraId="66400FB1" w14:textId="77777777" w:rsidR="00E17ABF" w:rsidRDefault="005338A3">
            <w:r>
              <w:rPr>
                <w:b/>
                <w:bCs/>
                <w:color w:val="0E5A54"/>
                <w:sz w:val="18"/>
                <w:szCs w:val="18"/>
              </w:rPr>
              <w:t xml:space="preserve">Pipeline &amp; </w:t>
            </w:r>
            <w:proofErr w:type="spellStart"/>
            <w:r>
              <w:rPr>
                <w:b/>
                <w:bCs/>
                <w:color w:val="0E5A54"/>
                <w:sz w:val="18"/>
                <w:szCs w:val="18"/>
              </w:rPr>
              <w:t>IaC</w:t>
            </w:r>
            <w:proofErr w:type="spellEnd"/>
          </w:p>
        </w:tc>
        <w:tc>
          <w:tcPr>
            <w:tcW w:w="6846" w:type="dxa"/>
            <w:shd w:val="clear" w:color="auto" w:fill="FFFFFF"/>
            <w:tcMar>
              <w:top w:w="60" w:type="dxa"/>
              <w:left w:w="90" w:type="dxa"/>
              <w:bottom w:w="60" w:type="dxa"/>
              <w:right w:w="90" w:type="dxa"/>
            </w:tcMar>
            <w:vAlign w:val="center"/>
          </w:tcPr>
          <w:p w14:paraId="66400FB2" w14:textId="77777777" w:rsidR="00E17ABF" w:rsidRDefault="005338A3">
            <w:r>
              <w:rPr>
                <w:sz w:val="18"/>
                <w:szCs w:val="18"/>
              </w:rPr>
              <w:t>Vendor proposes; infrastructure-as-code is mandatory for every environment</w:t>
            </w:r>
          </w:p>
        </w:tc>
      </w:tr>
      <w:tr w:rsidR="00E17ABF" w14:paraId="66400FB6" w14:textId="77777777">
        <w:tc>
          <w:tcPr>
            <w:tcW w:w="2900" w:type="dxa"/>
            <w:shd w:val="clear" w:color="auto" w:fill="EAF3F1"/>
            <w:tcMar>
              <w:top w:w="60" w:type="dxa"/>
              <w:left w:w="90" w:type="dxa"/>
              <w:bottom w:w="60" w:type="dxa"/>
              <w:right w:w="90" w:type="dxa"/>
            </w:tcMar>
            <w:vAlign w:val="center"/>
          </w:tcPr>
          <w:p w14:paraId="66400FB4" w14:textId="77777777" w:rsidR="00E17ABF" w:rsidRDefault="005338A3">
            <w:r>
              <w:rPr>
                <w:b/>
                <w:bCs/>
                <w:color w:val="0E5A54"/>
                <w:sz w:val="18"/>
                <w:szCs w:val="18"/>
              </w:rPr>
              <w:t>Migration tooling</w:t>
            </w:r>
          </w:p>
        </w:tc>
        <w:tc>
          <w:tcPr>
            <w:tcW w:w="6846" w:type="dxa"/>
            <w:shd w:val="clear" w:color="auto" w:fill="EAF3F1"/>
            <w:tcMar>
              <w:top w:w="60" w:type="dxa"/>
              <w:left w:w="90" w:type="dxa"/>
              <w:bottom w:w="60" w:type="dxa"/>
              <w:right w:w="90" w:type="dxa"/>
            </w:tcMar>
            <w:vAlign w:val="center"/>
          </w:tcPr>
          <w:p w14:paraId="66400FB5" w14:textId="77777777" w:rsidR="00E17ABF" w:rsidRDefault="005338A3">
            <w:r>
              <w:rPr>
                <w:sz w:val="18"/>
                <w:szCs w:val="18"/>
              </w:rPr>
              <w:t>Vendor proposes; it must cope with Shift-JIS legacy indexed-file extraction</w:t>
            </w:r>
          </w:p>
        </w:tc>
      </w:tr>
      <w:tr w:rsidR="00E17ABF" w14:paraId="66400FB9" w14:textId="77777777">
        <w:tc>
          <w:tcPr>
            <w:tcW w:w="2900" w:type="dxa"/>
            <w:shd w:val="clear" w:color="auto" w:fill="FFFFFF"/>
            <w:tcMar>
              <w:top w:w="60" w:type="dxa"/>
              <w:left w:w="90" w:type="dxa"/>
              <w:bottom w:w="60" w:type="dxa"/>
              <w:right w:w="90" w:type="dxa"/>
            </w:tcMar>
            <w:vAlign w:val="center"/>
          </w:tcPr>
          <w:p w14:paraId="66400FB7" w14:textId="77777777" w:rsidR="00E17ABF" w:rsidRDefault="005338A3">
            <w:r>
              <w:rPr>
                <w:b/>
                <w:bCs/>
                <w:color w:val="0E5A54"/>
                <w:sz w:val="18"/>
                <w:szCs w:val="18"/>
              </w:rPr>
              <w:t>Quality gates</w:t>
            </w:r>
          </w:p>
        </w:tc>
        <w:tc>
          <w:tcPr>
            <w:tcW w:w="6846" w:type="dxa"/>
            <w:shd w:val="clear" w:color="auto" w:fill="FFFFFF"/>
            <w:tcMar>
              <w:top w:w="60" w:type="dxa"/>
              <w:left w:w="90" w:type="dxa"/>
              <w:bottom w:w="60" w:type="dxa"/>
              <w:right w:w="90" w:type="dxa"/>
            </w:tcMar>
            <w:vAlign w:val="center"/>
          </w:tcPr>
          <w:p w14:paraId="66400FB8" w14:textId="77777777" w:rsidR="00E17ABF" w:rsidRDefault="005338A3">
            <w:r>
              <w:rPr>
                <w:sz w:val="18"/>
                <w:szCs w:val="18"/>
              </w:rPr>
              <w:t>Automated unit / integration / E2E suites plus SAST, DAST and dependency (SCA) scanning in the pipeline</w:t>
            </w:r>
          </w:p>
        </w:tc>
      </w:tr>
    </w:tbl>
    <w:p w14:paraId="66400FBA" w14:textId="77777777" w:rsidR="00E17ABF" w:rsidRDefault="005338A3">
      <w:pPr>
        <w:keepNext/>
        <w:spacing w:before="180" w:after="90"/>
        <w:outlineLvl w:val="1"/>
      </w:pPr>
      <w:bookmarkStart w:id="5" w:name="_Toc236309171"/>
      <w:r>
        <w:rPr>
          <w:b/>
          <w:bCs/>
          <w:color w:val="0E5A54"/>
          <w:sz w:val="22"/>
          <w:szCs w:val="22"/>
        </w:rPr>
        <w:t>4.2  Delivery Method</w:t>
      </w:r>
      <w:bookmarkEnd w:id="5"/>
    </w:p>
    <w:p w14:paraId="66400FBB" w14:textId="77777777" w:rsidR="00E17ABF" w:rsidRDefault="005338A3">
      <w:pPr>
        <w:spacing w:after="120" w:line="264" w:lineRule="auto"/>
      </w:pPr>
      <w:r>
        <w:t xml:space="preserve">Delivery shall be iterative, in fixed two-week sprints. Each sprint shall conclude with a working demonstration to the SPL product owner and the relevant subject-matter experts. The product backlog shall be maintained in a tool accessible to SPL at all times. The Definition of Done shall include automated tests, security checks, and traceability to the corresponding legacy </w:t>
      </w:r>
      <w:proofErr w:type="spellStart"/>
      <w:r>
        <w:t>behaviour</w:t>
      </w:r>
      <w:proofErr w:type="spellEnd"/>
      <w:r>
        <w:t>.</w:t>
      </w:r>
    </w:p>
    <w:p w14:paraId="66400FBC" w14:textId="77777777" w:rsidR="00E17ABF" w:rsidRDefault="005338A3">
      <w:pPr>
        <w:keepNext/>
        <w:spacing w:before="180" w:after="90"/>
        <w:outlineLvl w:val="1"/>
      </w:pPr>
      <w:bookmarkStart w:id="6" w:name="_Toc236309172"/>
      <w:r>
        <w:rPr>
          <w:b/>
          <w:bCs/>
          <w:color w:val="0E5A54"/>
          <w:sz w:val="22"/>
          <w:szCs w:val="22"/>
        </w:rPr>
        <w:t>4.3  Testing and Validation Requirements</w:t>
      </w:r>
      <w:bookmarkEnd w:id="6"/>
    </w:p>
    <w:p w14:paraId="66400FBD" w14:textId="77777777" w:rsidR="00E17ABF" w:rsidRDefault="005338A3">
      <w:pPr>
        <w:spacing w:after="120" w:line="264" w:lineRule="auto"/>
      </w:pPr>
      <w:r>
        <w:t>Testing shall be performed at unit, integration, system and end-to-end level. The automated regression suite is a deliverable in its own right.</w:t>
      </w:r>
    </w:p>
    <w:p w14:paraId="66400FBE" w14:textId="77777777" w:rsidR="00E17ABF" w:rsidRDefault="005338A3">
      <w:pPr>
        <w:spacing w:after="120" w:line="264" w:lineRule="auto"/>
      </w:pPr>
      <w:r>
        <w:t xml:space="preserve">SPL </w:t>
      </w:r>
      <w:proofErr w:type="spellStart"/>
      <w:r>
        <w:t>StockOne</w:t>
      </w:r>
      <w:proofErr w:type="spellEnd"/>
      <w:r>
        <w:t xml:space="preserve"> is a </w:t>
      </w:r>
      <w:proofErr w:type="spellStart"/>
      <w:r>
        <w:t>GxP</w:t>
      </w:r>
      <w:proofErr w:type="spellEnd"/>
      <w:r>
        <w:t xml:space="preserve"> system. The vendor shall therefore support formal </w:t>
      </w:r>
      <w:proofErr w:type="spellStart"/>
      <w:r>
        <w:t>computerised</w:t>
      </w:r>
      <w:proofErr w:type="spellEnd"/>
      <w:r>
        <w:t xml:space="preserve"> system validation (IQ, OQ and PQ) against protocols approved by SPL QA. The vendor shall also perform a reconciliation test demonstrating that the migrated data corresponds to the data held in ZAICO. Load and performance test evidence shall be provided before go-live. The method of providing test data will be agreed with the selected vendor in accordance with SPL security policy.</w:t>
      </w:r>
    </w:p>
    <w:p w14:paraId="66400FBF" w14:textId="77777777" w:rsidR="00E17ABF" w:rsidRDefault="005338A3">
      <w:pPr>
        <w:keepNext/>
        <w:spacing w:before="180" w:after="90"/>
        <w:outlineLvl w:val="1"/>
      </w:pPr>
      <w:bookmarkStart w:id="7" w:name="_Toc236309173"/>
      <w:r>
        <w:rPr>
          <w:b/>
          <w:bCs/>
          <w:color w:val="0E5A54"/>
          <w:sz w:val="22"/>
          <w:szCs w:val="22"/>
        </w:rPr>
        <w:lastRenderedPageBreak/>
        <w:t>4.4  Data Migration, Parallel Operation and Cutover</w:t>
      </w:r>
      <w:bookmarkEnd w:id="7"/>
    </w:p>
    <w:p w14:paraId="66400FC0" w14:textId="77777777" w:rsidR="00E17ABF" w:rsidRDefault="005338A3">
      <w:pPr>
        <w:spacing w:after="120" w:line="264" w:lineRule="auto"/>
      </w:pPr>
      <w:r>
        <w:t xml:space="preserve">The vendor shall extract, cleanse, load and </w:t>
      </w:r>
      <w:r>
        <w:rPr>
          <w:b/>
          <w:bCs/>
        </w:rPr>
        <w:t>reconcile</w:t>
      </w:r>
      <w:r>
        <w:t xml:space="preserve"> the data held in ZAICO, and shall conduct repeated migration rehearsals. SPL </w:t>
      </w:r>
      <w:proofErr w:type="spellStart"/>
      <w:r>
        <w:t>StockOne</w:t>
      </w:r>
      <w:proofErr w:type="spellEnd"/>
      <w:r>
        <w:t xml:space="preserve"> shall then be operated </w:t>
      </w:r>
      <w:r>
        <w:rPr>
          <w:b/>
          <w:bCs/>
        </w:rPr>
        <w:t>in parallel</w:t>
      </w:r>
      <w:r>
        <w:t xml:space="preserve"> with ZAICO for a period sufficient to demonstrate correctness, after which the vendor shall perform the cutover.</w:t>
      </w:r>
    </w:p>
    <w:p w14:paraId="66400FC1" w14:textId="77777777" w:rsidR="00E17ABF" w:rsidRDefault="005338A3">
      <w:pPr>
        <w:spacing w:after="120" w:line="264" w:lineRule="auto"/>
      </w:pPr>
      <w:r>
        <w:t xml:space="preserve">SPL cannot suspend deliveries to medical institutions. The cutover is therefore scheduled during the year-end distribution shutdown, with SPL </w:t>
      </w:r>
      <w:proofErr w:type="spellStart"/>
      <w:r>
        <w:t>StockOne</w:t>
      </w:r>
      <w:proofErr w:type="spellEnd"/>
      <w:r>
        <w:t xml:space="preserve"> entering operation on </w:t>
      </w:r>
      <w:r>
        <w:rPr>
          <w:b/>
          <w:bCs/>
        </w:rPr>
        <w:t>4 January 2028</w:t>
      </w:r>
      <w:r>
        <w:t xml:space="preserve">. SPL requires a </w:t>
      </w:r>
      <w:r>
        <w:rPr>
          <w:b/>
          <w:bCs/>
        </w:rPr>
        <w:t>staged, low-risk migration</w:t>
      </w:r>
      <w:r>
        <w:t>.</w:t>
      </w:r>
    </w:p>
    <w:p w14:paraId="66400FC2" w14:textId="77777777" w:rsidR="00E17ABF" w:rsidRDefault="005338A3">
      <w:pPr>
        <w:spacing w:after="120" w:line="264" w:lineRule="auto"/>
      </w:pPr>
      <w:r>
        <w:t xml:space="preserve">The Fukuoka distribution </w:t>
      </w:r>
      <w:proofErr w:type="spellStart"/>
      <w:r>
        <w:t>centre</w:t>
      </w:r>
      <w:proofErr w:type="spellEnd"/>
      <w:r>
        <w:t xml:space="preserve"> will operate the stock enquiry and reporting functions of SPL </w:t>
      </w:r>
      <w:proofErr w:type="spellStart"/>
      <w:r>
        <w:t>StockOne</w:t>
      </w:r>
      <w:proofErr w:type="spellEnd"/>
      <w:r>
        <w:t xml:space="preserve"> in production from 1 October 2027, as a controlled pilot. ZAICO remains the system of record at all three </w:t>
      </w:r>
      <w:proofErr w:type="spellStart"/>
      <w:r>
        <w:t>centres</w:t>
      </w:r>
      <w:proofErr w:type="spellEnd"/>
      <w:r>
        <w:t xml:space="preserve"> until the cutover is complete.</w:t>
      </w:r>
    </w:p>
    <w:p w14:paraId="66400FC3" w14:textId="77777777" w:rsidR="00E17ABF" w:rsidRDefault="005338A3">
      <w:pPr>
        <w:spacing w:after="120" w:line="264" w:lineRule="auto"/>
      </w:pPr>
      <w:r>
        <w:t>ZAICO will continue in normal operation, and continue to be maintained, throughout the project period.</w:t>
      </w:r>
    </w:p>
    <w:p w14:paraId="66400FC4" w14:textId="77777777" w:rsidR="00E17ABF" w:rsidRDefault="005338A3">
      <w:pPr>
        <w:spacing w:after="120" w:line="264" w:lineRule="auto"/>
      </w:pPr>
      <w:r>
        <w:t xml:space="preserve">The production AWS account is owned by SPL. The SPL infrastructure and QA teams shall approve the architecture and all production changes. Apart from a limited </w:t>
      </w:r>
      <w:proofErr w:type="spellStart"/>
      <w:r>
        <w:t>hypercare</w:t>
      </w:r>
      <w:proofErr w:type="spellEnd"/>
      <w:r>
        <w:t xml:space="preserve"> period, the operation and monitoring of SPL </w:t>
      </w:r>
      <w:proofErr w:type="spellStart"/>
      <w:r>
        <w:t>StockOne</w:t>
      </w:r>
      <w:proofErr w:type="spellEnd"/>
      <w:r>
        <w:t xml:space="preserve"> in production will be arranged under a separate agreement.</w:t>
      </w:r>
    </w:p>
    <w:p w14:paraId="66400FC5" w14:textId="77777777" w:rsidR="00E17ABF" w:rsidRDefault="005338A3">
      <w:pPr>
        <w:keepNext/>
        <w:pBdr>
          <w:bottom w:val="single" w:sz="6" w:space="4" w:color="0E5A54"/>
        </w:pBdr>
        <w:spacing w:before="300" w:after="130"/>
        <w:outlineLvl w:val="0"/>
      </w:pPr>
      <w:bookmarkStart w:id="8" w:name="_Toc236309174"/>
      <w:r>
        <w:rPr>
          <w:b/>
          <w:bCs/>
          <w:color w:val="0E5A54"/>
          <w:sz w:val="26"/>
          <w:szCs w:val="26"/>
        </w:rPr>
        <w:t>5   Responsibilities Retained by SPL</w:t>
      </w:r>
      <w:bookmarkEnd w:id="8"/>
    </w:p>
    <w:p w14:paraId="66400FC6" w14:textId="77777777" w:rsidR="00E17ABF" w:rsidRDefault="005338A3">
      <w:pPr>
        <w:spacing w:after="120" w:line="264" w:lineRule="auto"/>
      </w:pPr>
      <w:r>
        <w:t>The following items remain the responsibility of SPL and are outside the vendor scope.</w:t>
      </w:r>
    </w:p>
    <w:p w14:paraId="66400FC7" w14:textId="77777777" w:rsidR="00E17ABF" w:rsidRDefault="005338A3">
      <w:pPr>
        <w:pStyle w:val="ListParagraph"/>
        <w:numPr>
          <w:ilvl w:val="0"/>
          <w:numId w:val="1"/>
        </w:numPr>
        <w:spacing w:after="60" w:line="264" w:lineRule="auto"/>
      </w:pPr>
      <w:r>
        <w:rPr>
          <w:b/>
          <w:bCs/>
        </w:rPr>
        <w:t xml:space="preserve">Domain knowledge. </w:t>
      </w:r>
      <w:r>
        <w:t xml:space="preserve">SPL subject-matter experts hold the business rules and will explain them in workshops. They will also resolve questions concerning the </w:t>
      </w:r>
      <w:proofErr w:type="spellStart"/>
      <w:r>
        <w:t>behaviour</w:t>
      </w:r>
      <w:proofErr w:type="spellEnd"/>
      <w:r>
        <w:t xml:space="preserve"> of ZAICO and approve the data-migration rules. Their availability is limited and shared across the project. The engineer responsible for the inventory-valuation and controlled-substance logic will leave SPL on 31 March 2027. The vendor shall plan accordingly.</w:t>
      </w:r>
    </w:p>
    <w:p w14:paraId="66400FC8" w14:textId="77777777" w:rsidR="00E17ABF" w:rsidRDefault="005338A3">
      <w:pPr>
        <w:pStyle w:val="ListParagraph"/>
        <w:numPr>
          <w:ilvl w:val="0"/>
          <w:numId w:val="1"/>
        </w:numPr>
        <w:spacing w:after="60" w:line="264" w:lineRule="auto"/>
      </w:pPr>
      <w:r>
        <w:rPr>
          <w:b/>
          <w:bCs/>
        </w:rPr>
        <w:t xml:space="preserve">Ownership of data. </w:t>
      </w:r>
      <w:r>
        <w:t>All inventory, master and regulatory data is owned by SPL and remains the responsibility of SPL.</w:t>
      </w:r>
    </w:p>
    <w:p w14:paraId="66400FC9" w14:textId="77777777" w:rsidR="00E17ABF" w:rsidRDefault="005338A3">
      <w:pPr>
        <w:pStyle w:val="ListParagraph"/>
        <w:numPr>
          <w:ilvl w:val="0"/>
          <w:numId w:val="1"/>
        </w:numPr>
        <w:spacing w:after="60" w:line="264" w:lineRule="auto"/>
      </w:pPr>
      <w:r>
        <w:t xml:space="preserve">Ownership of the production AWS account, the corporate security review, approval of </w:t>
      </w:r>
      <w:proofErr w:type="spellStart"/>
      <w:r>
        <w:t>GxP</w:t>
      </w:r>
      <w:proofErr w:type="spellEnd"/>
      <w:r>
        <w:t xml:space="preserve"> validation, and the final go-live decision.</w:t>
      </w:r>
    </w:p>
    <w:p w14:paraId="66400FCA" w14:textId="77777777" w:rsidR="00E17ABF" w:rsidRDefault="005338A3">
      <w:pPr>
        <w:pStyle w:val="ListParagraph"/>
        <w:numPr>
          <w:ilvl w:val="0"/>
          <w:numId w:val="1"/>
        </w:numPr>
        <w:spacing w:after="60" w:line="264" w:lineRule="auto"/>
      </w:pPr>
      <w:r>
        <w:t>External code masters (MEDIS, HOT and YJ) and the drug-price (</w:t>
      </w:r>
      <w:proofErr w:type="spellStart"/>
      <w:r>
        <w:t>薬価</w:t>
      </w:r>
      <w:proofErr w:type="spellEnd"/>
      <w:r>
        <w:t>) revision feeds. SPL provides these masters in their published form.</w:t>
      </w:r>
    </w:p>
    <w:p w14:paraId="66400FCB" w14:textId="77777777" w:rsidR="00E17ABF" w:rsidRDefault="005338A3">
      <w:pPr>
        <w:spacing w:before="60" w:after="120" w:line="264" w:lineRule="auto"/>
      </w:pPr>
      <w:r>
        <w:rPr>
          <w:i/>
          <w:iCs/>
          <w:color w:val="667571"/>
          <w:sz w:val="18"/>
          <w:szCs w:val="18"/>
        </w:rPr>
        <w:t>The proposal shall state how the vendor will manage its dependency on each of the above items.</w:t>
      </w:r>
    </w:p>
    <w:p w14:paraId="66400FCC" w14:textId="77777777" w:rsidR="00E17ABF" w:rsidRDefault="005338A3">
      <w:pPr>
        <w:keepNext/>
        <w:pBdr>
          <w:bottom w:val="single" w:sz="6" w:space="4" w:color="0E5A54"/>
        </w:pBdr>
        <w:spacing w:before="300" w:after="130"/>
        <w:outlineLvl w:val="0"/>
      </w:pPr>
      <w:bookmarkStart w:id="9" w:name="_Toc236309175"/>
      <w:r>
        <w:rPr>
          <w:b/>
          <w:bCs/>
          <w:color w:val="0E5A54"/>
          <w:sz w:val="26"/>
          <w:szCs w:val="26"/>
        </w:rPr>
        <w:t>6   Functional Scope</w:t>
      </w:r>
      <w:bookmarkEnd w:id="9"/>
    </w:p>
    <w:p w14:paraId="66400FCD" w14:textId="77777777" w:rsidR="00E17ABF" w:rsidRDefault="005338A3">
      <w:pPr>
        <w:spacing w:after="120" w:line="264" w:lineRule="auto"/>
      </w:pPr>
      <w:r>
        <w:t xml:space="preserve">Annex 2 lists the modules and the logic expected of each. Three modules are mandatory: </w:t>
      </w:r>
      <w:r>
        <w:rPr>
          <w:b/>
          <w:bCs/>
        </w:rPr>
        <w:t>M-14 (reporting and regulatory dashboard), M-15 (audit trail and electronic records) and M-16 (roles and access, including licensed roles). These shall be in place at cutover and cannot be removed from scope.</w:t>
      </w:r>
    </w:p>
    <w:p w14:paraId="66400FCE" w14:textId="77777777" w:rsidR="00E17ABF" w:rsidRDefault="005338A3">
      <w:pPr>
        <w:spacing w:after="120" w:line="264" w:lineRule="auto"/>
      </w:pPr>
      <w:r>
        <w:t xml:space="preserve">The list represents the present understanding of SPL and is not exhaustive. Part of the logic currently exists only in the source code and in the knowledge of SPL subject-matter experts. Vendors are expected to confirm and refine the detail in writing during the clarification period. As an indication, the platform and its administrative console together comprise </w:t>
      </w:r>
      <w:r>
        <w:rPr>
          <w:b/>
          <w:bCs/>
        </w:rPr>
        <w:t>approximately 40 screens, which is comparable to ZAICO</w:t>
      </w:r>
      <w:r>
        <w:t>.</w:t>
      </w:r>
    </w:p>
    <w:p w14:paraId="66400FCF" w14:textId="77777777" w:rsidR="00E17ABF" w:rsidRDefault="005338A3">
      <w:pPr>
        <w:keepNext/>
        <w:pBdr>
          <w:bottom w:val="single" w:sz="6" w:space="4" w:color="0E5A54"/>
        </w:pBdr>
        <w:spacing w:before="300" w:after="130"/>
        <w:outlineLvl w:val="0"/>
      </w:pPr>
      <w:bookmarkStart w:id="10" w:name="_Toc236309176"/>
      <w:r>
        <w:rPr>
          <w:b/>
          <w:bCs/>
          <w:color w:val="0E5A54"/>
          <w:sz w:val="26"/>
          <w:szCs w:val="26"/>
        </w:rPr>
        <w:t>7   Required Deliverables</w:t>
      </w:r>
      <w:bookmarkEnd w:id="10"/>
    </w:p>
    <w:p w14:paraId="66400FD0" w14:textId="77777777" w:rsidR="00E17ABF" w:rsidRDefault="005338A3">
      <w:pPr>
        <w:spacing w:after="120" w:line="264" w:lineRule="auto"/>
      </w:pPr>
      <w:r>
        <w:t>In addition to the operational platform, the following items are required deliverables. Several of them are approval points for SPL. Each shall appear as a separate line in the vendor work breakdown structure and shall be estimated separately. These items shall not be absorbed into a general implementation activity.</w:t>
      </w:r>
    </w:p>
    <w:p w14:paraId="66400FD1" w14:textId="77777777" w:rsidR="00E17ABF" w:rsidRDefault="005338A3">
      <w:pPr>
        <w:pStyle w:val="ListParagraph"/>
        <w:numPr>
          <w:ilvl w:val="0"/>
          <w:numId w:val="1"/>
        </w:numPr>
        <w:spacing w:after="50" w:line="264" w:lineRule="auto"/>
      </w:pPr>
      <w:r>
        <w:rPr>
          <w:b/>
          <w:bCs/>
        </w:rPr>
        <w:t xml:space="preserve">Reverse-engineering (as-is) documentation. </w:t>
      </w:r>
      <w:r>
        <w:t>Process flows and business rules recovered from the ZAICO COBOL source, in particular the controlled-substance and inventory-valuation logic, reviewed and approved by SPL subject-matter experts.</w:t>
      </w:r>
    </w:p>
    <w:p w14:paraId="66400FD2" w14:textId="77777777" w:rsidR="00E17ABF" w:rsidRDefault="005338A3">
      <w:pPr>
        <w:pStyle w:val="ListParagraph"/>
        <w:numPr>
          <w:ilvl w:val="0"/>
          <w:numId w:val="1"/>
        </w:numPr>
        <w:spacing w:after="50" w:line="264" w:lineRule="auto"/>
      </w:pPr>
      <w:r>
        <w:rPr>
          <w:b/>
          <w:bCs/>
        </w:rPr>
        <w:t xml:space="preserve">Requirement specification for SPL </w:t>
      </w:r>
      <w:proofErr w:type="spellStart"/>
      <w:r>
        <w:rPr>
          <w:b/>
          <w:bCs/>
        </w:rPr>
        <w:t>StockOne</w:t>
      </w:r>
      <w:proofErr w:type="spellEnd"/>
      <w:r>
        <w:rPr>
          <w:b/>
          <w:bCs/>
        </w:rPr>
        <w:t xml:space="preserve">. </w:t>
      </w:r>
      <w:r>
        <w:t xml:space="preserve">Traceable to the recovered legacy </w:t>
      </w:r>
      <w:proofErr w:type="spellStart"/>
      <w:r>
        <w:t>behaviour</w:t>
      </w:r>
      <w:proofErr w:type="spellEnd"/>
      <w:r>
        <w:t>.</w:t>
      </w:r>
    </w:p>
    <w:p w14:paraId="66400FD3" w14:textId="77777777" w:rsidR="00E17ABF" w:rsidRDefault="005338A3">
      <w:pPr>
        <w:pStyle w:val="ListParagraph"/>
        <w:numPr>
          <w:ilvl w:val="0"/>
          <w:numId w:val="1"/>
        </w:numPr>
        <w:spacing w:after="50" w:line="264" w:lineRule="auto"/>
      </w:pPr>
      <w:r>
        <w:rPr>
          <w:b/>
          <w:bCs/>
        </w:rPr>
        <w:lastRenderedPageBreak/>
        <w:t xml:space="preserve">Solution and architecture design. </w:t>
      </w:r>
      <w:r>
        <w:t xml:space="preserve">Including the </w:t>
      </w:r>
      <w:proofErr w:type="spellStart"/>
      <w:r>
        <w:t>OpenAPI</w:t>
      </w:r>
      <w:proofErr w:type="spellEnd"/>
      <w:r>
        <w:t xml:space="preserve"> 3.1 definitions.</w:t>
      </w:r>
    </w:p>
    <w:p w14:paraId="66400FD4" w14:textId="77777777" w:rsidR="00E17ABF" w:rsidRDefault="005338A3">
      <w:pPr>
        <w:pStyle w:val="ListParagraph"/>
        <w:numPr>
          <w:ilvl w:val="0"/>
          <w:numId w:val="1"/>
        </w:numPr>
        <w:spacing w:after="50" w:line="264" w:lineRule="auto"/>
      </w:pPr>
      <w:r>
        <w:rPr>
          <w:b/>
          <w:bCs/>
        </w:rPr>
        <w:t xml:space="preserve">Data-migration package. </w:t>
      </w:r>
      <w:r>
        <w:t>Extraction and cleansing rules, field mapping, and a reconciliation report evidencing correspondence with ZAICO.</w:t>
      </w:r>
    </w:p>
    <w:p w14:paraId="66400FD5" w14:textId="77777777" w:rsidR="00E17ABF" w:rsidRDefault="005338A3">
      <w:pPr>
        <w:pStyle w:val="ListParagraph"/>
        <w:numPr>
          <w:ilvl w:val="0"/>
          <w:numId w:val="1"/>
        </w:numPr>
        <w:spacing w:after="50" w:line="264" w:lineRule="auto"/>
      </w:pPr>
      <w:r>
        <w:rPr>
          <w:b/>
          <w:bCs/>
        </w:rPr>
        <w:t xml:space="preserve">Cutover and rollback plan. </w:t>
      </w:r>
      <w:r>
        <w:t>Together with a parallel-operation acceptance report.</w:t>
      </w:r>
    </w:p>
    <w:p w14:paraId="66400FD6" w14:textId="77777777" w:rsidR="00E17ABF" w:rsidRDefault="005338A3">
      <w:pPr>
        <w:pStyle w:val="ListParagraph"/>
        <w:numPr>
          <w:ilvl w:val="0"/>
          <w:numId w:val="1"/>
        </w:numPr>
        <w:spacing w:after="50" w:line="264" w:lineRule="auto"/>
      </w:pPr>
      <w:r>
        <w:rPr>
          <w:b/>
          <w:bCs/>
        </w:rPr>
        <w:t>Validation package (</w:t>
      </w:r>
      <w:proofErr w:type="spellStart"/>
      <w:r>
        <w:rPr>
          <w:b/>
          <w:bCs/>
        </w:rPr>
        <w:t>GxP</w:t>
      </w:r>
      <w:proofErr w:type="spellEnd"/>
      <w:r>
        <w:rPr>
          <w:b/>
          <w:bCs/>
        </w:rPr>
        <w:t xml:space="preserve">). </w:t>
      </w:r>
      <w:r>
        <w:t>IQ, OQ and PQ protocols and the executed reports, approved by SPL QA.</w:t>
      </w:r>
    </w:p>
    <w:p w14:paraId="66400FD7" w14:textId="77777777" w:rsidR="00E17ABF" w:rsidRDefault="005338A3">
      <w:pPr>
        <w:pStyle w:val="ListParagraph"/>
        <w:numPr>
          <w:ilvl w:val="0"/>
          <w:numId w:val="1"/>
        </w:numPr>
        <w:spacing w:after="50" w:line="264" w:lineRule="auto"/>
      </w:pPr>
      <w:r>
        <w:rPr>
          <w:b/>
          <w:bCs/>
        </w:rPr>
        <w:t xml:space="preserve">Test plan, test cases and test reports. </w:t>
      </w:r>
      <w:r>
        <w:t>Covering both manual and automated testing, together with the automated regression suite.</w:t>
      </w:r>
    </w:p>
    <w:p w14:paraId="66400FD8" w14:textId="77777777" w:rsidR="00E17ABF" w:rsidRDefault="005338A3">
      <w:pPr>
        <w:pStyle w:val="ListParagraph"/>
        <w:numPr>
          <w:ilvl w:val="0"/>
          <w:numId w:val="1"/>
        </w:numPr>
        <w:spacing w:after="50" w:line="264" w:lineRule="auto"/>
      </w:pPr>
      <w:r>
        <w:rPr>
          <w:b/>
          <w:bCs/>
        </w:rPr>
        <w:t xml:space="preserve">Traceability matrix. </w:t>
      </w:r>
      <w:r>
        <w:t xml:space="preserve">Linking legacy </w:t>
      </w:r>
      <w:proofErr w:type="spellStart"/>
      <w:r>
        <w:t>behaviour</w:t>
      </w:r>
      <w:proofErr w:type="spellEnd"/>
      <w:r>
        <w:t xml:space="preserve"> to requirement to test case.</w:t>
      </w:r>
    </w:p>
    <w:p w14:paraId="66400FD9" w14:textId="77777777" w:rsidR="00E17ABF" w:rsidRDefault="005338A3">
      <w:pPr>
        <w:pStyle w:val="ListParagraph"/>
        <w:numPr>
          <w:ilvl w:val="0"/>
          <w:numId w:val="1"/>
        </w:numPr>
        <w:spacing w:after="50" w:line="264" w:lineRule="auto"/>
      </w:pPr>
      <w:r>
        <w:rPr>
          <w:b/>
          <w:bCs/>
        </w:rPr>
        <w:t xml:space="preserve">Operations runbook and user and administrator manuals. </w:t>
      </w:r>
      <w:r>
        <w:t>For handover.</w:t>
      </w:r>
    </w:p>
    <w:p w14:paraId="66400FDA" w14:textId="77777777" w:rsidR="00E17ABF" w:rsidRDefault="005338A3">
      <w:pPr>
        <w:pStyle w:val="ListParagraph"/>
        <w:numPr>
          <w:ilvl w:val="0"/>
          <w:numId w:val="1"/>
        </w:numPr>
        <w:spacing w:after="50" w:line="264" w:lineRule="auto"/>
      </w:pPr>
      <w:r>
        <w:rPr>
          <w:b/>
          <w:bCs/>
        </w:rPr>
        <w:t xml:space="preserve">AI Leverage Plan. </w:t>
      </w:r>
      <w:r>
        <w:t>A statement of where AI reduced cost or improved quality, with claims that SPL is able to verify.</w:t>
      </w:r>
    </w:p>
    <w:p w14:paraId="66400FDB" w14:textId="77777777" w:rsidR="00E17ABF" w:rsidRDefault="005338A3">
      <w:pPr>
        <w:keepNext/>
        <w:spacing w:before="180" w:after="90"/>
        <w:outlineLvl w:val="1"/>
      </w:pPr>
      <w:bookmarkStart w:id="11" w:name="_Toc236309177"/>
      <w:r>
        <w:rPr>
          <w:b/>
          <w:bCs/>
          <w:color w:val="0E5A54"/>
          <w:sz w:val="22"/>
          <w:szCs w:val="22"/>
        </w:rPr>
        <w:t>7.1  Acceptance Conditions</w:t>
      </w:r>
      <w:bookmarkEnd w:id="11"/>
    </w:p>
    <w:p w14:paraId="66400FDC" w14:textId="77777777" w:rsidR="00E17ABF" w:rsidRDefault="005338A3">
      <w:pPr>
        <w:spacing w:after="120" w:line="264" w:lineRule="auto"/>
      </w:pPr>
      <w:r>
        <w:t>To avoid dispute at a later stage, a deliverable is accepted only when all of the following conditions are satisfied. The vendor shall allow for the rework that these conditions imply.</w:t>
      </w:r>
    </w:p>
    <w:p w14:paraId="66400FDD" w14:textId="77777777" w:rsidR="00E17ABF" w:rsidRDefault="005338A3">
      <w:pPr>
        <w:pStyle w:val="ListParagraph"/>
        <w:numPr>
          <w:ilvl w:val="0"/>
          <w:numId w:val="1"/>
        </w:numPr>
        <w:spacing w:after="50" w:line="264" w:lineRule="auto"/>
      </w:pPr>
      <w:r>
        <w:t>The deliverable is written in English, is under version control, and has been submitted through the agreed review cycle.</w:t>
      </w:r>
    </w:p>
    <w:p w14:paraId="66400FDE" w14:textId="77777777" w:rsidR="00E17ABF" w:rsidRDefault="005338A3">
      <w:pPr>
        <w:pStyle w:val="ListParagraph"/>
        <w:numPr>
          <w:ilvl w:val="0"/>
          <w:numId w:val="1"/>
        </w:numPr>
        <w:spacing w:after="50" w:line="264" w:lineRule="auto"/>
      </w:pPr>
      <w:r>
        <w:t>All review comments have been closed, and SPL has been allowed five working days for review before approval is requested.</w:t>
      </w:r>
    </w:p>
    <w:p w14:paraId="66400FDF" w14:textId="77777777" w:rsidR="00E17ABF" w:rsidRDefault="005338A3">
      <w:pPr>
        <w:pStyle w:val="ListParagraph"/>
        <w:numPr>
          <w:ilvl w:val="0"/>
          <w:numId w:val="1"/>
        </w:numPr>
        <w:spacing w:after="50" w:line="264" w:lineRule="auto"/>
      </w:pPr>
      <w:r>
        <w:t>Where the deliverable concerns a regulated rule or an inventory-valuation rule, both the responsible subject-matter expert and SPL QA have signed.</w:t>
      </w:r>
    </w:p>
    <w:p w14:paraId="66400FE0" w14:textId="77777777" w:rsidR="00E17ABF" w:rsidRDefault="005338A3">
      <w:pPr>
        <w:pStyle w:val="ListParagraph"/>
        <w:numPr>
          <w:ilvl w:val="0"/>
          <w:numId w:val="1"/>
        </w:numPr>
        <w:spacing w:after="50" w:line="264" w:lineRule="auto"/>
      </w:pPr>
      <w:r>
        <w:t>For migrated data, the reconciliation report shows no unexplained difference against ZAICO. Every difference is either eliminated or documented and accepted by SPL.</w:t>
      </w:r>
    </w:p>
    <w:p w14:paraId="66400FE1" w14:textId="77777777" w:rsidR="00E17ABF" w:rsidRDefault="005338A3">
      <w:pPr>
        <w:pStyle w:val="ListParagraph"/>
        <w:numPr>
          <w:ilvl w:val="0"/>
          <w:numId w:val="1"/>
        </w:numPr>
        <w:spacing w:after="50" w:line="264" w:lineRule="auto"/>
      </w:pPr>
      <w:r>
        <w:t>For software, the automated regression suite passes and no severity-1 or severity-2 defect remains open.</w:t>
      </w:r>
    </w:p>
    <w:p w14:paraId="66400FE2" w14:textId="77777777" w:rsidR="00E17ABF" w:rsidRDefault="005338A3">
      <w:pPr>
        <w:keepNext/>
        <w:pBdr>
          <w:bottom w:val="single" w:sz="6" w:space="4" w:color="0E5A54"/>
        </w:pBdr>
        <w:spacing w:before="300" w:after="130"/>
        <w:outlineLvl w:val="0"/>
      </w:pPr>
      <w:bookmarkStart w:id="12" w:name="_Toc236309178"/>
      <w:r>
        <w:rPr>
          <w:b/>
          <w:bCs/>
          <w:color w:val="0E5A54"/>
          <w:sz w:val="26"/>
          <w:szCs w:val="26"/>
        </w:rPr>
        <w:t>8   Non-Functional Requirements</w:t>
      </w:r>
      <w:bookmarkEnd w:id="12"/>
    </w:p>
    <w:p w14:paraId="66400FE3" w14:textId="77777777" w:rsidR="00E17ABF" w:rsidRDefault="005338A3">
      <w:pPr>
        <w:spacing w:after="90" w:line="264" w:lineRule="auto"/>
      </w:pPr>
      <w:r>
        <w:rPr>
          <w:i/>
          <w:iCs/>
          <w:color w:val="667571"/>
          <w:sz w:val="18"/>
          <w:szCs w:val="18"/>
        </w:rPr>
        <w:t>Each requirement carries an identifier so that it can be referenced in clarification questions and traced in the vendor requirement list.</w:t>
      </w:r>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1000"/>
        <w:gridCol w:w="2200"/>
        <w:gridCol w:w="6546"/>
      </w:tblGrid>
      <w:tr w:rsidR="00E17ABF" w14:paraId="66400FE7" w14:textId="77777777">
        <w:trPr>
          <w:tblHeader/>
        </w:trPr>
        <w:tc>
          <w:tcPr>
            <w:tcW w:w="1000" w:type="dxa"/>
            <w:shd w:val="clear" w:color="auto" w:fill="0E5A54"/>
            <w:tcMar>
              <w:top w:w="60" w:type="dxa"/>
              <w:left w:w="90" w:type="dxa"/>
              <w:bottom w:w="60" w:type="dxa"/>
              <w:right w:w="90" w:type="dxa"/>
            </w:tcMar>
            <w:vAlign w:val="center"/>
          </w:tcPr>
          <w:p w14:paraId="66400FE4" w14:textId="77777777" w:rsidR="00E17ABF" w:rsidRDefault="005338A3">
            <w:r>
              <w:rPr>
                <w:b/>
                <w:bCs/>
                <w:color w:val="FFFFFF"/>
                <w:sz w:val="18"/>
                <w:szCs w:val="18"/>
              </w:rPr>
              <w:t>ID</w:t>
            </w:r>
          </w:p>
        </w:tc>
        <w:tc>
          <w:tcPr>
            <w:tcW w:w="2200" w:type="dxa"/>
            <w:shd w:val="clear" w:color="auto" w:fill="0E5A54"/>
            <w:tcMar>
              <w:top w:w="60" w:type="dxa"/>
              <w:left w:w="90" w:type="dxa"/>
              <w:bottom w:w="60" w:type="dxa"/>
              <w:right w:w="90" w:type="dxa"/>
            </w:tcMar>
            <w:vAlign w:val="center"/>
          </w:tcPr>
          <w:p w14:paraId="66400FE5" w14:textId="77777777" w:rsidR="00E17ABF" w:rsidRDefault="005338A3">
            <w:r>
              <w:rPr>
                <w:b/>
                <w:bCs/>
                <w:color w:val="FFFFFF"/>
                <w:sz w:val="18"/>
                <w:szCs w:val="18"/>
              </w:rPr>
              <w:t>Attribute</w:t>
            </w:r>
          </w:p>
        </w:tc>
        <w:tc>
          <w:tcPr>
            <w:tcW w:w="6546" w:type="dxa"/>
            <w:shd w:val="clear" w:color="auto" w:fill="0E5A54"/>
            <w:tcMar>
              <w:top w:w="60" w:type="dxa"/>
              <w:left w:w="90" w:type="dxa"/>
              <w:bottom w:w="60" w:type="dxa"/>
              <w:right w:w="90" w:type="dxa"/>
            </w:tcMar>
            <w:vAlign w:val="center"/>
          </w:tcPr>
          <w:p w14:paraId="66400FE6" w14:textId="77777777" w:rsidR="00E17ABF" w:rsidRDefault="005338A3">
            <w:r>
              <w:rPr>
                <w:b/>
                <w:bCs/>
                <w:color w:val="FFFFFF"/>
                <w:sz w:val="18"/>
                <w:szCs w:val="18"/>
              </w:rPr>
              <w:t>What we expect</w:t>
            </w:r>
          </w:p>
        </w:tc>
      </w:tr>
      <w:tr w:rsidR="00E17ABF" w14:paraId="66400FEB" w14:textId="77777777">
        <w:tc>
          <w:tcPr>
            <w:tcW w:w="1000" w:type="dxa"/>
            <w:shd w:val="clear" w:color="auto" w:fill="EAF3F1"/>
            <w:tcMar>
              <w:top w:w="60" w:type="dxa"/>
              <w:left w:w="90" w:type="dxa"/>
              <w:bottom w:w="60" w:type="dxa"/>
              <w:right w:w="90" w:type="dxa"/>
            </w:tcMar>
            <w:vAlign w:val="center"/>
          </w:tcPr>
          <w:p w14:paraId="66400FE8" w14:textId="77777777" w:rsidR="00E17ABF" w:rsidRDefault="005338A3">
            <w:r>
              <w:rPr>
                <w:b/>
                <w:bCs/>
                <w:color w:val="0E5A54"/>
                <w:sz w:val="17"/>
                <w:szCs w:val="17"/>
              </w:rPr>
              <w:t>NFR-01</w:t>
            </w:r>
          </w:p>
        </w:tc>
        <w:tc>
          <w:tcPr>
            <w:tcW w:w="2200" w:type="dxa"/>
            <w:shd w:val="clear" w:color="auto" w:fill="EAF3F1"/>
            <w:tcMar>
              <w:top w:w="60" w:type="dxa"/>
              <w:left w:w="90" w:type="dxa"/>
              <w:bottom w:w="60" w:type="dxa"/>
              <w:right w:w="90" w:type="dxa"/>
            </w:tcMar>
            <w:vAlign w:val="center"/>
          </w:tcPr>
          <w:p w14:paraId="66400FE9" w14:textId="77777777" w:rsidR="00E17ABF" w:rsidRDefault="005338A3">
            <w:r>
              <w:rPr>
                <w:b/>
                <w:bCs/>
                <w:sz w:val="18"/>
                <w:szCs w:val="18"/>
              </w:rPr>
              <w:t>Availability and recovery</w:t>
            </w:r>
          </w:p>
        </w:tc>
        <w:tc>
          <w:tcPr>
            <w:tcW w:w="6546" w:type="dxa"/>
            <w:shd w:val="clear" w:color="auto" w:fill="EAF3F1"/>
            <w:tcMar>
              <w:top w:w="60" w:type="dxa"/>
              <w:left w:w="90" w:type="dxa"/>
              <w:bottom w:w="60" w:type="dxa"/>
              <w:right w:w="90" w:type="dxa"/>
            </w:tcMar>
            <w:vAlign w:val="center"/>
          </w:tcPr>
          <w:p w14:paraId="66400FEA" w14:textId="77777777" w:rsidR="00E17ABF" w:rsidRDefault="005338A3">
            <w:r>
              <w:rPr>
                <w:sz w:val="18"/>
                <w:szCs w:val="18"/>
              </w:rPr>
              <w:t>The warehouses operate from 06:00 to 22:00 JST, six days a week. Availability shall be 99.8% or higher within those hours, excluding a pre-announced Sunday maintenance window. Recovery objectives are an RTO of 2 hours or less and an RPO of 15 minutes or less.</w:t>
            </w:r>
          </w:p>
        </w:tc>
      </w:tr>
      <w:tr w:rsidR="00E17ABF" w14:paraId="66400FEF" w14:textId="77777777">
        <w:tc>
          <w:tcPr>
            <w:tcW w:w="1000" w:type="dxa"/>
            <w:shd w:val="clear" w:color="auto" w:fill="FFFFFF"/>
            <w:tcMar>
              <w:top w:w="60" w:type="dxa"/>
              <w:left w:w="90" w:type="dxa"/>
              <w:bottom w:w="60" w:type="dxa"/>
              <w:right w:w="90" w:type="dxa"/>
            </w:tcMar>
            <w:vAlign w:val="center"/>
          </w:tcPr>
          <w:p w14:paraId="66400FEC" w14:textId="77777777" w:rsidR="00E17ABF" w:rsidRDefault="005338A3">
            <w:r>
              <w:rPr>
                <w:b/>
                <w:bCs/>
                <w:color w:val="0E5A54"/>
                <w:sz w:val="17"/>
                <w:szCs w:val="17"/>
              </w:rPr>
              <w:t>NFR-02</w:t>
            </w:r>
          </w:p>
        </w:tc>
        <w:tc>
          <w:tcPr>
            <w:tcW w:w="2200" w:type="dxa"/>
            <w:shd w:val="clear" w:color="auto" w:fill="FFFFFF"/>
            <w:tcMar>
              <w:top w:w="60" w:type="dxa"/>
              <w:left w:w="90" w:type="dxa"/>
              <w:bottom w:w="60" w:type="dxa"/>
              <w:right w:w="90" w:type="dxa"/>
            </w:tcMar>
            <w:vAlign w:val="center"/>
          </w:tcPr>
          <w:p w14:paraId="66400FED" w14:textId="77777777" w:rsidR="00E17ABF" w:rsidRDefault="005338A3">
            <w:r>
              <w:rPr>
                <w:b/>
                <w:bCs/>
                <w:sz w:val="18"/>
                <w:szCs w:val="18"/>
              </w:rPr>
              <w:t>Responsiveness</w:t>
            </w:r>
          </w:p>
        </w:tc>
        <w:tc>
          <w:tcPr>
            <w:tcW w:w="6546" w:type="dxa"/>
            <w:shd w:val="clear" w:color="auto" w:fill="FFFFFF"/>
            <w:tcMar>
              <w:top w:w="60" w:type="dxa"/>
              <w:left w:w="90" w:type="dxa"/>
              <w:bottom w:w="60" w:type="dxa"/>
              <w:right w:w="90" w:type="dxa"/>
            </w:tcMar>
            <w:vAlign w:val="center"/>
          </w:tcPr>
          <w:p w14:paraId="66400FEE" w14:textId="77777777" w:rsidR="00E17ABF" w:rsidRDefault="005338A3">
            <w:r>
              <w:rPr>
                <w:sz w:val="18"/>
                <w:szCs w:val="18"/>
              </w:rPr>
              <w:t>A handheld scan shall return a response within 1 second. A stock enquiry shall return within 2 seconds at the 95th percentile under normal load. Performance shall remain stable during month-end processing and the April and October price-revision peaks (Annex 1). The vendor shall state the concurrency for which the design has been validated and shall provide load-test evidence.</w:t>
            </w:r>
          </w:p>
        </w:tc>
      </w:tr>
      <w:tr w:rsidR="00E17ABF" w14:paraId="66400FF3" w14:textId="77777777">
        <w:tc>
          <w:tcPr>
            <w:tcW w:w="1000" w:type="dxa"/>
            <w:shd w:val="clear" w:color="auto" w:fill="EAF3F1"/>
            <w:tcMar>
              <w:top w:w="60" w:type="dxa"/>
              <w:left w:w="90" w:type="dxa"/>
              <w:bottom w:w="60" w:type="dxa"/>
              <w:right w:w="90" w:type="dxa"/>
            </w:tcMar>
            <w:vAlign w:val="center"/>
          </w:tcPr>
          <w:p w14:paraId="66400FF0" w14:textId="77777777" w:rsidR="00E17ABF" w:rsidRDefault="005338A3">
            <w:r>
              <w:rPr>
                <w:b/>
                <w:bCs/>
                <w:color w:val="0E5A54"/>
                <w:sz w:val="17"/>
                <w:szCs w:val="17"/>
              </w:rPr>
              <w:t>NFR-03</w:t>
            </w:r>
          </w:p>
        </w:tc>
        <w:tc>
          <w:tcPr>
            <w:tcW w:w="2200" w:type="dxa"/>
            <w:shd w:val="clear" w:color="auto" w:fill="EAF3F1"/>
            <w:tcMar>
              <w:top w:w="60" w:type="dxa"/>
              <w:left w:w="90" w:type="dxa"/>
              <w:bottom w:w="60" w:type="dxa"/>
              <w:right w:w="90" w:type="dxa"/>
            </w:tcMar>
            <w:vAlign w:val="center"/>
          </w:tcPr>
          <w:p w14:paraId="66400FF1" w14:textId="77777777" w:rsidR="00E17ABF" w:rsidRDefault="005338A3">
            <w:r>
              <w:rPr>
                <w:b/>
                <w:bCs/>
                <w:sz w:val="18"/>
                <w:szCs w:val="18"/>
              </w:rPr>
              <w:t>Access devices</w:t>
            </w:r>
          </w:p>
        </w:tc>
        <w:tc>
          <w:tcPr>
            <w:tcW w:w="6546" w:type="dxa"/>
            <w:shd w:val="clear" w:color="auto" w:fill="EAF3F1"/>
            <w:tcMar>
              <w:top w:w="60" w:type="dxa"/>
              <w:left w:w="90" w:type="dxa"/>
              <w:bottom w:w="60" w:type="dxa"/>
              <w:right w:w="90" w:type="dxa"/>
            </w:tcMar>
            <w:vAlign w:val="center"/>
          </w:tcPr>
          <w:p w14:paraId="66400FF2" w14:textId="77777777" w:rsidR="00E17ABF" w:rsidRDefault="005338A3">
            <w:r>
              <w:rPr>
                <w:sz w:val="18"/>
                <w:szCs w:val="18"/>
              </w:rPr>
              <w:t>Office staff use Windows PCs with current versions of Chrome or Edge. Warehouse staff use Android handheld RF terminals with integrated scanners. The user interface shall be browser-based and responsive on both. A native application is not required.</w:t>
            </w:r>
          </w:p>
        </w:tc>
      </w:tr>
      <w:tr w:rsidR="00E17ABF" w14:paraId="66400FF7" w14:textId="77777777">
        <w:tc>
          <w:tcPr>
            <w:tcW w:w="1000" w:type="dxa"/>
            <w:shd w:val="clear" w:color="auto" w:fill="FFFFFF"/>
            <w:tcMar>
              <w:top w:w="60" w:type="dxa"/>
              <w:left w:w="90" w:type="dxa"/>
              <w:bottom w:w="60" w:type="dxa"/>
              <w:right w:w="90" w:type="dxa"/>
            </w:tcMar>
            <w:vAlign w:val="center"/>
          </w:tcPr>
          <w:p w14:paraId="66400FF4" w14:textId="77777777" w:rsidR="00E17ABF" w:rsidRDefault="005338A3">
            <w:r>
              <w:rPr>
                <w:b/>
                <w:bCs/>
                <w:color w:val="0E5A54"/>
                <w:sz w:val="17"/>
                <w:szCs w:val="17"/>
              </w:rPr>
              <w:t>NFR-04</w:t>
            </w:r>
          </w:p>
        </w:tc>
        <w:tc>
          <w:tcPr>
            <w:tcW w:w="2200" w:type="dxa"/>
            <w:shd w:val="clear" w:color="auto" w:fill="FFFFFF"/>
            <w:tcMar>
              <w:top w:w="60" w:type="dxa"/>
              <w:left w:w="90" w:type="dxa"/>
              <w:bottom w:w="60" w:type="dxa"/>
              <w:right w:w="90" w:type="dxa"/>
            </w:tcMar>
            <w:vAlign w:val="center"/>
          </w:tcPr>
          <w:p w14:paraId="66400FF5" w14:textId="77777777" w:rsidR="00E17ABF" w:rsidRDefault="005338A3">
            <w:r>
              <w:rPr>
                <w:b/>
                <w:bCs/>
                <w:sz w:val="18"/>
                <w:szCs w:val="18"/>
              </w:rPr>
              <w:t>Record integrity (</w:t>
            </w:r>
            <w:proofErr w:type="spellStart"/>
            <w:r>
              <w:rPr>
                <w:b/>
                <w:bCs/>
                <w:sz w:val="18"/>
                <w:szCs w:val="18"/>
              </w:rPr>
              <w:t>GxP</w:t>
            </w:r>
            <w:proofErr w:type="spellEnd"/>
            <w:r>
              <w:rPr>
                <w:b/>
                <w:bCs/>
                <w:sz w:val="18"/>
                <w:szCs w:val="18"/>
              </w:rPr>
              <w:t>)</w:t>
            </w:r>
          </w:p>
        </w:tc>
        <w:tc>
          <w:tcPr>
            <w:tcW w:w="6546" w:type="dxa"/>
            <w:shd w:val="clear" w:color="auto" w:fill="FFFFFF"/>
            <w:tcMar>
              <w:top w:w="60" w:type="dxa"/>
              <w:left w:w="90" w:type="dxa"/>
              <w:bottom w:w="60" w:type="dxa"/>
              <w:right w:w="90" w:type="dxa"/>
            </w:tcMar>
            <w:vAlign w:val="center"/>
          </w:tcPr>
          <w:p w14:paraId="66400FF6" w14:textId="77777777" w:rsidR="00E17ABF" w:rsidRDefault="005338A3">
            <w:r>
              <w:rPr>
                <w:sz w:val="18"/>
                <w:szCs w:val="18"/>
              </w:rPr>
              <w:t>Records shall satisfy ALCOA+ principles. The system shall be capable of formal validation in accordance with MHLW guidance on electronic records and electronic signatures.</w:t>
            </w:r>
          </w:p>
        </w:tc>
      </w:tr>
      <w:tr w:rsidR="00E17ABF" w14:paraId="66400FFB" w14:textId="77777777">
        <w:tc>
          <w:tcPr>
            <w:tcW w:w="1000" w:type="dxa"/>
            <w:shd w:val="clear" w:color="auto" w:fill="EAF3F1"/>
            <w:tcMar>
              <w:top w:w="60" w:type="dxa"/>
              <w:left w:w="90" w:type="dxa"/>
              <w:bottom w:w="60" w:type="dxa"/>
              <w:right w:w="90" w:type="dxa"/>
            </w:tcMar>
            <w:vAlign w:val="center"/>
          </w:tcPr>
          <w:p w14:paraId="66400FF8" w14:textId="77777777" w:rsidR="00E17ABF" w:rsidRDefault="005338A3">
            <w:r>
              <w:rPr>
                <w:b/>
                <w:bCs/>
                <w:color w:val="0E5A54"/>
                <w:sz w:val="17"/>
                <w:szCs w:val="17"/>
              </w:rPr>
              <w:t>NFR-05</w:t>
            </w:r>
          </w:p>
        </w:tc>
        <w:tc>
          <w:tcPr>
            <w:tcW w:w="2200" w:type="dxa"/>
            <w:shd w:val="clear" w:color="auto" w:fill="EAF3F1"/>
            <w:tcMar>
              <w:top w:w="60" w:type="dxa"/>
              <w:left w:w="90" w:type="dxa"/>
              <w:bottom w:w="60" w:type="dxa"/>
              <w:right w:w="90" w:type="dxa"/>
            </w:tcMar>
            <w:vAlign w:val="center"/>
          </w:tcPr>
          <w:p w14:paraId="66400FF9" w14:textId="77777777" w:rsidR="00E17ABF" w:rsidRDefault="005338A3">
            <w:r>
              <w:rPr>
                <w:b/>
                <w:bCs/>
                <w:sz w:val="18"/>
                <w:szCs w:val="18"/>
              </w:rPr>
              <w:t>Security and privacy</w:t>
            </w:r>
          </w:p>
        </w:tc>
        <w:tc>
          <w:tcPr>
            <w:tcW w:w="6546" w:type="dxa"/>
            <w:shd w:val="clear" w:color="auto" w:fill="EAF3F1"/>
            <w:tcMar>
              <w:top w:w="60" w:type="dxa"/>
              <w:left w:w="90" w:type="dxa"/>
              <w:bottom w:w="60" w:type="dxa"/>
              <w:right w:w="90" w:type="dxa"/>
            </w:tcMar>
            <w:vAlign w:val="center"/>
          </w:tcPr>
          <w:p w14:paraId="66400FFA" w14:textId="77777777" w:rsidR="00E17ABF" w:rsidRDefault="005338A3">
            <w:r>
              <w:rPr>
                <w:sz w:val="18"/>
                <w:szCs w:val="18"/>
              </w:rPr>
              <w:t xml:space="preserve">The system shall be secure by design. OWASP Top 10 (2021) risks shall be fully mitigated. Data shall be encrypted in transit (TLS 1.2 or higher) and at rest. Personal data shall be handled in accordance with APPI. Controlled-substance functions shall be restricted to </w:t>
            </w:r>
            <w:proofErr w:type="spellStart"/>
            <w:r>
              <w:rPr>
                <w:sz w:val="18"/>
                <w:szCs w:val="18"/>
              </w:rPr>
              <w:t>authorised</w:t>
            </w:r>
            <w:proofErr w:type="spellEnd"/>
            <w:r>
              <w:rPr>
                <w:sz w:val="18"/>
                <w:szCs w:val="18"/>
              </w:rPr>
              <w:t xml:space="preserve"> roles.</w:t>
            </w:r>
          </w:p>
        </w:tc>
      </w:tr>
      <w:tr w:rsidR="00E17ABF" w14:paraId="66400FFF" w14:textId="77777777">
        <w:tc>
          <w:tcPr>
            <w:tcW w:w="1000" w:type="dxa"/>
            <w:shd w:val="clear" w:color="auto" w:fill="FFFFFF"/>
            <w:tcMar>
              <w:top w:w="60" w:type="dxa"/>
              <w:left w:w="90" w:type="dxa"/>
              <w:bottom w:w="60" w:type="dxa"/>
              <w:right w:w="90" w:type="dxa"/>
            </w:tcMar>
            <w:vAlign w:val="center"/>
          </w:tcPr>
          <w:p w14:paraId="66400FFC" w14:textId="77777777" w:rsidR="00E17ABF" w:rsidRDefault="005338A3">
            <w:r>
              <w:rPr>
                <w:b/>
                <w:bCs/>
                <w:color w:val="0E5A54"/>
                <w:sz w:val="17"/>
                <w:szCs w:val="17"/>
              </w:rPr>
              <w:t>NFR-06</w:t>
            </w:r>
          </w:p>
        </w:tc>
        <w:tc>
          <w:tcPr>
            <w:tcW w:w="2200" w:type="dxa"/>
            <w:shd w:val="clear" w:color="auto" w:fill="FFFFFF"/>
            <w:tcMar>
              <w:top w:w="60" w:type="dxa"/>
              <w:left w:w="90" w:type="dxa"/>
              <w:bottom w:w="60" w:type="dxa"/>
              <w:right w:w="90" w:type="dxa"/>
            </w:tcMar>
            <w:vAlign w:val="center"/>
          </w:tcPr>
          <w:p w14:paraId="66400FFD" w14:textId="77777777" w:rsidR="00E17ABF" w:rsidRDefault="005338A3">
            <w:r>
              <w:rPr>
                <w:b/>
                <w:bCs/>
                <w:sz w:val="18"/>
                <w:szCs w:val="18"/>
              </w:rPr>
              <w:t>Traceability</w:t>
            </w:r>
          </w:p>
        </w:tc>
        <w:tc>
          <w:tcPr>
            <w:tcW w:w="6546" w:type="dxa"/>
            <w:shd w:val="clear" w:color="auto" w:fill="FFFFFF"/>
            <w:tcMar>
              <w:top w:w="60" w:type="dxa"/>
              <w:left w:w="90" w:type="dxa"/>
              <w:bottom w:w="60" w:type="dxa"/>
              <w:right w:w="90" w:type="dxa"/>
            </w:tcMar>
            <w:vAlign w:val="center"/>
          </w:tcPr>
          <w:p w14:paraId="66400FFE" w14:textId="77777777" w:rsidR="00E17ABF" w:rsidRDefault="005338A3">
            <w:r>
              <w:rPr>
                <w:sz w:val="18"/>
                <w:szCs w:val="18"/>
              </w:rPr>
              <w:t xml:space="preserve">Every user action and system action shall be recorded in accordance with M-14, in tamper-evident form. Clocks shall be </w:t>
            </w:r>
            <w:proofErr w:type="spellStart"/>
            <w:r>
              <w:rPr>
                <w:sz w:val="18"/>
                <w:szCs w:val="18"/>
              </w:rPr>
              <w:t>synchronised</w:t>
            </w:r>
            <w:proofErr w:type="spellEnd"/>
            <w:r>
              <w:rPr>
                <w:sz w:val="18"/>
                <w:szCs w:val="18"/>
              </w:rPr>
              <w:t xml:space="preserve"> using NTP. Retention shall follow the applicable regulation. The log format shall be agreed with SPL QA and compliance.</w:t>
            </w:r>
          </w:p>
        </w:tc>
      </w:tr>
      <w:tr w:rsidR="00E17ABF" w14:paraId="66401003" w14:textId="77777777">
        <w:tc>
          <w:tcPr>
            <w:tcW w:w="1000" w:type="dxa"/>
            <w:shd w:val="clear" w:color="auto" w:fill="EAF3F1"/>
            <w:tcMar>
              <w:top w:w="60" w:type="dxa"/>
              <w:left w:w="90" w:type="dxa"/>
              <w:bottom w:w="60" w:type="dxa"/>
              <w:right w:w="90" w:type="dxa"/>
            </w:tcMar>
            <w:vAlign w:val="center"/>
          </w:tcPr>
          <w:p w14:paraId="66401000" w14:textId="77777777" w:rsidR="00E17ABF" w:rsidRDefault="005338A3">
            <w:r>
              <w:rPr>
                <w:b/>
                <w:bCs/>
                <w:color w:val="0E5A54"/>
                <w:sz w:val="17"/>
                <w:szCs w:val="17"/>
              </w:rPr>
              <w:lastRenderedPageBreak/>
              <w:t>NFR-07</w:t>
            </w:r>
          </w:p>
        </w:tc>
        <w:tc>
          <w:tcPr>
            <w:tcW w:w="2200" w:type="dxa"/>
            <w:shd w:val="clear" w:color="auto" w:fill="EAF3F1"/>
            <w:tcMar>
              <w:top w:w="60" w:type="dxa"/>
              <w:left w:w="90" w:type="dxa"/>
              <w:bottom w:w="60" w:type="dxa"/>
              <w:right w:w="90" w:type="dxa"/>
            </w:tcMar>
            <w:vAlign w:val="center"/>
          </w:tcPr>
          <w:p w14:paraId="66401001" w14:textId="77777777" w:rsidR="00E17ABF" w:rsidRDefault="005338A3">
            <w:r>
              <w:rPr>
                <w:b/>
                <w:bCs/>
                <w:sz w:val="18"/>
                <w:szCs w:val="18"/>
              </w:rPr>
              <w:t>Language</w:t>
            </w:r>
          </w:p>
        </w:tc>
        <w:tc>
          <w:tcPr>
            <w:tcW w:w="6546" w:type="dxa"/>
            <w:shd w:val="clear" w:color="auto" w:fill="EAF3F1"/>
            <w:tcMar>
              <w:top w:w="60" w:type="dxa"/>
              <w:left w:w="90" w:type="dxa"/>
              <w:bottom w:w="60" w:type="dxa"/>
              <w:right w:w="90" w:type="dxa"/>
            </w:tcMar>
            <w:vAlign w:val="center"/>
          </w:tcPr>
          <w:p w14:paraId="66401002" w14:textId="77777777" w:rsidR="00E17ABF" w:rsidRDefault="005338A3">
            <w:r>
              <w:rPr>
                <w:sz w:val="18"/>
                <w:szCs w:val="18"/>
              </w:rPr>
              <w:t>Japanese is mandatory. English support is desirable.</w:t>
            </w:r>
          </w:p>
        </w:tc>
      </w:tr>
      <w:tr w:rsidR="00E17ABF" w14:paraId="66401007" w14:textId="77777777">
        <w:tc>
          <w:tcPr>
            <w:tcW w:w="1000" w:type="dxa"/>
            <w:shd w:val="clear" w:color="auto" w:fill="FFFFFF"/>
            <w:tcMar>
              <w:top w:w="60" w:type="dxa"/>
              <w:left w:w="90" w:type="dxa"/>
              <w:bottom w:w="60" w:type="dxa"/>
              <w:right w:w="90" w:type="dxa"/>
            </w:tcMar>
            <w:vAlign w:val="center"/>
          </w:tcPr>
          <w:p w14:paraId="66401004" w14:textId="77777777" w:rsidR="00E17ABF" w:rsidRDefault="005338A3">
            <w:r>
              <w:rPr>
                <w:b/>
                <w:bCs/>
                <w:color w:val="0E5A54"/>
                <w:sz w:val="17"/>
                <w:szCs w:val="17"/>
              </w:rPr>
              <w:t>NFR-08</w:t>
            </w:r>
          </w:p>
        </w:tc>
        <w:tc>
          <w:tcPr>
            <w:tcW w:w="2200" w:type="dxa"/>
            <w:shd w:val="clear" w:color="auto" w:fill="FFFFFF"/>
            <w:tcMar>
              <w:top w:w="60" w:type="dxa"/>
              <w:left w:w="90" w:type="dxa"/>
              <w:bottom w:w="60" w:type="dxa"/>
              <w:right w:w="90" w:type="dxa"/>
            </w:tcMar>
            <w:vAlign w:val="center"/>
          </w:tcPr>
          <w:p w14:paraId="66401005" w14:textId="77777777" w:rsidR="00E17ABF" w:rsidRDefault="005338A3">
            <w:r>
              <w:rPr>
                <w:b/>
                <w:bCs/>
                <w:sz w:val="18"/>
                <w:szCs w:val="18"/>
              </w:rPr>
              <w:t>Data location and access</w:t>
            </w:r>
          </w:p>
        </w:tc>
        <w:tc>
          <w:tcPr>
            <w:tcW w:w="6546" w:type="dxa"/>
            <w:shd w:val="clear" w:color="auto" w:fill="FFFFFF"/>
            <w:tcMar>
              <w:top w:w="60" w:type="dxa"/>
              <w:left w:w="90" w:type="dxa"/>
              <w:bottom w:w="60" w:type="dxa"/>
              <w:right w:w="90" w:type="dxa"/>
            </w:tcMar>
            <w:vAlign w:val="center"/>
          </w:tcPr>
          <w:p w14:paraId="66401006" w14:textId="77777777" w:rsidR="00E17ABF" w:rsidRDefault="005338A3">
            <w:r>
              <w:rPr>
                <w:sz w:val="18"/>
                <w:szCs w:val="18"/>
              </w:rPr>
              <w:t>Access to SPL production data from outside Japan is subject to prior approval by SPL security. The vendor shall describe the data handling arrangements assumed in its delivery model.</w:t>
            </w:r>
          </w:p>
        </w:tc>
      </w:tr>
      <w:tr w:rsidR="00E17ABF" w14:paraId="6640100B" w14:textId="77777777">
        <w:tc>
          <w:tcPr>
            <w:tcW w:w="1000" w:type="dxa"/>
            <w:shd w:val="clear" w:color="auto" w:fill="EAF3F1"/>
            <w:tcMar>
              <w:top w:w="60" w:type="dxa"/>
              <w:left w:w="90" w:type="dxa"/>
              <w:bottom w:w="60" w:type="dxa"/>
              <w:right w:w="90" w:type="dxa"/>
            </w:tcMar>
            <w:vAlign w:val="center"/>
          </w:tcPr>
          <w:p w14:paraId="66401008" w14:textId="77777777" w:rsidR="00E17ABF" w:rsidRDefault="005338A3">
            <w:r>
              <w:rPr>
                <w:b/>
                <w:bCs/>
                <w:color w:val="0E5A54"/>
                <w:sz w:val="17"/>
                <w:szCs w:val="17"/>
              </w:rPr>
              <w:t>NFR-09</w:t>
            </w:r>
          </w:p>
        </w:tc>
        <w:tc>
          <w:tcPr>
            <w:tcW w:w="2200" w:type="dxa"/>
            <w:shd w:val="clear" w:color="auto" w:fill="EAF3F1"/>
            <w:tcMar>
              <w:top w:w="60" w:type="dxa"/>
              <w:left w:w="90" w:type="dxa"/>
              <w:bottom w:w="60" w:type="dxa"/>
              <w:right w:w="90" w:type="dxa"/>
            </w:tcMar>
            <w:vAlign w:val="center"/>
          </w:tcPr>
          <w:p w14:paraId="66401009" w14:textId="77777777" w:rsidR="00E17ABF" w:rsidRDefault="005338A3">
            <w:r>
              <w:rPr>
                <w:b/>
                <w:bCs/>
                <w:sz w:val="18"/>
                <w:szCs w:val="18"/>
              </w:rPr>
              <w:t>Capacity and scalability</w:t>
            </w:r>
          </w:p>
        </w:tc>
        <w:tc>
          <w:tcPr>
            <w:tcW w:w="6546" w:type="dxa"/>
            <w:shd w:val="clear" w:color="auto" w:fill="EAF3F1"/>
            <w:tcMar>
              <w:top w:w="60" w:type="dxa"/>
              <w:left w:w="90" w:type="dxa"/>
              <w:bottom w:w="60" w:type="dxa"/>
              <w:right w:w="90" w:type="dxa"/>
            </w:tcMar>
            <w:vAlign w:val="center"/>
          </w:tcPr>
          <w:p w14:paraId="6640100A" w14:textId="77777777" w:rsidR="00E17ABF" w:rsidRDefault="005338A3">
            <w:r>
              <w:rPr>
                <w:sz w:val="18"/>
                <w:szCs w:val="18"/>
              </w:rPr>
              <w:t>The system shall accommodate growth of at least 5% per year in SKU count and 8% per year in transaction volume over a five-year period, without redesign. The vendor shall state the headroom assumed in the sizing.</w:t>
            </w:r>
          </w:p>
        </w:tc>
      </w:tr>
      <w:tr w:rsidR="00E17ABF" w14:paraId="6640100F" w14:textId="77777777">
        <w:tc>
          <w:tcPr>
            <w:tcW w:w="1000" w:type="dxa"/>
            <w:shd w:val="clear" w:color="auto" w:fill="FFFFFF"/>
            <w:tcMar>
              <w:top w:w="60" w:type="dxa"/>
              <w:left w:w="90" w:type="dxa"/>
              <w:bottom w:w="60" w:type="dxa"/>
              <w:right w:w="90" w:type="dxa"/>
            </w:tcMar>
            <w:vAlign w:val="center"/>
          </w:tcPr>
          <w:p w14:paraId="6640100C" w14:textId="77777777" w:rsidR="00E17ABF" w:rsidRDefault="005338A3">
            <w:r>
              <w:rPr>
                <w:b/>
                <w:bCs/>
                <w:color w:val="0E5A54"/>
                <w:sz w:val="17"/>
                <w:szCs w:val="17"/>
              </w:rPr>
              <w:t>NFR-10</w:t>
            </w:r>
          </w:p>
        </w:tc>
        <w:tc>
          <w:tcPr>
            <w:tcW w:w="2200" w:type="dxa"/>
            <w:shd w:val="clear" w:color="auto" w:fill="FFFFFF"/>
            <w:tcMar>
              <w:top w:w="60" w:type="dxa"/>
              <w:left w:w="90" w:type="dxa"/>
              <w:bottom w:w="60" w:type="dxa"/>
              <w:right w:w="90" w:type="dxa"/>
            </w:tcMar>
            <w:vAlign w:val="center"/>
          </w:tcPr>
          <w:p w14:paraId="6640100D" w14:textId="77777777" w:rsidR="00E17ABF" w:rsidRDefault="005338A3">
            <w:r>
              <w:rPr>
                <w:b/>
                <w:bCs/>
                <w:sz w:val="18"/>
                <w:szCs w:val="18"/>
              </w:rPr>
              <w:t>Maintainability and supportability</w:t>
            </w:r>
          </w:p>
        </w:tc>
        <w:tc>
          <w:tcPr>
            <w:tcW w:w="6546" w:type="dxa"/>
            <w:shd w:val="clear" w:color="auto" w:fill="FFFFFF"/>
            <w:tcMar>
              <w:top w:w="60" w:type="dxa"/>
              <w:left w:w="90" w:type="dxa"/>
              <w:bottom w:w="60" w:type="dxa"/>
              <w:right w:w="90" w:type="dxa"/>
            </w:tcMar>
            <w:vAlign w:val="center"/>
          </w:tcPr>
          <w:p w14:paraId="6640100E" w14:textId="77777777" w:rsidR="00E17ABF" w:rsidRDefault="005338A3">
            <w:r>
              <w:rPr>
                <w:sz w:val="18"/>
                <w:szCs w:val="18"/>
              </w:rPr>
              <w:t>Source code shall follow a documented coding standard and shall be maintainable by a third party. The vendor shall provide the documentation, build instructions and environment definitions necessary for SPL, or a party appointed by SPL, to maintain the system after handover.</w:t>
            </w:r>
          </w:p>
        </w:tc>
      </w:tr>
      <w:tr w:rsidR="00E17ABF" w14:paraId="66401013" w14:textId="77777777">
        <w:tc>
          <w:tcPr>
            <w:tcW w:w="1000" w:type="dxa"/>
            <w:shd w:val="clear" w:color="auto" w:fill="EAF3F1"/>
            <w:tcMar>
              <w:top w:w="60" w:type="dxa"/>
              <w:left w:w="90" w:type="dxa"/>
              <w:bottom w:w="60" w:type="dxa"/>
              <w:right w:w="90" w:type="dxa"/>
            </w:tcMar>
            <w:vAlign w:val="center"/>
          </w:tcPr>
          <w:p w14:paraId="66401010" w14:textId="77777777" w:rsidR="00E17ABF" w:rsidRDefault="005338A3">
            <w:r>
              <w:rPr>
                <w:b/>
                <w:bCs/>
                <w:color w:val="0E5A54"/>
                <w:sz w:val="17"/>
                <w:szCs w:val="17"/>
              </w:rPr>
              <w:t>NFR-11</w:t>
            </w:r>
          </w:p>
        </w:tc>
        <w:tc>
          <w:tcPr>
            <w:tcW w:w="2200" w:type="dxa"/>
            <w:shd w:val="clear" w:color="auto" w:fill="EAF3F1"/>
            <w:tcMar>
              <w:top w:w="60" w:type="dxa"/>
              <w:left w:w="90" w:type="dxa"/>
              <w:bottom w:w="60" w:type="dxa"/>
              <w:right w:w="90" w:type="dxa"/>
            </w:tcMar>
            <w:vAlign w:val="center"/>
          </w:tcPr>
          <w:p w14:paraId="66401011" w14:textId="77777777" w:rsidR="00E17ABF" w:rsidRDefault="005338A3">
            <w:r>
              <w:rPr>
                <w:b/>
                <w:bCs/>
                <w:sz w:val="18"/>
                <w:szCs w:val="18"/>
              </w:rPr>
              <w:t>Backup, restore and archiving</w:t>
            </w:r>
          </w:p>
        </w:tc>
        <w:tc>
          <w:tcPr>
            <w:tcW w:w="6546" w:type="dxa"/>
            <w:shd w:val="clear" w:color="auto" w:fill="EAF3F1"/>
            <w:tcMar>
              <w:top w:w="60" w:type="dxa"/>
              <w:left w:w="90" w:type="dxa"/>
              <w:bottom w:w="60" w:type="dxa"/>
              <w:right w:w="90" w:type="dxa"/>
            </w:tcMar>
            <w:vAlign w:val="center"/>
          </w:tcPr>
          <w:p w14:paraId="66401012" w14:textId="77777777" w:rsidR="00E17ABF" w:rsidRDefault="005338A3">
            <w:r>
              <w:rPr>
                <w:sz w:val="18"/>
                <w:szCs w:val="18"/>
              </w:rPr>
              <w:t>Daily backup with a demonstrated restore procedure, tested at least once before go-live. Archived data shall remain readable and retrievable for the period required by the applicable regulation.</w:t>
            </w:r>
          </w:p>
        </w:tc>
      </w:tr>
      <w:tr w:rsidR="00E17ABF" w14:paraId="66401017" w14:textId="77777777">
        <w:tc>
          <w:tcPr>
            <w:tcW w:w="1000" w:type="dxa"/>
            <w:shd w:val="clear" w:color="auto" w:fill="FFFFFF"/>
            <w:tcMar>
              <w:top w:w="60" w:type="dxa"/>
              <w:left w:w="90" w:type="dxa"/>
              <w:bottom w:w="60" w:type="dxa"/>
              <w:right w:w="90" w:type="dxa"/>
            </w:tcMar>
            <w:vAlign w:val="center"/>
          </w:tcPr>
          <w:p w14:paraId="66401014" w14:textId="77777777" w:rsidR="00E17ABF" w:rsidRDefault="005338A3">
            <w:r>
              <w:rPr>
                <w:b/>
                <w:bCs/>
                <w:color w:val="0E5A54"/>
                <w:sz w:val="17"/>
                <w:szCs w:val="17"/>
              </w:rPr>
              <w:t>NFR-12</w:t>
            </w:r>
          </w:p>
        </w:tc>
        <w:tc>
          <w:tcPr>
            <w:tcW w:w="2200" w:type="dxa"/>
            <w:shd w:val="clear" w:color="auto" w:fill="FFFFFF"/>
            <w:tcMar>
              <w:top w:w="60" w:type="dxa"/>
              <w:left w:w="90" w:type="dxa"/>
              <w:bottom w:w="60" w:type="dxa"/>
              <w:right w:w="90" w:type="dxa"/>
            </w:tcMar>
            <w:vAlign w:val="center"/>
          </w:tcPr>
          <w:p w14:paraId="66401015" w14:textId="77777777" w:rsidR="00E17ABF" w:rsidRDefault="005338A3">
            <w:r>
              <w:rPr>
                <w:b/>
                <w:bCs/>
                <w:sz w:val="18"/>
                <w:szCs w:val="18"/>
              </w:rPr>
              <w:t>Usability and training</w:t>
            </w:r>
          </w:p>
        </w:tc>
        <w:tc>
          <w:tcPr>
            <w:tcW w:w="6546" w:type="dxa"/>
            <w:shd w:val="clear" w:color="auto" w:fill="FFFFFF"/>
            <w:tcMar>
              <w:top w:w="60" w:type="dxa"/>
              <w:left w:w="90" w:type="dxa"/>
              <w:bottom w:w="60" w:type="dxa"/>
              <w:right w:w="90" w:type="dxa"/>
            </w:tcMar>
            <w:vAlign w:val="center"/>
          </w:tcPr>
          <w:p w14:paraId="66401016" w14:textId="77777777" w:rsidR="00E17ABF" w:rsidRDefault="005338A3">
            <w:r>
              <w:rPr>
                <w:sz w:val="18"/>
                <w:szCs w:val="18"/>
              </w:rPr>
              <w:t>Warehouse screens shall be operable by staff wearing gloves in a refrigerated environment, and shall be usable after no more than half a day of training. The vendor shall provide the training materials.</w:t>
            </w:r>
          </w:p>
        </w:tc>
      </w:tr>
    </w:tbl>
    <w:p w14:paraId="66401018" w14:textId="77777777" w:rsidR="00E17ABF" w:rsidRDefault="005338A3">
      <w:pPr>
        <w:keepNext/>
        <w:pBdr>
          <w:bottom w:val="single" w:sz="6" w:space="4" w:color="0E5A54"/>
        </w:pBdr>
        <w:spacing w:before="300" w:after="130"/>
        <w:outlineLvl w:val="0"/>
      </w:pPr>
      <w:bookmarkStart w:id="13" w:name="_Toc236309179"/>
      <w:r>
        <w:rPr>
          <w:b/>
          <w:bCs/>
          <w:color w:val="0E5A54"/>
          <w:sz w:val="26"/>
          <w:szCs w:val="26"/>
        </w:rPr>
        <w:t>9   Project Schedule and Fixed Dates</w:t>
      </w:r>
      <w:bookmarkEnd w:id="13"/>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4200"/>
        <w:gridCol w:w="5546"/>
      </w:tblGrid>
      <w:tr w:rsidR="00E17ABF" w14:paraId="6640101B" w14:textId="77777777">
        <w:trPr>
          <w:tblHeader/>
        </w:trPr>
        <w:tc>
          <w:tcPr>
            <w:tcW w:w="4200" w:type="dxa"/>
            <w:shd w:val="clear" w:color="auto" w:fill="0E5A54"/>
            <w:tcMar>
              <w:top w:w="60" w:type="dxa"/>
              <w:left w:w="90" w:type="dxa"/>
              <w:bottom w:w="60" w:type="dxa"/>
              <w:right w:w="90" w:type="dxa"/>
            </w:tcMar>
            <w:vAlign w:val="center"/>
          </w:tcPr>
          <w:p w14:paraId="66401019" w14:textId="77777777" w:rsidR="00E17ABF" w:rsidRDefault="005338A3">
            <w:r>
              <w:rPr>
                <w:b/>
                <w:bCs/>
                <w:color w:val="FFFFFF"/>
                <w:sz w:val="18"/>
                <w:szCs w:val="18"/>
              </w:rPr>
              <w:t>Milestone</w:t>
            </w:r>
          </w:p>
        </w:tc>
        <w:tc>
          <w:tcPr>
            <w:tcW w:w="5546" w:type="dxa"/>
            <w:shd w:val="clear" w:color="auto" w:fill="0E5A54"/>
            <w:tcMar>
              <w:top w:w="60" w:type="dxa"/>
              <w:left w:w="90" w:type="dxa"/>
              <w:bottom w:w="60" w:type="dxa"/>
              <w:right w:w="90" w:type="dxa"/>
            </w:tcMar>
            <w:vAlign w:val="center"/>
          </w:tcPr>
          <w:p w14:paraId="6640101A" w14:textId="77777777" w:rsidR="00E17ABF" w:rsidRDefault="005338A3">
            <w:r>
              <w:rPr>
                <w:b/>
                <w:bCs/>
                <w:color w:val="FFFFFF"/>
                <w:sz w:val="18"/>
                <w:szCs w:val="18"/>
              </w:rPr>
              <w:t>When</w:t>
            </w:r>
          </w:p>
        </w:tc>
      </w:tr>
      <w:tr w:rsidR="00E17ABF" w14:paraId="6640101E" w14:textId="77777777">
        <w:tc>
          <w:tcPr>
            <w:tcW w:w="4200" w:type="dxa"/>
            <w:shd w:val="clear" w:color="auto" w:fill="EAF3F1"/>
            <w:tcMar>
              <w:top w:w="60" w:type="dxa"/>
              <w:left w:w="90" w:type="dxa"/>
              <w:bottom w:w="60" w:type="dxa"/>
              <w:right w:w="90" w:type="dxa"/>
            </w:tcMar>
            <w:vAlign w:val="center"/>
          </w:tcPr>
          <w:p w14:paraId="6640101C" w14:textId="77777777" w:rsidR="00E17ABF" w:rsidRDefault="005338A3">
            <w:r>
              <w:rPr>
                <w:b/>
                <w:bCs/>
                <w:color w:val="0E5A54"/>
                <w:sz w:val="18"/>
                <w:szCs w:val="18"/>
              </w:rPr>
              <w:t>Contract signed and kick-off</w:t>
            </w:r>
          </w:p>
        </w:tc>
        <w:tc>
          <w:tcPr>
            <w:tcW w:w="5546" w:type="dxa"/>
            <w:shd w:val="clear" w:color="auto" w:fill="EAF3F1"/>
            <w:tcMar>
              <w:top w:w="60" w:type="dxa"/>
              <w:left w:w="90" w:type="dxa"/>
              <w:bottom w:w="60" w:type="dxa"/>
              <w:right w:w="90" w:type="dxa"/>
            </w:tcMar>
            <w:vAlign w:val="center"/>
          </w:tcPr>
          <w:p w14:paraId="6640101D" w14:textId="77777777" w:rsidR="00E17ABF" w:rsidRDefault="005338A3">
            <w:r>
              <w:rPr>
                <w:sz w:val="18"/>
                <w:szCs w:val="18"/>
              </w:rPr>
              <w:t>October 2026</w:t>
            </w:r>
          </w:p>
        </w:tc>
      </w:tr>
      <w:tr w:rsidR="00E17ABF" w14:paraId="66401021" w14:textId="77777777">
        <w:tc>
          <w:tcPr>
            <w:tcW w:w="4200" w:type="dxa"/>
            <w:shd w:val="clear" w:color="auto" w:fill="FFFFFF"/>
            <w:tcMar>
              <w:top w:w="60" w:type="dxa"/>
              <w:left w:w="90" w:type="dxa"/>
              <w:bottom w:w="60" w:type="dxa"/>
              <w:right w:w="90" w:type="dxa"/>
            </w:tcMar>
            <w:vAlign w:val="center"/>
          </w:tcPr>
          <w:p w14:paraId="6640101F" w14:textId="77777777" w:rsidR="00E17ABF" w:rsidRDefault="005338A3">
            <w:r>
              <w:rPr>
                <w:b/>
                <w:bCs/>
                <w:color w:val="0E5A54"/>
                <w:sz w:val="18"/>
                <w:szCs w:val="18"/>
              </w:rPr>
              <w:t xml:space="preserve">Legacy analysis, reverse validation and requirement </w:t>
            </w:r>
            <w:proofErr w:type="spellStart"/>
            <w:r>
              <w:rPr>
                <w:b/>
                <w:bCs/>
                <w:color w:val="0E5A54"/>
                <w:sz w:val="18"/>
                <w:szCs w:val="18"/>
              </w:rPr>
              <w:t>finalisation</w:t>
            </w:r>
            <w:proofErr w:type="spellEnd"/>
          </w:p>
        </w:tc>
        <w:tc>
          <w:tcPr>
            <w:tcW w:w="5546" w:type="dxa"/>
            <w:shd w:val="clear" w:color="auto" w:fill="FFFFFF"/>
            <w:tcMar>
              <w:top w:w="60" w:type="dxa"/>
              <w:left w:w="90" w:type="dxa"/>
              <w:bottom w:w="60" w:type="dxa"/>
              <w:right w:w="90" w:type="dxa"/>
            </w:tcMar>
            <w:vAlign w:val="center"/>
          </w:tcPr>
          <w:p w14:paraId="66401020" w14:textId="77777777" w:rsidR="00E17ABF" w:rsidRDefault="005338A3">
            <w:r>
              <w:rPr>
                <w:sz w:val="18"/>
                <w:szCs w:val="18"/>
              </w:rPr>
              <w:t>October 2026 – January 2027</w:t>
            </w:r>
          </w:p>
        </w:tc>
      </w:tr>
      <w:tr w:rsidR="00E17ABF" w14:paraId="66401024" w14:textId="77777777">
        <w:tc>
          <w:tcPr>
            <w:tcW w:w="4200" w:type="dxa"/>
            <w:shd w:val="clear" w:color="auto" w:fill="EAF3F1"/>
            <w:tcMar>
              <w:top w:w="60" w:type="dxa"/>
              <w:left w:w="90" w:type="dxa"/>
              <w:bottom w:w="60" w:type="dxa"/>
              <w:right w:w="90" w:type="dxa"/>
            </w:tcMar>
            <w:vAlign w:val="center"/>
          </w:tcPr>
          <w:p w14:paraId="66401022" w14:textId="77777777" w:rsidR="00E17ABF" w:rsidRDefault="005338A3">
            <w:r>
              <w:rPr>
                <w:b/>
                <w:bCs/>
                <w:color w:val="0E5A54"/>
                <w:sz w:val="18"/>
                <w:szCs w:val="18"/>
              </w:rPr>
              <w:t>Design, build and data-migration rehearsals</w:t>
            </w:r>
          </w:p>
        </w:tc>
        <w:tc>
          <w:tcPr>
            <w:tcW w:w="5546" w:type="dxa"/>
            <w:shd w:val="clear" w:color="auto" w:fill="EAF3F1"/>
            <w:tcMar>
              <w:top w:w="60" w:type="dxa"/>
              <w:left w:w="90" w:type="dxa"/>
              <w:bottom w:w="60" w:type="dxa"/>
              <w:right w:w="90" w:type="dxa"/>
            </w:tcMar>
            <w:vAlign w:val="center"/>
          </w:tcPr>
          <w:p w14:paraId="66401023" w14:textId="77777777" w:rsidR="00E17ABF" w:rsidRDefault="005338A3">
            <w:r>
              <w:rPr>
                <w:sz w:val="18"/>
                <w:szCs w:val="18"/>
              </w:rPr>
              <w:t>February – August 2027</w:t>
            </w:r>
          </w:p>
        </w:tc>
      </w:tr>
      <w:tr w:rsidR="00E17ABF" w14:paraId="66401027" w14:textId="77777777">
        <w:tc>
          <w:tcPr>
            <w:tcW w:w="4200" w:type="dxa"/>
            <w:shd w:val="clear" w:color="auto" w:fill="FFFFFF"/>
            <w:tcMar>
              <w:top w:w="60" w:type="dxa"/>
              <w:left w:w="90" w:type="dxa"/>
              <w:bottom w:w="60" w:type="dxa"/>
              <w:right w:w="90" w:type="dxa"/>
            </w:tcMar>
            <w:vAlign w:val="center"/>
          </w:tcPr>
          <w:p w14:paraId="66401025" w14:textId="77777777" w:rsidR="00E17ABF" w:rsidRDefault="005338A3">
            <w:r>
              <w:rPr>
                <w:b/>
                <w:bCs/>
                <w:color w:val="0E5A54"/>
                <w:sz w:val="18"/>
                <w:szCs w:val="18"/>
              </w:rPr>
              <w:t>System / integration testing and validation (IQ/OQ/PQ)</w:t>
            </w:r>
          </w:p>
        </w:tc>
        <w:tc>
          <w:tcPr>
            <w:tcW w:w="5546" w:type="dxa"/>
            <w:shd w:val="clear" w:color="auto" w:fill="FFFFFF"/>
            <w:tcMar>
              <w:top w:w="60" w:type="dxa"/>
              <w:left w:w="90" w:type="dxa"/>
              <w:bottom w:w="60" w:type="dxa"/>
              <w:right w:w="90" w:type="dxa"/>
            </w:tcMar>
            <w:vAlign w:val="center"/>
          </w:tcPr>
          <w:p w14:paraId="66401026" w14:textId="77777777" w:rsidR="00E17ABF" w:rsidRDefault="005338A3">
            <w:r>
              <w:rPr>
                <w:sz w:val="18"/>
                <w:szCs w:val="18"/>
              </w:rPr>
              <w:t>September – October 2027</w:t>
            </w:r>
          </w:p>
        </w:tc>
      </w:tr>
      <w:tr w:rsidR="00E17ABF" w14:paraId="6640102A" w14:textId="77777777">
        <w:tc>
          <w:tcPr>
            <w:tcW w:w="4200" w:type="dxa"/>
            <w:shd w:val="clear" w:color="auto" w:fill="EAF3F1"/>
            <w:tcMar>
              <w:top w:w="60" w:type="dxa"/>
              <w:left w:w="90" w:type="dxa"/>
              <w:bottom w:w="60" w:type="dxa"/>
              <w:right w:w="90" w:type="dxa"/>
            </w:tcMar>
            <w:vAlign w:val="center"/>
          </w:tcPr>
          <w:p w14:paraId="66401028" w14:textId="77777777" w:rsidR="00E17ABF" w:rsidRDefault="005338A3">
            <w:r>
              <w:rPr>
                <w:b/>
                <w:bCs/>
                <w:color w:val="0E5A54"/>
                <w:sz w:val="18"/>
                <w:szCs w:val="18"/>
              </w:rPr>
              <w:t>SPL user acceptance testing (SME-supported)</w:t>
            </w:r>
          </w:p>
        </w:tc>
        <w:tc>
          <w:tcPr>
            <w:tcW w:w="5546" w:type="dxa"/>
            <w:shd w:val="clear" w:color="auto" w:fill="EAF3F1"/>
            <w:tcMar>
              <w:top w:w="60" w:type="dxa"/>
              <w:left w:w="90" w:type="dxa"/>
              <w:bottom w:w="60" w:type="dxa"/>
              <w:right w:w="90" w:type="dxa"/>
            </w:tcMar>
            <w:vAlign w:val="center"/>
          </w:tcPr>
          <w:p w14:paraId="66401029" w14:textId="77777777" w:rsidR="00E17ABF" w:rsidRDefault="005338A3">
            <w:r>
              <w:rPr>
                <w:sz w:val="18"/>
                <w:szCs w:val="18"/>
              </w:rPr>
              <w:t>November 2027</w:t>
            </w:r>
          </w:p>
        </w:tc>
      </w:tr>
      <w:tr w:rsidR="00E17ABF" w14:paraId="6640102D" w14:textId="77777777">
        <w:tc>
          <w:tcPr>
            <w:tcW w:w="4200" w:type="dxa"/>
            <w:shd w:val="clear" w:color="auto" w:fill="FFFFFF"/>
            <w:tcMar>
              <w:top w:w="60" w:type="dxa"/>
              <w:left w:w="90" w:type="dxa"/>
              <w:bottom w:w="60" w:type="dxa"/>
              <w:right w:w="90" w:type="dxa"/>
            </w:tcMar>
            <w:vAlign w:val="center"/>
          </w:tcPr>
          <w:p w14:paraId="6640102B" w14:textId="77777777" w:rsidR="00E17ABF" w:rsidRDefault="005338A3">
            <w:r>
              <w:rPr>
                <w:b/>
                <w:bCs/>
                <w:color w:val="0E5A54"/>
                <w:sz w:val="18"/>
                <w:szCs w:val="18"/>
              </w:rPr>
              <w:t>Parallel run with ZAICO</w:t>
            </w:r>
          </w:p>
        </w:tc>
        <w:tc>
          <w:tcPr>
            <w:tcW w:w="5546" w:type="dxa"/>
            <w:shd w:val="clear" w:color="auto" w:fill="FFFFFF"/>
            <w:tcMar>
              <w:top w:w="60" w:type="dxa"/>
              <w:left w:w="90" w:type="dxa"/>
              <w:bottom w:w="60" w:type="dxa"/>
              <w:right w:w="90" w:type="dxa"/>
            </w:tcMar>
            <w:vAlign w:val="center"/>
          </w:tcPr>
          <w:p w14:paraId="6640102C" w14:textId="77777777" w:rsidR="00E17ABF" w:rsidRDefault="005338A3">
            <w:r>
              <w:rPr>
                <w:sz w:val="18"/>
                <w:szCs w:val="18"/>
              </w:rPr>
              <w:t>November – December 2027</w:t>
            </w:r>
          </w:p>
        </w:tc>
      </w:tr>
      <w:tr w:rsidR="00E17ABF" w14:paraId="66401030" w14:textId="77777777">
        <w:tc>
          <w:tcPr>
            <w:tcW w:w="4200" w:type="dxa"/>
            <w:shd w:val="clear" w:color="auto" w:fill="EAF3F1"/>
            <w:tcMar>
              <w:top w:w="60" w:type="dxa"/>
              <w:left w:w="90" w:type="dxa"/>
              <w:bottom w:w="60" w:type="dxa"/>
              <w:right w:w="90" w:type="dxa"/>
            </w:tcMar>
            <w:vAlign w:val="center"/>
          </w:tcPr>
          <w:p w14:paraId="6640102E" w14:textId="77777777" w:rsidR="00E17ABF" w:rsidRDefault="005338A3">
            <w:r>
              <w:rPr>
                <w:b/>
                <w:bCs/>
                <w:color w:val="0E5A54"/>
                <w:sz w:val="18"/>
                <w:szCs w:val="18"/>
              </w:rPr>
              <w:t>Cutover during the year-end shutdown. Go-live 4 January 2028</w:t>
            </w:r>
          </w:p>
        </w:tc>
        <w:tc>
          <w:tcPr>
            <w:tcW w:w="5546" w:type="dxa"/>
            <w:shd w:val="clear" w:color="auto" w:fill="EAF3F1"/>
            <w:tcMar>
              <w:top w:w="60" w:type="dxa"/>
              <w:left w:w="90" w:type="dxa"/>
              <w:bottom w:w="60" w:type="dxa"/>
              <w:right w:w="90" w:type="dxa"/>
            </w:tcMar>
            <w:vAlign w:val="center"/>
          </w:tcPr>
          <w:p w14:paraId="6640102F" w14:textId="77777777" w:rsidR="00E17ABF" w:rsidRDefault="005338A3">
            <w:r>
              <w:rPr>
                <w:sz w:val="18"/>
                <w:szCs w:val="18"/>
              </w:rPr>
              <w:t>Fixed. No delay is acceptable</w:t>
            </w:r>
          </w:p>
        </w:tc>
      </w:tr>
      <w:tr w:rsidR="00E17ABF" w14:paraId="66401033" w14:textId="77777777">
        <w:tc>
          <w:tcPr>
            <w:tcW w:w="4200" w:type="dxa"/>
            <w:shd w:val="clear" w:color="auto" w:fill="FFFFFF"/>
            <w:tcMar>
              <w:top w:w="60" w:type="dxa"/>
              <w:left w:w="90" w:type="dxa"/>
              <w:bottom w:w="60" w:type="dxa"/>
              <w:right w:w="90" w:type="dxa"/>
            </w:tcMar>
            <w:vAlign w:val="center"/>
          </w:tcPr>
          <w:p w14:paraId="66401031" w14:textId="77777777" w:rsidR="00E17ABF" w:rsidRDefault="005338A3">
            <w:r>
              <w:rPr>
                <w:b/>
                <w:bCs/>
                <w:color w:val="0E5A54"/>
                <w:sz w:val="18"/>
                <w:szCs w:val="18"/>
              </w:rPr>
              <w:t>Expiry of the ZAICO hardware lease and COBOL support</w:t>
            </w:r>
          </w:p>
        </w:tc>
        <w:tc>
          <w:tcPr>
            <w:tcW w:w="5546" w:type="dxa"/>
            <w:shd w:val="clear" w:color="auto" w:fill="FFFFFF"/>
            <w:tcMar>
              <w:top w:w="60" w:type="dxa"/>
              <w:left w:w="90" w:type="dxa"/>
              <w:bottom w:w="60" w:type="dxa"/>
              <w:right w:w="90" w:type="dxa"/>
            </w:tcMar>
            <w:vAlign w:val="center"/>
          </w:tcPr>
          <w:p w14:paraId="66401032" w14:textId="77777777" w:rsidR="00E17ABF" w:rsidRDefault="005338A3">
            <w:r>
              <w:rPr>
                <w:sz w:val="18"/>
                <w:szCs w:val="18"/>
              </w:rPr>
              <w:t>31 March 2028. This date cannot be changed</w:t>
            </w:r>
          </w:p>
        </w:tc>
      </w:tr>
    </w:tbl>
    <w:p w14:paraId="66401034" w14:textId="77777777" w:rsidR="00E17ABF" w:rsidRDefault="005338A3">
      <w:pPr>
        <w:spacing w:before="90" w:after="120" w:line="264" w:lineRule="auto"/>
      </w:pPr>
      <w:r>
        <w:rPr>
          <w:i/>
          <w:iCs/>
          <w:color w:val="667571"/>
          <w:sz w:val="18"/>
          <w:szCs w:val="18"/>
        </w:rPr>
        <w:t>Vendors shall present their own sprint-level schedule against these milestones and shall state clearly any conditions attached to it.</w:t>
      </w:r>
    </w:p>
    <w:p w14:paraId="66401035" w14:textId="77777777" w:rsidR="00E17ABF" w:rsidRDefault="005338A3">
      <w:pPr>
        <w:keepNext/>
        <w:pBdr>
          <w:bottom w:val="single" w:sz="6" w:space="4" w:color="0E5A54"/>
        </w:pBdr>
        <w:spacing w:before="300" w:after="130"/>
        <w:outlineLvl w:val="0"/>
      </w:pPr>
      <w:bookmarkStart w:id="14" w:name="_Toc236309180"/>
      <w:r>
        <w:rPr>
          <w:b/>
          <w:bCs/>
          <w:color w:val="0E5A54"/>
          <w:sz w:val="26"/>
          <w:szCs w:val="26"/>
        </w:rPr>
        <w:t>10   Communication and Reporting</w:t>
      </w:r>
      <w:bookmarkEnd w:id="14"/>
    </w:p>
    <w:p w14:paraId="66401036" w14:textId="77777777" w:rsidR="00E17ABF" w:rsidRDefault="005338A3">
      <w:pPr>
        <w:spacing w:after="120" w:line="264" w:lineRule="auto"/>
      </w:pPr>
      <w:r>
        <w:t>All communication will be remote and in English, through the SPL sourcing coordinator. Japanese-speaking bridge support on the vendor side is welcome but is not mandatory.</w:t>
      </w:r>
    </w:p>
    <w:p w14:paraId="66401037" w14:textId="77777777" w:rsidR="00E17ABF" w:rsidRDefault="005338A3">
      <w:pPr>
        <w:spacing w:after="120" w:line="264" w:lineRule="auto"/>
      </w:pPr>
      <w:r>
        <w:t>Questions and agreements shall be in writing. Only written agreements are valid. In addition to the sprint ceremonies, the vendor shall submit a weekly progress report showing the current risks, issues and dependencies.</w:t>
      </w:r>
    </w:p>
    <w:p w14:paraId="66401038" w14:textId="77777777" w:rsidR="00E17ABF" w:rsidRDefault="005338A3">
      <w:pPr>
        <w:spacing w:after="120" w:line="264" w:lineRule="auto"/>
      </w:pPr>
      <w:r>
        <w:t>The SPL stakeholders are the IT Planning Division (product owner), the warehouse operations subject-matter experts, QA and Regulatory Affairs, the controlled-substance manager, and the Finance Department.</w:t>
      </w:r>
    </w:p>
    <w:p w14:paraId="66401039" w14:textId="77777777" w:rsidR="00E17ABF" w:rsidRDefault="005338A3">
      <w:pPr>
        <w:keepNext/>
        <w:pBdr>
          <w:bottom w:val="single" w:sz="6" w:space="4" w:color="0E5A54"/>
        </w:pBdr>
        <w:spacing w:before="300" w:after="130"/>
        <w:outlineLvl w:val="0"/>
      </w:pPr>
      <w:bookmarkStart w:id="15" w:name="_Toc236309181"/>
      <w:r>
        <w:rPr>
          <w:b/>
          <w:bCs/>
          <w:color w:val="0E5A54"/>
          <w:sz w:val="26"/>
          <w:szCs w:val="26"/>
        </w:rPr>
        <w:t>11   Estimation Requirements</w:t>
      </w:r>
      <w:bookmarkEnd w:id="15"/>
    </w:p>
    <w:p w14:paraId="6640103A" w14:textId="77777777" w:rsidR="00E17ABF" w:rsidRDefault="005338A3">
      <w:pPr>
        <w:spacing w:after="120" w:line="264" w:lineRule="auto"/>
      </w:pPr>
      <w:r>
        <w:t>The estimate shall not be prepared on a top-down basis. The vendor shall build the estimate from the work itself, state the basis of the estimate, and derive the team size from it.</w:t>
      </w:r>
    </w:p>
    <w:p w14:paraId="6640103B" w14:textId="77777777" w:rsidR="00E17ABF" w:rsidRDefault="005338A3">
      <w:pPr>
        <w:spacing w:after="120" w:line="264" w:lineRule="auto"/>
      </w:pPr>
      <w:r>
        <w:lastRenderedPageBreak/>
        <w:t>At a minimum, the vendor shall estimate the following quantities, each with its stated assumptions, and shall carry them into a deliverable-based work breakdown structure.</w:t>
      </w:r>
    </w:p>
    <w:p w14:paraId="6640103C" w14:textId="77777777" w:rsidR="00E17ABF" w:rsidRDefault="005338A3">
      <w:pPr>
        <w:pStyle w:val="ListParagraph"/>
        <w:numPr>
          <w:ilvl w:val="0"/>
          <w:numId w:val="1"/>
        </w:numPr>
        <w:spacing w:after="50" w:line="264" w:lineRule="auto"/>
      </w:pPr>
      <w:r>
        <w:rPr>
          <w:b/>
          <w:bCs/>
        </w:rPr>
        <w:t xml:space="preserve">Legacy programs. </w:t>
      </w:r>
      <w:r>
        <w:t xml:space="preserve">The number of ZAICO programs (Annex 1) to be </w:t>
      </w:r>
      <w:proofErr w:type="spellStart"/>
      <w:r>
        <w:t>analysed</w:t>
      </w:r>
      <w:proofErr w:type="spellEnd"/>
      <w:r>
        <w:t xml:space="preserve"> and documented, and the number assessed as live code and as dead code.</w:t>
      </w:r>
    </w:p>
    <w:p w14:paraId="6640103D" w14:textId="77777777" w:rsidR="00E17ABF" w:rsidRDefault="005338A3">
      <w:pPr>
        <w:pStyle w:val="ListParagraph"/>
        <w:numPr>
          <w:ilvl w:val="0"/>
          <w:numId w:val="1"/>
        </w:numPr>
        <w:spacing w:after="50" w:line="264" w:lineRule="auto"/>
      </w:pPr>
      <w:r>
        <w:rPr>
          <w:b/>
          <w:bCs/>
        </w:rPr>
        <w:t xml:space="preserve">Business rules. </w:t>
      </w:r>
      <w:r>
        <w:t>The number of rules to be reproduced, separated into regulated and inventory-valuation rules requiring exact parity, and all other rules.</w:t>
      </w:r>
    </w:p>
    <w:p w14:paraId="6640103E" w14:textId="77777777" w:rsidR="00E17ABF" w:rsidRDefault="005338A3">
      <w:pPr>
        <w:pStyle w:val="ListParagraph"/>
        <w:numPr>
          <w:ilvl w:val="0"/>
          <w:numId w:val="1"/>
        </w:numPr>
        <w:spacing w:after="50" w:line="264" w:lineRule="auto"/>
      </w:pPr>
      <w:r>
        <w:rPr>
          <w:b/>
          <w:bCs/>
        </w:rPr>
        <w:t xml:space="preserve">Screens and functions. </w:t>
      </w:r>
      <w:r>
        <w:t>The vendor’s own count of the screens to be built. The figure stated by SPL shall not simply be adopted.</w:t>
      </w:r>
    </w:p>
    <w:p w14:paraId="6640103F" w14:textId="77777777" w:rsidR="00E17ABF" w:rsidRDefault="005338A3">
      <w:pPr>
        <w:pStyle w:val="ListParagraph"/>
        <w:numPr>
          <w:ilvl w:val="0"/>
          <w:numId w:val="1"/>
        </w:numPr>
        <w:spacing w:after="50" w:line="264" w:lineRule="auto"/>
      </w:pPr>
      <w:r>
        <w:rPr>
          <w:b/>
          <w:bCs/>
        </w:rPr>
        <w:t xml:space="preserve">Data migration. </w:t>
      </w:r>
      <w:r>
        <w:t>The legacy files and entities to be migrated, the record volumes, the transformation and cleansing rules, and the number of migration rehearsals.</w:t>
      </w:r>
    </w:p>
    <w:p w14:paraId="66401040" w14:textId="77777777" w:rsidR="00E17ABF" w:rsidRDefault="005338A3">
      <w:pPr>
        <w:pStyle w:val="ListParagraph"/>
        <w:numPr>
          <w:ilvl w:val="0"/>
          <w:numId w:val="1"/>
        </w:numPr>
        <w:spacing w:after="50" w:line="264" w:lineRule="auto"/>
      </w:pPr>
      <w:r>
        <w:rPr>
          <w:b/>
          <w:bCs/>
        </w:rPr>
        <w:t xml:space="preserve">Integrations. </w:t>
      </w:r>
      <w:r>
        <w:t>The EDI and other interface formats, including any new formats required.</w:t>
      </w:r>
    </w:p>
    <w:p w14:paraId="66401041" w14:textId="77777777" w:rsidR="00E17ABF" w:rsidRDefault="005338A3">
      <w:pPr>
        <w:pStyle w:val="ListParagraph"/>
        <w:numPr>
          <w:ilvl w:val="0"/>
          <w:numId w:val="1"/>
        </w:numPr>
        <w:spacing w:after="50" w:line="264" w:lineRule="auto"/>
      </w:pPr>
      <w:r>
        <w:rPr>
          <w:b/>
          <w:bCs/>
        </w:rPr>
        <w:t xml:space="preserve">Testing and validation. </w:t>
      </w:r>
      <w:r>
        <w:t>The number of test cases to be designed, the number to be automated, and the number to be executed manually. Also the IQ, OQ and PQ protocols to be written and executed.</w:t>
      </w:r>
    </w:p>
    <w:p w14:paraId="66401042" w14:textId="77777777" w:rsidR="00E17ABF" w:rsidRDefault="005338A3">
      <w:pPr>
        <w:spacing w:after="120" w:line="264" w:lineRule="auto"/>
      </w:pPr>
      <w:r>
        <w:t xml:space="preserve">From the resulting effort the vendor shall </w:t>
      </w:r>
      <w:r>
        <w:rPr>
          <w:b/>
          <w:bCs/>
        </w:rPr>
        <w:t>derive the team size and the roles required</w:t>
      </w:r>
      <w:r>
        <w:t xml:space="preserve">, and shall state the assumptions on which the derivation depends. These assumptions include productivity rates, ramp-up, the amount of SME time assumed, and the duration of the parallel operation. </w:t>
      </w:r>
      <w:r>
        <w:rPr>
          <w:b/>
          <w:bCs/>
        </w:rPr>
        <w:t>A headcount that has not been derived from the estimated work will not be accepted.</w:t>
      </w:r>
    </w:p>
    <w:p w14:paraId="66401043" w14:textId="77777777" w:rsidR="00E17ABF" w:rsidRDefault="005338A3">
      <w:pPr>
        <w:spacing w:after="120" w:line="264" w:lineRule="auto"/>
      </w:pPr>
      <w:r>
        <w:t>The proposal shall also present the following.</w:t>
      </w:r>
    </w:p>
    <w:p w14:paraId="66401044" w14:textId="77777777" w:rsidR="00E17ABF" w:rsidRDefault="005338A3">
      <w:pPr>
        <w:pStyle w:val="ListParagraph"/>
        <w:numPr>
          <w:ilvl w:val="0"/>
          <w:numId w:val="1"/>
        </w:numPr>
        <w:spacing w:after="50" w:line="264" w:lineRule="auto"/>
      </w:pPr>
      <w:r>
        <w:rPr>
          <w:b/>
          <w:bCs/>
        </w:rPr>
        <w:t xml:space="preserve">A quantified risk buffer. </w:t>
      </w:r>
      <w:r>
        <w:t>The buffer shall correspond to the vendor’s uncertainty classification. A single flat percentage applied to the total is not acceptable. The vendor shall identify which items carry the buffer and state the reason.</w:t>
      </w:r>
    </w:p>
    <w:p w14:paraId="66401045" w14:textId="77777777" w:rsidR="00E17ABF" w:rsidRDefault="005338A3">
      <w:pPr>
        <w:pStyle w:val="ListParagraph"/>
        <w:numPr>
          <w:ilvl w:val="0"/>
          <w:numId w:val="1"/>
        </w:numPr>
        <w:spacing w:after="50" w:line="264" w:lineRule="auto"/>
      </w:pPr>
      <w:r>
        <w:rPr>
          <w:b/>
          <w:bCs/>
        </w:rPr>
        <w:t xml:space="preserve">The proposed commercial model. </w:t>
      </w:r>
      <w:r>
        <w:t>Fixed price, time and materials, or a combination applied by phase. Where a fixed price is proposed for work that is not yet specified, the vendor shall explain how both parties are protected.</w:t>
      </w:r>
    </w:p>
    <w:p w14:paraId="66401046" w14:textId="77777777" w:rsidR="00E17ABF" w:rsidRDefault="005338A3">
      <w:pPr>
        <w:pStyle w:val="ListParagraph"/>
        <w:numPr>
          <w:ilvl w:val="0"/>
          <w:numId w:val="1"/>
        </w:numPr>
        <w:spacing w:after="50" w:line="264" w:lineRule="auto"/>
      </w:pPr>
      <w:r>
        <w:rPr>
          <w:b/>
          <w:bCs/>
        </w:rPr>
        <w:t xml:space="preserve">The margin baseline. </w:t>
      </w:r>
      <w:r>
        <w:t>Stated openly, together with the assumptions on which it depends.</w:t>
      </w:r>
    </w:p>
    <w:p w14:paraId="66401047" w14:textId="77777777" w:rsidR="00E17ABF" w:rsidRDefault="005338A3">
      <w:pPr>
        <w:pStyle w:val="ListParagraph"/>
        <w:numPr>
          <w:ilvl w:val="0"/>
          <w:numId w:val="1"/>
        </w:numPr>
        <w:spacing w:after="50" w:line="264" w:lineRule="auto"/>
      </w:pPr>
      <w:r>
        <w:rPr>
          <w:b/>
          <w:bCs/>
        </w:rPr>
        <w:t xml:space="preserve">Conditions requiring re-estimation. </w:t>
      </w:r>
      <w:r>
        <w:t>The two or three findings during legacy analysis that would require the estimate to be revised, and the point at which the vendor would inform SPL.</w:t>
      </w:r>
    </w:p>
    <w:p w14:paraId="66401048" w14:textId="77777777" w:rsidR="00E17ABF" w:rsidRDefault="005338A3">
      <w:pPr>
        <w:keepNext/>
        <w:pBdr>
          <w:bottom w:val="single" w:sz="6" w:space="4" w:color="0E5A54"/>
        </w:pBdr>
        <w:spacing w:before="300" w:after="130"/>
        <w:outlineLvl w:val="0"/>
      </w:pPr>
      <w:bookmarkStart w:id="16" w:name="_Toc236309182"/>
      <w:r>
        <w:rPr>
          <w:b/>
          <w:bCs/>
          <w:color w:val="0E5A54"/>
          <w:sz w:val="26"/>
          <w:szCs w:val="26"/>
        </w:rPr>
        <w:t>12   Contents Required in the Proposal</w:t>
      </w:r>
      <w:bookmarkEnd w:id="16"/>
    </w:p>
    <w:p w14:paraId="66401049" w14:textId="77777777" w:rsidR="00E17ABF" w:rsidRDefault="005338A3">
      <w:pPr>
        <w:spacing w:after="90" w:line="264" w:lineRule="auto"/>
      </w:pPr>
      <w:r>
        <w:rPr>
          <w:i/>
          <w:iCs/>
          <w:sz w:val="19"/>
          <w:szCs w:val="19"/>
        </w:rPr>
        <w:t>The proposal shall be written in English and shall contain, at a minimum, the following twelve items.</w:t>
      </w:r>
    </w:p>
    <w:p w14:paraId="6640104A" w14:textId="77777777" w:rsidR="00E17ABF" w:rsidRDefault="005338A3">
      <w:pPr>
        <w:spacing w:after="50" w:line="252" w:lineRule="auto"/>
        <w:ind w:left="200"/>
      </w:pPr>
      <w:r>
        <w:rPr>
          <w:b/>
          <w:bCs/>
          <w:color w:val="0E5A54"/>
          <w:sz w:val="19"/>
          <w:szCs w:val="19"/>
        </w:rPr>
        <w:t xml:space="preserve">1.  </w:t>
      </w:r>
      <w:r>
        <w:rPr>
          <w:sz w:val="19"/>
          <w:szCs w:val="19"/>
        </w:rPr>
        <w:t>Executive summary</w:t>
      </w:r>
    </w:p>
    <w:p w14:paraId="6640104B" w14:textId="77777777" w:rsidR="00E17ABF" w:rsidRDefault="005338A3">
      <w:pPr>
        <w:spacing w:after="50" w:line="252" w:lineRule="auto"/>
        <w:ind w:left="200"/>
      </w:pPr>
      <w:r>
        <w:rPr>
          <w:b/>
          <w:bCs/>
          <w:color w:val="0E5A54"/>
          <w:sz w:val="19"/>
          <w:szCs w:val="19"/>
        </w:rPr>
        <w:t xml:space="preserve">2.  </w:t>
      </w:r>
      <w:r>
        <w:rPr>
          <w:sz w:val="19"/>
          <w:szCs w:val="19"/>
        </w:rPr>
        <w:t>Scope</w:t>
      </w:r>
    </w:p>
    <w:p w14:paraId="6640104C" w14:textId="77777777" w:rsidR="00E17ABF" w:rsidRDefault="005338A3">
      <w:pPr>
        <w:spacing w:after="50" w:line="252" w:lineRule="auto"/>
        <w:ind w:left="200"/>
      </w:pPr>
      <w:r>
        <w:rPr>
          <w:b/>
          <w:bCs/>
          <w:color w:val="0E5A54"/>
          <w:sz w:val="19"/>
          <w:szCs w:val="19"/>
        </w:rPr>
        <w:t xml:space="preserve">3.  </w:t>
      </w:r>
      <w:r>
        <w:rPr>
          <w:sz w:val="19"/>
          <w:szCs w:val="19"/>
        </w:rPr>
        <w:t>Items treated as out of scope</w:t>
      </w:r>
    </w:p>
    <w:p w14:paraId="6640104D" w14:textId="77777777" w:rsidR="00E17ABF" w:rsidRDefault="005338A3">
      <w:pPr>
        <w:spacing w:after="50" w:line="252" w:lineRule="auto"/>
        <w:ind w:left="200"/>
      </w:pPr>
      <w:r>
        <w:rPr>
          <w:b/>
          <w:bCs/>
          <w:color w:val="0E5A54"/>
          <w:sz w:val="19"/>
          <w:szCs w:val="19"/>
        </w:rPr>
        <w:t xml:space="preserve">4.  </w:t>
      </w:r>
      <w:r>
        <w:rPr>
          <w:sz w:val="19"/>
          <w:szCs w:val="19"/>
        </w:rPr>
        <w:t>The solution and its technology, including conformance to the mandatory technology standards, and the points at which AI tooling reduces cost or improves quality, stated in concrete terms</w:t>
      </w:r>
    </w:p>
    <w:p w14:paraId="6640104E" w14:textId="77777777" w:rsidR="00E17ABF" w:rsidRDefault="005338A3">
      <w:pPr>
        <w:spacing w:after="50" w:line="252" w:lineRule="auto"/>
        <w:ind w:left="200"/>
      </w:pPr>
      <w:r>
        <w:rPr>
          <w:b/>
          <w:bCs/>
          <w:color w:val="0E5A54"/>
          <w:sz w:val="19"/>
          <w:szCs w:val="19"/>
        </w:rPr>
        <w:t xml:space="preserve">5.  </w:t>
      </w:r>
      <w:r>
        <w:rPr>
          <w:sz w:val="19"/>
          <w:szCs w:val="19"/>
        </w:rPr>
        <w:t>The estimate, together with its basis</w:t>
      </w:r>
    </w:p>
    <w:p w14:paraId="6640104F" w14:textId="77777777" w:rsidR="00E17ABF" w:rsidRDefault="005338A3">
      <w:pPr>
        <w:spacing w:after="50" w:line="252" w:lineRule="auto"/>
        <w:ind w:left="200"/>
      </w:pPr>
      <w:r>
        <w:rPr>
          <w:b/>
          <w:bCs/>
          <w:color w:val="0E5A54"/>
          <w:sz w:val="19"/>
          <w:szCs w:val="19"/>
        </w:rPr>
        <w:t xml:space="preserve">6.  </w:t>
      </w:r>
      <w:r>
        <w:rPr>
          <w:sz w:val="19"/>
          <w:szCs w:val="19"/>
        </w:rPr>
        <w:t>A schedule showing the key milestones</w:t>
      </w:r>
    </w:p>
    <w:p w14:paraId="66401050" w14:textId="77777777" w:rsidR="00E17ABF" w:rsidRDefault="005338A3">
      <w:pPr>
        <w:spacing w:after="50" w:line="252" w:lineRule="auto"/>
        <w:ind w:left="200"/>
      </w:pPr>
      <w:r>
        <w:rPr>
          <w:b/>
          <w:bCs/>
          <w:color w:val="0E5A54"/>
          <w:sz w:val="19"/>
          <w:szCs w:val="19"/>
        </w:rPr>
        <w:t xml:space="preserve">7.  </w:t>
      </w:r>
      <w:r>
        <w:rPr>
          <w:sz w:val="19"/>
          <w:szCs w:val="19"/>
        </w:rPr>
        <w:t>Meeting cadence</w:t>
      </w:r>
    </w:p>
    <w:p w14:paraId="66401051" w14:textId="77777777" w:rsidR="00E17ABF" w:rsidRDefault="005338A3">
      <w:pPr>
        <w:spacing w:after="50" w:line="252" w:lineRule="auto"/>
        <w:ind w:left="200"/>
      </w:pPr>
      <w:r>
        <w:rPr>
          <w:b/>
          <w:bCs/>
          <w:color w:val="0E5A54"/>
          <w:sz w:val="19"/>
          <w:szCs w:val="19"/>
        </w:rPr>
        <w:t xml:space="preserve">8.  </w:t>
      </w:r>
      <w:r>
        <w:rPr>
          <w:sz w:val="19"/>
          <w:szCs w:val="19"/>
        </w:rPr>
        <w:t>Reporting</w:t>
      </w:r>
    </w:p>
    <w:p w14:paraId="66401052" w14:textId="77777777" w:rsidR="00E17ABF" w:rsidRDefault="005338A3">
      <w:pPr>
        <w:spacing w:after="50" w:line="252" w:lineRule="auto"/>
        <w:ind w:left="200"/>
      </w:pPr>
      <w:r>
        <w:rPr>
          <w:b/>
          <w:bCs/>
          <w:color w:val="0E5A54"/>
          <w:sz w:val="19"/>
          <w:szCs w:val="19"/>
        </w:rPr>
        <w:t xml:space="preserve">9.  </w:t>
      </w:r>
      <w:r>
        <w:rPr>
          <w:sz w:val="19"/>
          <w:szCs w:val="19"/>
        </w:rPr>
        <w:t>Risks, issues and dependencies, together with the vendor assumptions</w:t>
      </w:r>
    </w:p>
    <w:p w14:paraId="66401053" w14:textId="77777777" w:rsidR="00E17ABF" w:rsidRDefault="005338A3">
      <w:pPr>
        <w:spacing w:after="50" w:line="252" w:lineRule="auto"/>
        <w:ind w:left="200"/>
      </w:pPr>
      <w:r>
        <w:rPr>
          <w:b/>
          <w:bCs/>
          <w:color w:val="0E5A54"/>
          <w:sz w:val="19"/>
          <w:szCs w:val="19"/>
        </w:rPr>
        <w:t xml:space="preserve">10.  </w:t>
      </w:r>
      <w:r>
        <w:rPr>
          <w:sz w:val="19"/>
          <w:szCs w:val="19"/>
        </w:rPr>
        <w:t>Approvals and version history</w:t>
      </w:r>
    </w:p>
    <w:p w14:paraId="66401054" w14:textId="77777777" w:rsidR="00E17ABF" w:rsidRDefault="005338A3">
      <w:pPr>
        <w:spacing w:after="50" w:line="252" w:lineRule="auto"/>
        <w:ind w:left="200"/>
      </w:pPr>
      <w:r>
        <w:rPr>
          <w:b/>
          <w:bCs/>
          <w:color w:val="0E5A54"/>
          <w:sz w:val="19"/>
          <w:szCs w:val="19"/>
        </w:rPr>
        <w:t xml:space="preserve">11.  </w:t>
      </w:r>
      <w:r>
        <w:rPr>
          <w:sz w:val="19"/>
          <w:szCs w:val="19"/>
        </w:rPr>
        <w:t>Team structure</w:t>
      </w:r>
    </w:p>
    <w:p w14:paraId="66401055" w14:textId="77777777" w:rsidR="00E17ABF" w:rsidRDefault="005338A3">
      <w:pPr>
        <w:spacing w:after="50" w:line="252" w:lineRule="auto"/>
        <w:ind w:left="200"/>
      </w:pPr>
      <w:r>
        <w:rPr>
          <w:b/>
          <w:bCs/>
          <w:color w:val="0E5A54"/>
          <w:sz w:val="19"/>
          <w:szCs w:val="19"/>
        </w:rPr>
        <w:t xml:space="preserve">12.  </w:t>
      </w:r>
      <w:r>
        <w:rPr>
          <w:sz w:val="19"/>
          <w:szCs w:val="19"/>
        </w:rPr>
        <w:t>The estimated team size and roles, derived in accordance with Section 11, with the supporting assumptions</w:t>
      </w:r>
    </w:p>
    <w:p w14:paraId="66401056" w14:textId="77777777" w:rsidR="00E17ABF" w:rsidRDefault="005338A3">
      <w:pPr>
        <w:spacing w:before="30" w:after="120" w:line="264" w:lineRule="auto"/>
      </w:pPr>
      <w:r>
        <w:rPr>
          <w:i/>
          <w:iCs/>
          <w:color w:val="667571"/>
          <w:sz w:val="18"/>
          <w:szCs w:val="18"/>
        </w:rPr>
        <w:t>SPL does not require a resource list or the names of individuals. SPL requires the team size derived from the work, and the reasoning behind it.</w:t>
      </w:r>
    </w:p>
    <w:p w14:paraId="66401057" w14:textId="77777777" w:rsidR="00E17ABF" w:rsidRDefault="005338A3">
      <w:pPr>
        <w:spacing w:before="120" w:after="60" w:line="264" w:lineRule="auto"/>
      </w:pPr>
      <w:r>
        <w:rPr>
          <w:b/>
          <w:bCs/>
          <w:sz w:val="19"/>
          <w:szCs w:val="19"/>
        </w:rPr>
        <w:t>The proposal shall additionally address the following points.</w:t>
      </w:r>
    </w:p>
    <w:p w14:paraId="66401058" w14:textId="77777777" w:rsidR="00E17ABF" w:rsidRDefault="005338A3">
      <w:pPr>
        <w:pStyle w:val="ListParagraph"/>
        <w:numPr>
          <w:ilvl w:val="0"/>
          <w:numId w:val="1"/>
        </w:numPr>
        <w:spacing w:after="50" w:line="264" w:lineRule="auto"/>
      </w:pPr>
      <w:r>
        <w:rPr>
          <w:b/>
          <w:bCs/>
        </w:rPr>
        <w:lastRenderedPageBreak/>
        <w:t xml:space="preserve">Collaboration with the SPL </w:t>
      </w:r>
      <w:proofErr w:type="spellStart"/>
      <w:r>
        <w:rPr>
          <w:b/>
          <w:bCs/>
        </w:rPr>
        <w:t>organisation</w:t>
      </w:r>
      <w:proofErr w:type="spellEnd"/>
      <w:r>
        <w:rPr>
          <w:b/>
          <w:bCs/>
        </w:rPr>
        <w:t xml:space="preserve">. </w:t>
      </w:r>
      <w:r>
        <w:t>How the vendor will obtain knowledge from the SPL domain subject-matter experts and from the two COBOL engineers who are approaching retirement, how validation will be coordinated with the SPL QA and regulatory team, and how the vendor will work with the SPL data owners.</w:t>
      </w:r>
    </w:p>
    <w:p w14:paraId="66401059" w14:textId="77777777" w:rsidR="00E17ABF" w:rsidRDefault="005338A3">
      <w:pPr>
        <w:pStyle w:val="ListParagraph"/>
        <w:numPr>
          <w:ilvl w:val="0"/>
          <w:numId w:val="1"/>
        </w:numPr>
        <w:spacing w:after="50" w:line="264" w:lineRule="auto"/>
      </w:pPr>
      <w:r>
        <w:rPr>
          <w:b/>
          <w:bCs/>
        </w:rPr>
        <w:t xml:space="preserve">Reverse-engineering approach. </w:t>
      </w:r>
      <w:r>
        <w:t xml:space="preserve">How the vendor will recover system </w:t>
      </w:r>
      <w:proofErr w:type="spellStart"/>
      <w:r>
        <w:t>behaviour</w:t>
      </w:r>
      <w:proofErr w:type="spellEnd"/>
      <w:r>
        <w:t xml:space="preserve"> where no current specification exists.</w:t>
      </w:r>
    </w:p>
    <w:p w14:paraId="6640105A" w14:textId="77777777" w:rsidR="00E17ABF" w:rsidRDefault="005338A3">
      <w:pPr>
        <w:pStyle w:val="ListParagraph"/>
        <w:numPr>
          <w:ilvl w:val="0"/>
          <w:numId w:val="1"/>
        </w:numPr>
        <w:spacing w:after="50" w:line="264" w:lineRule="auto"/>
      </w:pPr>
      <w:r>
        <w:rPr>
          <w:b/>
          <w:bCs/>
        </w:rPr>
        <w:t xml:space="preserve">Data-migration and cutover strategy. </w:t>
      </w:r>
      <w:r>
        <w:t>Taking account of the fixed year-end window and the requirement for parallel operation.</w:t>
      </w:r>
    </w:p>
    <w:p w14:paraId="6640105B" w14:textId="77777777" w:rsidR="00E17ABF" w:rsidRDefault="005338A3">
      <w:pPr>
        <w:pStyle w:val="ListParagraph"/>
        <w:numPr>
          <w:ilvl w:val="0"/>
          <w:numId w:val="1"/>
        </w:numPr>
        <w:spacing w:after="50" w:line="264" w:lineRule="auto"/>
      </w:pPr>
      <w:r>
        <w:rPr>
          <w:b/>
          <w:bCs/>
        </w:rPr>
        <w:t xml:space="preserve">AI Leverage Plan. </w:t>
      </w:r>
      <w:r>
        <w:t>The vendor shall name the tools, state where in the lifecycle they are applied, and quantify the saving. SPL is particularly interested in how AI would be applied to 1.3 million lines of COBOL in order to accelerate comprehension, and equally in how the vendor would verify the output before any business rule derived from it is presented to SPL subject-matter experts. For a regulated rule, an unverified AI interpretation is of less value to SPL than no interpretation at all.</w:t>
      </w:r>
    </w:p>
    <w:p w14:paraId="6640105C" w14:textId="77777777" w:rsidR="00E17ABF" w:rsidRDefault="005338A3">
      <w:pPr>
        <w:spacing w:before="90" w:after="120" w:line="264" w:lineRule="auto"/>
      </w:pPr>
      <w:r>
        <w:rPr>
          <w:i/>
          <w:iCs/>
          <w:color w:val="667571"/>
          <w:sz w:val="18"/>
          <w:szCs w:val="18"/>
        </w:rPr>
        <w:t>The proposal and its supporting material shall be uploaded to the designated procurement folder by the deadline stated on the cover. The presentation is limited to 10 minutes and will be stopped at that point.</w:t>
      </w:r>
    </w:p>
    <w:p w14:paraId="6640105D" w14:textId="77777777" w:rsidR="00E17ABF" w:rsidRDefault="005338A3">
      <w:pPr>
        <w:keepNext/>
        <w:pBdr>
          <w:bottom w:val="single" w:sz="6" w:space="4" w:color="0E5A54"/>
        </w:pBdr>
        <w:spacing w:before="300" w:after="130"/>
        <w:outlineLvl w:val="0"/>
      </w:pPr>
      <w:bookmarkStart w:id="17" w:name="_Toc236309183"/>
      <w:r>
        <w:rPr>
          <w:b/>
          <w:bCs/>
          <w:color w:val="0E5A54"/>
          <w:sz w:val="26"/>
          <w:szCs w:val="26"/>
        </w:rPr>
        <w:t>13   Selection Criteria and Award</w:t>
      </w:r>
      <w:bookmarkEnd w:id="17"/>
    </w:p>
    <w:p w14:paraId="6640105E" w14:textId="77777777" w:rsidR="00E17ABF" w:rsidRDefault="005338A3">
      <w:pPr>
        <w:spacing w:after="120" w:line="264" w:lineRule="auto"/>
      </w:pPr>
      <w:r>
        <w:t>SPL will select a vendor on the basis of the proposal, the written clarifications raised during the clarification period, and the presentation. The following will be considered.</w:t>
      </w:r>
    </w:p>
    <w:p w14:paraId="6640105F" w14:textId="77777777" w:rsidR="00E17ABF" w:rsidRDefault="005338A3">
      <w:pPr>
        <w:pStyle w:val="ListParagraph"/>
        <w:numPr>
          <w:ilvl w:val="0"/>
          <w:numId w:val="1"/>
        </w:numPr>
        <w:spacing w:after="50" w:line="264" w:lineRule="auto"/>
      </w:pPr>
      <w:r>
        <w:rPr>
          <w:b/>
          <w:bCs/>
        </w:rPr>
        <w:t xml:space="preserve">Understanding of the requirement. </w:t>
      </w:r>
      <w:r>
        <w:t>Whether the vendor has understood what is actually being asked, and the quality of the written questions raised during the clarification period. SPL regards the questions a vendor asks as evidence of how it will behave once the contract is signed.</w:t>
      </w:r>
    </w:p>
    <w:p w14:paraId="66401060" w14:textId="77777777" w:rsidR="00E17ABF" w:rsidRDefault="005338A3">
      <w:pPr>
        <w:pStyle w:val="ListParagraph"/>
        <w:numPr>
          <w:ilvl w:val="0"/>
          <w:numId w:val="1"/>
        </w:numPr>
        <w:spacing w:after="50" w:line="264" w:lineRule="auto"/>
      </w:pPr>
      <w:r>
        <w:rPr>
          <w:b/>
          <w:bCs/>
        </w:rPr>
        <w:t xml:space="preserve">Soundness of the estimate and the schedule. </w:t>
      </w:r>
      <w:r>
        <w:t>Whether the estimate is built from the work and can be traced to it, whether uncertainty has been identified, classified and provided for rather than concealed, and whether the assumptions are stated openly. SPL prefers a higher figure that is explained to a lower figure that is not.</w:t>
      </w:r>
    </w:p>
    <w:p w14:paraId="66401061" w14:textId="77777777" w:rsidR="00E17ABF" w:rsidRDefault="005338A3">
      <w:pPr>
        <w:pStyle w:val="ListParagraph"/>
        <w:numPr>
          <w:ilvl w:val="0"/>
          <w:numId w:val="1"/>
        </w:numPr>
        <w:spacing w:after="50" w:line="264" w:lineRule="auto"/>
      </w:pPr>
      <w:r>
        <w:rPr>
          <w:b/>
          <w:bCs/>
        </w:rPr>
        <w:t xml:space="preserve">Fit of the technical solution. </w:t>
      </w:r>
      <w:r>
        <w:t>The suitability of the proposed solution, the migration and cutover approach, the security and validation posture, and the realistic and verifiable use of AI tooling.</w:t>
      </w:r>
    </w:p>
    <w:p w14:paraId="66401062" w14:textId="77777777" w:rsidR="00E17ABF" w:rsidRDefault="005338A3">
      <w:pPr>
        <w:pStyle w:val="ListParagraph"/>
        <w:numPr>
          <w:ilvl w:val="0"/>
          <w:numId w:val="1"/>
        </w:numPr>
        <w:spacing w:after="50" w:line="264" w:lineRule="auto"/>
      </w:pPr>
      <w:r>
        <w:rPr>
          <w:b/>
          <w:bCs/>
        </w:rPr>
        <w:t xml:space="preserve">Control of change. </w:t>
      </w:r>
      <w:r>
        <w:t>The discipline with which the vendor proposes to manage change to agreed scope. SPL expects impact analysis and a costed change request. A vendor that quietly absorbs change is not demonstrating strength; it is concealing a cost that SPL will pay later in another form.</w:t>
      </w:r>
    </w:p>
    <w:p w14:paraId="66401063" w14:textId="77777777" w:rsidR="00E17ABF" w:rsidRDefault="005338A3">
      <w:pPr>
        <w:pStyle w:val="ListParagraph"/>
        <w:numPr>
          <w:ilvl w:val="0"/>
          <w:numId w:val="1"/>
        </w:numPr>
        <w:spacing w:after="50" w:line="264" w:lineRule="auto"/>
      </w:pPr>
      <w:r>
        <w:rPr>
          <w:b/>
          <w:bCs/>
        </w:rPr>
        <w:t xml:space="preserve">Clarity. </w:t>
      </w:r>
      <w:r>
        <w:t>The clarity of the proposal document and of the presentation.</w:t>
      </w:r>
    </w:p>
    <w:p w14:paraId="66401064" w14:textId="77777777" w:rsidR="00E17ABF" w:rsidRDefault="005338A3">
      <w:pPr>
        <w:spacing w:after="120" w:line="264" w:lineRule="auto"/>
      </w:pPr>
      <w:r>
        <w:t>No budget will be disclosed. Pricing shall be presented with a clear structure and stated assumptions. SPL is not obliged to accept the lowest price, or any proposal.</w:t>
      </w:r>
    </w:p>
    <w:p w14:paraId="66401065" w14:textId="77777777" w:rsidR="00E17ABF" w:rsidRDefault="005338A3">
      <w:pPr>
        <w:spacing w:after="120" w:line="264" w:lineRule="auto"/>
      </w:pPr>
      <w:r>
        <w:t>Any change to the agreed scope shall follow the change-control procedure proposed by the vendor. Without an approved change request, no work will be carried out.</w:t>
      </w:r>
    </w:p>
    <w:p w14:paraId="66401066" w14:textId="77777777" w:rsidR="00E17ABF" w:rsidRDefault="005338A3">
      <w:pPr>
        <w:keepNext/>
        <w:pBdr>
          <w:bottom w:val="single" w:sz="6" w:space="4" w:color="0E5A54"/>
        </w:pBdr>
        <w:spacing w:before="300" w:after="130"/>
        <w:outlineLvl w:val="0"/>
      </w:pPr>
      <w:bookmarkStart w:id="18" w:name="_Toc236309184"/>
      <w:r>
        <w:rPr>
          <w:b/>
          <w:bCs/>
          <w:color w:val="0E5A54"/>
          <w:sz w:val="26"/>
          <w:szCs w:val="26"/>
        </w:rPr>
        <w:t>14   Commercial and Contractual Conditions</w:t>
      </w:r>
      <w:bookmarkEnd w:id="18"/>
    </w:p>
    <w:p w14:paraId="66401067" w14:textId="77777777" w:rsidR="00E17ABF" w:rsidRDefault="005338A3">
      <w:pPr>
        <w:spacing w:after="120" w:line="264" w:lineRule="auto"/>
      </w:pPr>
      <w:r>
        <w:t>The following conditions apply to the engagement. Vendors shall reflect them in the estimate and shall state any condition they are unable to accept.</w:t>
      </w:r>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2400"/>
        <w:gridCol w:w="7346"/>
      </w:tblGrid>
      <w:tr w:rsidR="00E17ABF" w14:paraId="6640106A" w14:textId="77777777">
        <w:tc>
          <w:tcPr>
            <w:tcW w:w="2400" w:type="dxa"/>
            <w:shd w:val="clear" w:color="auto" w:fill="EAF3F1"/>
            <w:tcMar>
              <w:top w:w="60" w:type="dxa"/>
              <w:left w:w="90" w:type="dxa"/>
              <w:bottom w:w="60" w:type="dxa"/>
              <w:right w:w="90" w:type="dxa"/>
            </w:tcMar>
            <w:vAlign w:val="center"/>
          </w:tcPr>
          <w:p w14:paraId="66401068" w14:textId="77777777" w:rsidR="00E17ABF" w:rsidRDefault="005338A3">
            <w:r>
              <w:rPr>
                <w:b/>
                <w:bCs/>
                <w:color w:val="0E5A54"/>
                <w:sz w:val="18"/>
                <w:szCs w:val="18"/>
              </w:rPr>
              <w:t>Contract period</w:t>
            </w:r>
          </w:p>
        </w:tc>
        <w:tc>
          <w:tcPr>
            <w:tcW w:w="7346" w:type="dxa"/>
            <w:shd w:val="clear" w:color="auto" w:fill="EAF3F1"/>
            <w:tcMar>
              <w:top w:w="60" w:type="dxa"/>
              <w:left w:w="90" w:type="dxa"/>
              <w:bottom w:w="60" w:type="dxa"/>
              <w:right w:w="90" w:type="dxa"/>
            </w:tcMar>
            <w:vAlign w:val="center"/>
          </w:tcPr>
          <w:p w14:paraId="66401069" w14:textId="77777777" w:rsidR="00E17ABF" w:rsidRDefault="005338A3">
            <w:r>
              <w:rPr>
                <w:sz w:val="18"/>
                <w:szCs w:val="18"/>
              </w:rPr>
              <w:t xml:space="preserve">From contract signature in October 2026 until the end of the </w:t>
            </w:r>
            <w:proofErr w:type="spellStart"/>
            <w:r>
              <w:rPr>
                <w:sz w:val="18"/>
                <w:szCs w:val="18"/>
              </w:rPr>
              <w:t>hypercare</w:t>
            </w:r>
            <w:proofErr w:type="spellEnd"/>
            <w:r>
              <w:rPr>
                <w:sz w:val="18"/>
                <w:szCs w:val="18"/>
              </w:rPr>
              <w:t xml:space="preserve"> period following cutover. Operation of the system thereafter is a separate agreement.</w:t>
            </w:r>
          </w:p>
        </w:tc>
      </w:tr>
      <w:tr w:rsidR="00E17ABF" w14:paraId="6640106D" w14:textId="77777777">
        <w:tc>
          <w:tcPr>
            <w:tcW w:w="2400" w:type="dxa"/>
            <w:shd w:val="clear" w:color="auto" w:fill="FFFFFF"/>
            <w:tcMar>
              <w:top w:w="60" w:type="dxa"/>
              <w:left w:w="90" w:type="dxa"/>
              <w:bottom w:w="60" w:type="dxa"/>
              <w:right w:w="90" w:type="dxa"/>
            </w:tcMar>
            <w:vAlign w:val="center"/>
          </w:tcPr>
          <w:p w14:paraId="6640106B" w14:textId="77777777" w:rsidR="00E17ABF" w:rsidRDefault="005338A3">
            <w:r>
              <w:rPr>
                <w:b/>
                <w:bCs/>
                <w:color w:val="0E5A54"/>
                <w:sz w:val="18"/>
                <w:szCs w:val="18"/>
              </w:rPr>
              <w:t>Payment terms</w:t>
            </w:r>
          </w:p>
        </w:tc>
        <w:tc>
          <w:tcPr>
            <w:tcW w:w="7346" w:type="dxa"/>
            <w:shd w:val="clear" w:color="auto" w:fill="FFFFFF"/>
            <w:tcMar>
              <w:top w:w="60" w:type="dxa"/>
              <w:left w:w="90" w:type="dxa"/>
              <w:bottom w:w="60" w:type="dxa"/>
              <w:right w:w="90" w:type="dxa"/>
            </w:tcMar>
            <w:vAlign w:val="center"/>
          </w:tcPr>
          <w:p w14:paraId="6640106C" w14:textId="77777777" w:rsidR="00E17ABF" w:rsidRDefault="005338A3">
            <w:r>
              <w:rPr>
                <w:sz w:val="18"/>
                <w:szCs w:val="18"/>
              </w:rPr>
              <w:t>Invoicing is linked to accepted deliverables, not to elapsed time. Payment is made 60 days after SPL acceptance of the deliverable concerned. SPL does not make advance payments.</w:t>
            </w:r>
          </w:p>
        </w:tc>
      </w:tr>
      <w:tr w:rsidR="00E17ABF" w14:paraId="66401070" w14:textId="77777777">
        <w:tc>
          <w:tcPr>
            <w:tcW w:w="2400" w:type="dxa"/>
            <w:shd w:val="clear" w:color="auto" w:fill="EAF3F1"/>
            <w:tcMar>
              <w:top w:w="60" w:type="dxa"/>
              <w:left w:w="90" w:type="dxa"/>
              <w:bottom w:w="60" w:type="dxa"/>
              <w:right w:w="90" w:type="dxa"/>
            </w:tcMar>
            <w:vAlign w:val="center"/>
          </w:tcPr>
          <w:p w14:paraId="6640106E" w14:textId="77777777" w:rsidR="00E17ABF" w:rsidRDefault="005338A3">
            <w:r>
              <w:rPr>
                <w:b/>
                <w:bCs/>
                <w:color w:val="0E5A54"/>
                <w:sz w:val="18"/>
                <w:szCs w:val="18"/>
              </w:rPr>
              <w:t>Retention</w:t>
            </w:r>
          </w:p>
        </w:tc>
        <w:tc>
          <w:tcPr>
            <w:tcW w:w="7346" w:type="dxa"/>
            <w:shd w:val="clear" w:color="auto" w:fill="EAF3F1"/>
            <w:tcMar>
              <w:top w:w="60" w:type="dxa"/>
              <w:left w:w="90" w:type="dxa"/>
              <w:bottom w:w="60" w:type="dxa"/>
              <w:right w:w="90" w:type="dxa"/>
            </w:tcMar>
            <w:vAlign w:val="center"/>
          </w:tcPr>
          <w:p w14:paraId="6640106F" w14:textId="77777777" w:rsidR="00E17ABF" w:rsidRDefault="005338A3">
            <w:r>
              <w:rPr>
                <w:sz w:val="18"/>
                <w:szCs w:val="18"/>
              </w:rPr>
              <w:t xml:space="preserve">Ten per cent of each invoice is retained and released after successful cutover and completion of </w:t>
            </w:r>
            <w:proofErr w:type="spellStart"/>
            <w:r>
              <w:rPr>
                <w:sz w:val="18"/>
                <w:szCs w:val="18"/>
              </w:rPr>
              <w:t>hypercare</w:t>
            </w:r>
            <w:proofErr w:type="spellEnd"/>
            <w:r>
              <w:rPr>
                <w:sz w:val="18"/>
                <w:szCs w:val="18"/>
              </w:rPr>
              <w:t>.</w:t>
            </w:r>
          </w:p>
        </w:tc>
      </w:tr>
      <w:tr w:rsidR="00E17ABF" w14:paraId="66401073" w14:textId="77777777">
        <w:tc>
          <w:tcPr>
            <w:tcW w:w="2400" w:type="dxa"/>
            <w:shd w:val="clear" w:color="auto" w:fill="FFFFFF"/>
            <w:tcMar>
              <w:top w:w="60" w:type="dxa"/>
              <w:left w:w="90" w:type="dxa"/>
              <w:bottom w:w="60" w:type="dxa"/>
              <w:right w:w="90" w:type="dxa"/>
            </w:tcMar>
            <w:vAlign w:val="center"/>
          </w:tcPr>
          <w:p w14:paraId="66401071" w14:textId="77777777" w:rsidR="00E17ABF" w:rsidRDefault="005338A3">
            <w:r>
              <w:rPr>
                <w:b/>
                <w:bCs/>
                <w:color w:val="0E5A54"/>
                <w:sz w:val="18"/>
                <w:szCs w:val="18"/>
              </w:rPr>
              <w:t>Delay</w:t>
            </w:r>
          </w:p>
        </w:tc>
        <w:tc>
          <w:tcPr>
            <w:tcW w:w="7346" w:type="dxa"/>
            <w:shd w:val="clear" w:color="auto" w:fill="FFFFFF"/>
            <w:tcMar>
              <w:top w:w="60" w:type="dxa"/>
              <w:left w:w="90" w:type="dxa"/>
              <w:bottom w:w="60" w:type="dxa"/>
              <w:right w:w="90" w:type="dxa"/>
            </w:tcMar>
            <w:vAlign w:val="center"/>
          </w:tcPr>
          <w:p w14:paraId="66401072" w14:textId="77777777" w:rsidR="00E17ABF" w:rsidRDefault="005338A3">
            <w:r>
              <w:rPr>
                <w:sz w:val="18"/>
                <w:szCs w:val="18"/>
              </w:rPr>
              <w:t>Where the cutover date is not met for reasons attributable to the vendor, a service credit applies. The vendor shall propose the mechanism and the cap in its proposal.</w:t>
            </w:r>
          </w:p>
        </w:tc>
      </w:tr>
      <w:tr w:rsidR="00E17ABF" w14:paraId="66401076" w14:textId="77777777">
        <w:tc>
          <w:tcPr>
            <w:tcW w:w="2400" w:type="dxa"/>
            <w:shd w:val="clear" w:color="auto" w:fill="EAF3F1"/>
            <w:tcMar>
              <w:top w:w="60" w:type="dxa"/>
              <w:left w:w="90" w:type="dxa"/>
              <w:bottom w:w="60" w:type="dxa"/>
              <w:right w:w="90" w:type="dxa"/>
            </w:tcMar>
            <w:vAlign w:val="center"/>
          </w:tcPr>
          <w:p w14:paraId="66401074" w14:textId="77777777" w:rsidR="00E17ABF" w:rsidRDefault="005338A3">
            <w:r>
              <w:rPr>
                <w:b/>
                <w:bCs/>
                <w:color w:val="0E5A54"/>
                <w:sz w:val="18"/>
                <w:szCs w:val="18"/>
              </w:rPr>
              <w:t>Liability</w:t>
            </w:r>
          </w:p>
        </w:tc>
        <w:tc>
          <w:tcPr>
            <w:tcW w:w="7346" w:type="dxa"/>
            <w:shd w:val="clear" w:color="auto" w:fill="EAF3F1"/>
            <w:tcMar>
              <w:top w:w="60" w:type="dxa"/>
              <w:left w:w="90" w:type="dxa"/>
              <w:bottom w:w="60" w:type="dxa"/>
              <w:right w:w="90" w:type="dxa"/>
            </w:tcMar>
            <w:vAlign w:val="center"/>
          </w:tcPr>
          <w:p w14:paraId="66401075" w14:textId="77777777" w:rsidR="00E17ABF" w:rsidRDefault="005338A3">
            <w:r>
              <w:rPr>
                <w:sz w:val="18"/>
                <w:szCs w:val="18"/>
              </w:rPr>
              <w:t>The vendor shall state the liability cap it proposes, expressed as a proportion of contract value, together with its insurance position.</w:t>
            </w:r>
          </w:p>
        </w:tc>
      </w:tr>
      <w:tr w:rsidR="00E17ABF" w14:paraId="66401079" w14:textId="77777777">
        <w:tc>
          <w:tcPr>
            <w:tcW w:w="2400" w:type="dxa"/>
            <w:shd w:val="clear" w:color="auto" w:fill="FFFFFF"/>
            <w:tcMar>
              <w:top w:w="60" w:type="dxa"/>
              <w:left w:w="90" w:type="dxa"/>
              <w:bottom w:w="60" w:type="dxa"/>
              <w:right w:w="90" w:type="dxa"/>
            </w:tcMar>
            <w:vAlign w:val="center"/>
          </w:tcPr>
          <w:p w14:paraId="66401077" w14:textId="77777777" w:rsidR="00E17ABF" w:rsidRDefault="005338A3">
            <w:r>
              <w:rPr>
                <w:b/>
                <w:bCs/>
                <w:color w:val="0E5A54"/>
                <w:sz w:val="18"/>
                <w:szCs w:val="18"/>
              </w:rPr>
              <w:lastRenderedPageBreak/>
              <w:t>Warranty</w:t>
            </w:r>
          </w:p>
        </w:tc>
        <w:tc>
          <w:tcPr>
            <w:tcW w:w="7346" w:type="dxa"/>
            <w:shd w:val="clear" w:color="auto" w:fill="FFFFFF"/>
            <w:tcMar>
              <w:top w:w="60" w:type="dxa"/>
              <w:left w:w="90" w:type="dxa"/>
              <w:bottom w:w="60" w:type="dxa"/>
              <w:right w:w="90" w:type="dxa"/>
            </w:tcMar>
            <w:vAlign w:val="center"/>
          </w:tcPr>
          <w:p w14:paraId="66401078" w14:textId="77777777" w:rsidR="00E17ABF" w:rsidRDefault="005338A3">
            <w:r>
              <w:rPr>
                <w:sz w:val="18"/>
                <w:szCs w:val="18"/>
              </w:rPr>
              <w:t>Defects identified after go-live shall be corrected promptly by the vendor at no additional cost for a reasonable period.</w:t>
            </w:r>
          </w:p>
        </w:tc>
      </w:tr>
      <w:tr w:rsidR="00E17ABF" w14:paraId="6640107C" w14:textId="77777777">
        <w:tc>
          <w:tcPr>
            <w:tcW w:w="2400" w:type="dxa"/>
            <w:shd w:val="clear" w:color="auto" w:fill="EAF3F1"/>
            <w:tcMar>
              <w:top w:w="60" w:type="dxa"/>
              <w:left w:w="90" w:type="dxa"/>
              <w:bottom w:w="60" w:type="dxa"/>
              <w:right w:w="90" w:type="dxa"/>
            </w:tcMar>
            <w:vAlign w:val="center"/>
          </w:tcPr>
          <w:p w14:paraId="6640107A" w14:textId="77777777" w:rsidR="00E17ABF" w:rsidRDefault="005338A3">
            <w:r>
              <w:rPr>
                <w:b/>
                <w:bCs/>
                <w:color w:val="0E5A54"/>
                <w:sz w:val="18"/>
                <w:szCs w:val="18"/>
              </w:rPr>
              <w:t>Intellectual property</w:t>
            </w:r>
          </w:p>
        </w:tc>
        <w:tc>
          <w:tcPr>
            <w:tcW w:w="7346" w:type="dxa"/>
            <w:shd w:val="clear" w:color="auto" w:fill="EAF3F1"/>
            <w:tcMar>
              <w:top w:w="60" w:type="dxa"/>
              <w:left w:w="90" w:type="dxa"/>
              <w:bottom w:w="60" w:type="dxa"/>
              <w:right w:w="90" w:type="dxa"/>
            </w:tcMar>
            <w:vAlign w:val="center"/>
          </w:tcPr>
          <w:p w14:paraId="6640107B" w14:textId="77777777" w:rsidR="00E17ABF" w:rsidRDefault="005338A3">
            <w:r>
              <w:rPr>
                <w:sz w:val="18"/>
                <w:szCs w:val="18"/>
              </w:rPr>
              <w:t>Deliverables and source code become the property of SPL upon final payment.</w:t>
            </w:r>
          </w:p>
        </w:tc>
      </w:tr>
      <w:tr w:rsidR="00E17ABF" w14:paraId="6640107F" w14:textId="77777777">
        <w:tc>
          <w:tcPr>
            <w:tcW w:w="2400" w:type="dxa"/>
            <w:shd w:val="clear" w:color="auto" w:fill="FFFFFF"/>
            <w:tcMar>
              <w:top w:w="60" w:type="dxa"/>
              <w:left w:w="90" w:type="dxa"/>
              <w:bottom w:w="60" w:type="dxa"/>
              <w:right w:w="90" w:type="dxa"/>
            </w:tcMar>
            <w:vAlign w:val="center"/>
          </w:tcPr>
          <w:p w14:paraId="6640107D" w14:textId="77777777" w:rsidR="00E17ABF" w:rsidRDefault="005338A3">
            <w:r>
              <w:rPr>
                <w:b/>
                <w:bCs/>
                <w:color w:val="0E5A54"/>
                <w:sz w:val="18"/>
                <w:szCs w:val="18"/>
              </w:rPr>
              <w:t>Confidentiality</w:t>
            </w:r>
          </w:p>
        </w:tc>
        <w:tc>
          <w:tcPr>
            <w:tcW w:w="7346" w:type="dxa"/>
            <w:shd w:val="clear" w:color="auto" w:fill="FFFFFF"/>
            <w:tcMar>
              <w:top w:w="60" w:type="dxa"/>
              <w:left w:w="90" w:type="dxa"/>
              <w:bottom w:w="60" w:type="dxa"/>
              <w:right w:w="90" w:type="dxa"/>
            </w:tcMar>
            <w:vAlign w:val="center"/>
          </w:tcPr>
          <w:p w14:paraId="6640107E" w14:textId="77777777" w:rsidR="00E17ABF" w:rsidRDefault="005338A3">
            <w:r>
              <w:rPr>
                <w:sz w:val="18"/>
                <w:szCs w:val="18"/>
              </w:rPr>
              <w:t>All information disclosed in connection with this Request for Proposal is confidential and shall not be disclosed to any third party.</w:t>
            </w:r>
          </w:p>
        </w:tc>
      </w:tr>
    </w:tbl>
    <w:p w14:paraId="66401080" w14:textId="77777777" w:rsidR="00E17ABF" w:rsidRDefault="005338A3">
      <w:pPr>
        <w:spacing w:before="120" w:after="120" w:line="264" w:lineRule="auto"/>
      </w:pPr>
      <w:r>
        <w:rPr>
          <w:sz w:val="19"/>
          <w:szCs w:val="19"/>
        </w:rPr>
        <w:t>SPL further notes that a small number of additional administrative functions may be requested during the project, arising from internal feedback. Vendors shall state how such requests would be handled.</w:t>
      </w:r>
    </w:p>
    <w:p w14:paraId="66401081" w14:textId="77777777" w:rsidR="00E17ABF" w:rsidRDefault="005338A3">
      <w:pPr>
        <w:keepNext/>
        <w:spacing w:before="180" w:after="90"/>
        <w:outlineLvl w:val="1"/>
      </w:pPr>
      <w:bookmarkStart w:id="19" w:name="_Toc236309185"/>
      <w:r>
        <w:rPr>
          <w:b/>
          <w:bCs/>
          <w:color w:val="0E5A54"/>
          <w:sz w:val="22"/>
          <w:szCs w:val="22"/>
        </w:rPr>
        <w:t>14.1  Assumptions Made by SPL</w:t>
      </w:r>
      <w:bookmarkEnd w:id="19"/>
    </w:p>
    <w:p w14:paraId="66401082" w14:textId="77777777" w:rsidR="00E17ABF" w:rsidRDefault="005338A3">
      <w:pPr>
        <w:spacing w:after="120" w:line="264" w:lineRule="auto"/>
      </w:pPr>
      <w:r>
        <w:t>SPL has prepared this Request for Proposal on the following assumptions. Where a vendor considers an assumption to be incorrect, this shall be raised in writing during the clarification period.</w:t>
      </w:r>
    </w:p>
    <w:p w14:paraId="66401083" w14:textId="77777777" w:rsidR="00E17ABF" w:rsidRDefault="005338A3">
      <w:pPr>
        <w:pStyle w:val="ListParagraph"/>
        <w:numPr>
          <w:ilvl w:val="0"/>
          <w:numId w:val="1"/>
        </w:numPr>
        <w:spacing w:after="50" w:line="264" w:lineRule="auto"/>
      </w:pPr>
      <w:r>
        <w:t>That the vendor has prior experience of migrating a regulated system, and can demonstrate it.</w:t>
      </w:r>
    </w:p>
    <w:p w14:paraId="66401084" w14:textId="77777777" w:rsidR="00E17ABF" w:rsidRDefault="005338A3">
      <w:pPr>
        <w:pStyle w:val="ListParagraph"/>
        <w:numPr>
          <w:ilvl w:val="0"/>
          <w:numId w:val="1"/>
        </w:numPr>
        <w:spacing w:after="50" w:line="264" w:lineRule="auto"/>
      </w:pPr>
      <w:r>
        <w:t>That the vendor can read and interpret COBOL source code without assistance from SPL.</w:t>
      </w:r>
    </w:p>
    <w:p w14:paraId="66401085" w14:textId="77777777" w:rsidR="00E17ABF" w:rsidRDefault="005338A3">
      <w:pPr>
        <w:pStyle w:val="ListParagraph"/>
        <w:numPr>
          <w:ilvl w:val="0"/>
          <w:numId w:val="1"/>
        </w:numPr>
        <w:spacing w:after="50" w:line="264" w:lineRule="auto"/>
      </w:pPr>
      <w:r>
        <w:t>That the vendor is able to work to Japanese regulatory requirements, including validation under MHLW guidance.</w:t>
      </w:r>
    </w:p>
    <w:p w14:paraId="66401086" w14:textId="77777777" w:rsidR="00E17ABF" w:rsidRDefault="005338A3">
      <w:pPr>
        <w:pStyle w:val="ListParagraph"/>
        <w:numPr>
          <w:ilvl w:val="0"/>
          <w:numId w:val="1"/>
        </w:numPr>
        <w:spacing w:after="50" w:line="264" w:lineRule="auto"/>
      </w:pPr>
      <w:r>
        <w:t>That the vendor will absorb the cost of correcting its own defects.</w:t>
      </w:r>
    </w:p>
    <w:p w14:paraId="66401087" w14:textId="77777777" w:rsidR="00E17ABF" w:rsidRDefault="005338A3">
      <w:pPr>
        <w:pStyle w:val="ListParagraph"/>
        <w:numPr>
          <w:ilvl w:val="0"/>
          <w:numId w:val="1"/>
        </w:numPr>
        <w:spacing w:after="50" w:line="264" w:lineRule="auto"/>
      </w:pPr>
      <w:r>
        <w:t>That no part of the work will be subcontracted without prior written approval from SPL.</w:t>
      </w:r>
    </w:p>
    <w:p w14:paraId="66401088" w14:textId="77777777" w:rsidR="00E17ABF" w:rsidRDefault="005338A3">
      <w:pPr>
        <w:keepNext/>
        <w:pBdr>
          <w:bottom w:val="single" w:sz="6" w:space="4" w:color="0E5A54"/>
        </w:pBdr>
        <w:spacing w:before="300" w:after="130"/>
        <w:outlineLvl w:val="0"/>
      </w:pPr>
      <w:bookmarkStart w:id="20" w:name="_Toc236309186"/>
      <w:r>
        <w:rPr>
          <w:b/>
          <w:bCs/>
          <w:color w:val="0E5A54"/>
          <w:sz w:val="26"/>
          <w:szCs w:val="26"/>
        </w:rPr>
        <w:t>A1   Annex 1 — Operational Data and Volumes</w:t>
      </w:r>
      <w:bookmarkEnd w:id="20"/>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2700"/>
        <w:gridCol w:w="7046"/>
      </w:tblGrid>
      <w:tr w:rsidR="00E17ABF" w14:paraId="6640108B" w14:textId="77777777">
        <w:tc>
          <w:tcPr>
            <w:tcW w:w="2700" w:type="dxa"/>
            <w:shd w:val="clear" w:color="auto" w:fill="EAF3F1"/>
            <w:tcMar>
              <w:top w:w="60" w:type="dxa"/>
              <w:left w:w="90" w:type="dxa"/>
              <w:bottom w:w="60" w:type="dxa"/>
              <w:right w:w="90" w:type="dxa"/>
            </w:tcMar>
            <w:vAlign w:val="center"/>
          </w:tcPr>
          <w:p w14:paraId="66401089" w14:textId="77777777" w:rsidR="00E17ABF" w:rsidRDefault="005338A3">
            <w:r>
              <w:rPr>
                <w:b/>
                <w:bCs/>
                <w:color w:val="0E5A54"/>
                <w:sz w:val="18"/>
                <w:szCs w:val="18"/>
              </w:rPr>
              <w:t>Active SKUs</w:t>
            </w:r>
          </w:p>
        </w:tc>
        <w:tc>
          <w:tcPr>
            <w:tcW w:w="7046" w:type="dxa"/>
            <w:shd w:val="clear" w:color="auto" w:fill="EAF3F1"/>
            <w:tcMar>
              <w:top w:w="60" w:type="dxa"/>
              <w:left w:w="90" w:type="dxa"/>
              <w:bottom w:w="60" w:type="dxa"/>
              <w:right w:w="90" w:type="dxa"/>
            </w:tcMar>
            <w:vAlign w:val="center"/>
          </w:tcPr>
          <w:p w14:paraId="6640108A" w14:textId="77777777" w:rsidR="00E17ABF" w:rsidRDefault="005338A3">
            <w:r>
              <w:rPr>
                <w:sz w:val="18"/>
                <w:szCs w:val="18"/>
              </w:rPr>
              <w:t>about 35,000 items, of which ~1,200 are controlled substances and ~4,000 are cold-chain</w:t>
            </w:r>
          </w:p>
        </w:tc>
      </w:tr>
      <w:tr w:rsidR="00E17ABF" w14:paraId="6640108E" w14:textId="77777777">
        <w:tc>
          <w:tcPr>
            <w:tcW w:w="2700" w:type="dxa"/>
            <w:shd w:val="clear" w:color="auto" w:fill="FFFFFF"/>
            <w:tcMar>
              <w:top w:w="60" w:type="dxa"/>
              <w:left w:w="90" w:type="dxa"/>
              <w:bottom w:w="60" w:type="dxa"/>
              <w:right w:w="90" w:type="dxa"/>
            </w:tcMar>
            <w:vAlign w:val="center"/>
          </w:tcPr>
          <w:p w14:paraId="6640108C" w14:textId="77777777" w:rsidR="00E17ABF" w:rsidRDefault="005338A3">
            <w:r>
              <w:rPr>
                <w:b/>
                <w:bCs/>
                <w:color w:val="0E5A54"/>
                <w:sz w:val="18"/>
                <w:szCs w:val="18"/>
              </w:rPr>
              <w:t>Sites and users</w:t>
            </w:r>
          </w:p>
        </w:tc>
        <w:tc>
          <w:tcPr>
            <w:tcW w:w="7046" w:type="dxa"/>
            <w:shd w:val="clear" w:color="auto" w:fill="FFFFFF"/>
            <w:tcMar>
              <w:top w:w="60" w:type="dxa"/>
              <w:left w:w="90" w:type="dxa"/>
              <w:bottom w:w="60" w:type="dxa"/>
              <w:right w:w="90" w:type="dxa"/>
            </w:tcMar>
            <w:vAlign w:val="center"/>
          </w:tcPr>
          <w:p w14:paraId="6640108D" w14:textId="77777777" w:rsidR="00E17ABF" w:rsidRDefault="005338A3">
            <w:r>
              <w:rPr>
                <w:sz w:val="18"/>
                <w:szCs w:val="18"/>
              </w:rPr>
              <w:t xml:space="preserve">3 distribution </w:t>
            </w:r>
            <w:proofErr w:type="spellStart"/>
            <w:r>
              <w:rPr>
                <w:sz w:val="18"/>
                <w:szCs w:val="18"/>
              </w:rPr>
              <w:t>centres</w:t>
            </w:r>
            <w:proofErr w:type="spellEnd"/>
            <w:r>
              <w:rPr>
                <w:sz w:val="18"/>
                <w:szCs w:val="18"/>
              </w:rPr>
              <w:t>; ~180 warehouse (handheld) users and ~40 office users</w:t>
            </w:r>
          </w:p>
        </w:tc>
      </w:tr>
      <w:tr w:rsidR="00E17ABF" w14:paraId="66401091" w14:textId="77777777">
        <w:tc>
          <w:tcPr>
            <w:tcW w:w="2700" w:type="dxa"/>
            <w:shd w:val="clear" w:color="auto" w:fill="EAF3F1"/>
            <w:tcMar>
              <w:top w:w="60" w:type="dxa"/>
              <w:left w:w="90" w:type="dxa"/>
              <w:bottom w:w="60" w:type="dxa"/>
              <w:right w:w="90" w:type="dxa"/>
            </w:tcMar>
            <w:vAlign w:val="center"/>
          </w:tcPr>
          <w:p w14:paraId="6640108F" w14:textId="77777777" w:rsidR="00E17ABF" w:rsidRDefault="005338A3">
            <w:r>
              <w:rPr>
                <w:b/>
                <w:bCs/>
                <w:color w:val="0E5A54"/>
                <w:sz w:val="18"/>
                <w:szCs w:val="18"/>
              </w:rPr>
              <w:t>Daily throughput</w:t>
            </w:r>
          </w:p>
        </w:tc>
        <w:tc>
          <w:tcPr>
            <w:tcW w:w="7046" w:type="dxa"/>
            <w:shd w:val="clear" w:color="auto" w:fill="EAF3F1"/>
            <w:tcMar>
              <w:top w:w="60" w:type="dxa"/>
              <w:left w:w="90" w:type="dxa"/>
              <w:bottom w:w="60" w:type="dxa"/>
              <w:right w:w="90" w:type="dxa"/>
            </w:tcMar>
            <w:vAlign w:val="center"/>
          </w:tcPr>
          <w:p w14:paraId="66401090" w14:textId="77777777" w:rsidR="00E17ABF" w:rsidRDefault="005338A3">
            <w:r>
              <w:rPr>
                <w:sz w:val="18"/>
                <w:szCs w:val="18"/>
              </w:rPr>
              <w:t>~12,000 outbound lines a day, roughly doubling at month-end and price-revision peaks</w:t>
            </w:r>
          </w:p>
        </w:tc>
      </w:tr>
      <w:tr w:rsidR="00E17ABF" w14:paraId="66401094" w14:textId="77777777">
        <w:tc>
          <w:tcPr>
            <w:tcW w:w="2700" w:type="dxa"/>
            <w:shd w:val="clear" w:color="auto" w:fill="FFFFFF"/>
            <w:tcMar>
              <w:top w:w="60" w:type="dxa"/>
              <w:left w:w="90" w:type="dxa"/>
              <w:bottom w:w="60" w:type="dxa"/>
              <w:right w:w="90" w:type="dxa"/>
            </w:tcMar>
            <w:vAlign w:val="center"/>
          </w:tcPr>
          <w:p w14:paraId="66401092" w14:textId="77777777" w:rsidR="00E17ABF" w:rsidRDefault="005338A3">
            <w:r>
              <w:rPr>
                <w:b/>
                <w:bCs/>
                <w:color w:val="0E5A54"/>
                <w:sz w:val="18"/>
                <w:szCs w:val="18"/>
              </w:rPr>
              <w:t>Lot records</w:t>
            </w:r>
          </w:p>
        </w:tc>
        <w:tc>
          <w:tcPr>
            <w:tcW w:w="7046" w:type="dxa"/>
            <w:shd w:val="clear" w:color="auto" w:fill="FFFFFF"/>
            <w:tcMar>
              <w:top w:w="60" w:type="dxa"/>
              <w:left w:w="90" w:type="dxa"/>
              <w:bottom w:w="60" w:type="dxa"/>
              <w:right w:w="90" w:type="dxa"/>
            </w:tcMar>
            <w:vAlign w:val="center"/>
          </w:tcPr>
          <w:p w14:paraId="66401093" w14:textId="77777777" w:rsidR="00E17ABF" w:rsidRDefault="005338A3">
            <w:r>
              <w:rPr>
                <w:sz w:val="18"/>
                <w:szCs w:val="18"/>
              </w:rPr>
              <w:t>~600,000 active lot-and-location records</w:t>
            </w:r>
          </w:p>
        </w:tc>
      </w:tr>
      <w:tr w:rsidR="00E17ABF" w14:paraId="66401097" w14:textId="77777777">
        <w:tc>
          <w:tcPr>
            <w:tcW w:w="2700" w:type="dxa"/>
            <w:shd w:val="clear" w:color="auto" w:fill="EAF3F1"/>
            <w:tcMar>
              <w:top w:w="60" w:type="dxa"/>
              <w:left w:w="90" w:type="dxa"/>
              <w:bottom w:w="60" w:type="dxa"/>
              <w:right w:w="90" w:type="dxa"/>
            </w:tcMar>
            <w:vAlign w:val="center"/>
          </w:tcPr>
          <w:p w14:paraId="66401095" w14:textId="77777777" w:rsidR="00E17ABF" w:rsidRDefault="005338A3">
            <w:r>
              <w:rPr>
                <w:b/>
                <w:bCs/>
                <w:color w:val="0E5A54"/>
                <w:sz w:val="18"/>
                <w:szCs w:val="18"/>
              </w:rPr>
              <w:t>Legacy data</w:t>
            </w:r>
          </w:p>
        </w:tc>
        <w:tc>
          <w:tcPr>
            <w:tcW w:w="7046" w:type="dxa"/>
            <w:shd w:val="clear" w:color="auto" w:fill="EAF3F1"/>
            <w:tcMar>
              <w:top w:w="60" w:type="dxa"/>
              <w:left w:w="90" w:type="dxa"/>
              <w:bottom w:w="60" w:type="dxa"/>
              <w:right w:w="90" w:type="dxa"/>
            </w:tcMar>
            <w:vAlign w:val="center"/>
          </w:tcPr>
          <w:p w14:paraId="66401096" w14:textId="77777777" w:rsidR="00E17ABF" w:rsidRDefault="005338A3">
            <w:r>
              <w:rPr>
                <w:sz w:val="18"/>
                <w:szCs w:val="18"/>
              </w:rPr>
              <w:t>Held in Shift-JIS indexed files since 1989. All history is to be migrated. The file format is still to be agreed.</w:t>
            </w:r>
          </w:p>
        </w:tc>
      </w:tr>
      <w:tr w:rsidR="00E17ABF" w14:paraId="6640109A" w14:textId="77777777">
        <w:tc>
          <w:tcPr>
            <w:tcW w:w="2700" w:type="dxa"/>
            <w:shd w:val="clear" w:color="auto" w:fill="FFFFFF"/>
            <w:tcMar>
              <w:top w:w="60" w:type="dxa"/>
              <w:left w:w="90" w:type="dxa"/>
              <w:bottom w:w="60" w:type="dxa"/>
              <w:right w:w="90" w:type="dxa"/>
            </w:tcMar>
            <w:vAlign w:val="center"/>
          </w:tcPr>
          <w:p w14:paraId="66401098" w14:textId="77777777" w:rsidR="00E17ABF" w:rsidRDefault="005338A3">
            <w:r>
              <w:rPr>
                <w:b/>
                <w:bCs/>
                <w:color w:val="0E5A54"/>
                <w:sz w:val="18"/>
                <w:szCs w:val="18"/>
              </w:rPr>
              <w:t>Legacy codebase</w:t>
            </w:r>
          </w:p>
        </w:tc>
        <w:tc>
          <w:tcPr>
            <w:tcW w:w="7046" w:type="dxa"/>
            <w:shd w:val="clear" w:color="auto" w:fill="FFFFFF"/>
            <w:tcMar>
              <w:top w:w="60" w:type="dxa"/>
              <w:left w:w="90" w:type="dxa"/>
              <w:bottom w:w="60" w:type="dxa"/>
              <w:right w:w="90" w:type="dxa"/>
            </w:tcMar>
            <w:vAlign w:val="center"/>
          </w:tcPr>
          <w:p w14:paraId="66401099" w14:textId="77777777" w:rsidR="00E17ABF" w:rsidRDefault="005338A3">
            <w:r>
              <w:rPr>
                <w:sz w:val="18"/>
                <w:szCs w:val="18"/>
              </w:rPr>
              <w:t>Approximately 430 COBOL programs, approximately 1.3 million lines, and 68 nightly batch jobs across more than 54 indexed files. An unknown proportion is believed to be dead code, which the vendor shall identify.</w:t>
            </w:r>
          </w:p>
        </w:tc>
      </w:tr>
      <w:tr w:rsidR="00E17ABF" w14:paraId="6640109D" w14:textId="77777777">
        <w:tc>
          <w:tcPr>
            <w:tcW w:w="2700" w:type="dxa"/>
            <w:shd w:val="clear" w:color="auto" w:fill="EAF3F1"/>
            <w:tcMar>
              <w:top w:w="60" w:type="dxa"/>
              <w:left w:w="90" w:type="dxa"/>
              <w:bottom w:w="60" w:type="dxa"/>
              <w:right w:w="90" w:type="dxa"/>
            </w:tcMar>
            <w:vAlign w:val="center"/>
          </w:tcPr>
          <w:p w14:paraId="6640109B" w14:textId="77777777" w:rsidR="00E17ABF" w:rsidRDefault="005338A3">
            <w:r>
              <w:rPr>
                <w:b/>
                <w:bCs/>
                <w:color w:val="0E5A54"/>
                <w:sz w:val="18"/>
                <w:szCs w:val="18"/>
              </w:rPr>
              <w:t>Documentation</w:t>
            </w:r>
          </w:p>
        </w:tc>
        <w:tc>
          <w:tcPr>
            <w:tcW w:w="7046" w:type="dxa"/>
            <w:shd w:val="clear" w:color="auto" w:fill="EAF3F1"/>
            <w:tcMar>
              <w:top w:w="60" w:type="dxa"/>
              <w:left w:w="90" w:type="dxa"/>
              <w:bottom w:w="60" w:type="dxa"/>
              <w:right w:w="90" w:type="dxa"/>
            </w:tcMar>
            <w:vAlign w:val="center"/>
          </w:tcPr>
          <w:p w14:paraId="6640109C" w14:textId="77777777" w:rsidR="00E17ABF" w:rsidRDefault="005338A3">
            <w:r>
              <w:rPr>
                <w:sz w:val="18"/>
                <w:szCs w:val="18"/>
              </w:rPr>
              <w:t>Only a partial 2003 specification remains. The remainder exists in the source code and in the knowledge of two engineers, one of whom retires in 2027.</w:t>
            </w:r>
          </w:p>
        </w:tc>
      </w:tr>
      <w:tr w:rsidR="00E17ABF" w14:paraId="664010A0" w14:textId="77777777">
        <w:tc>
          <w:tcPr>
            <w:tcW w:w="2700" w:type="dxa"/>
            <w:shd w:val="clear" w:color="auto" w:fill="FFFFFF"/>
            <w:tcMar>
              <w:top w:w="60" w:type="dxa"/>
              <w:left w:w="90" w:type="dxa"/>
              <w:bottom w:w="60" w:type="dxa"/>
              <w:right w:w="90" w:type="dxa"/>
            </w:tcMar>
            <w:vAlign w:val="center"/>
          </w:tcPr>
          <w:p w14:paraId="6640109E" w14:textId="77777777" w:rsidR="00E17ABF" w:rsidRDefault="005338A3">
            <w:r>
              <w:rPr>
                <w:b/>
                <w:bCs/>
                <w:color w:val="0E5A54"/>
                <w:sz w:val="18"/>
                <w:szCs w:val="18"/>
              </w:rPr>
              <w:t>Handhelds</w:t>
            </w:r>
          </w:p>
        </w:tc>
        <w:tc>
          <w:tcPr>
            <w:tcW w:w="7046" w:type="dxa"/>
            <w:shd w:val="clear" w:color="auto" w:fill="FFFFFF"/>
            <w:tcMar>
              <w:top w:w="60" w:type="dxa"/>
              <w:left w:w="90" w:type="dxa"/>
              <w:bottom w:w="60" w:type="dxa"/>
              <w:right w:w="90" w:type="dxa"/>
            </w:tcMar>
            <w:vAlign w:val="center"/>
          </w:tcPr>
          <w:p w14:paraId="6640109F" w14:textId="77777777" w:rsidR="00E17ABF" w:rsidRDefault="005338A3">
            <w:r>
              <w:rPr>
                <w:sz w:val="18"/>
                <w:szCs w:val="18"/>
              </w:rPr>
              <w:t>~120 Android RF terminals across the three DCs</w:t>
            </w:r>
          </w:p>
        </w:tc>
      </w:tr>
      <w:tr w:rsidR="00E17ABF" w14:paraId="664010A3" w14:textId="77777777">
        <w:tc>
          <w:tcPr>
            <w:tcW w:w="2700" w:type="dxa"/>
            <w:shd w:val="clear" w:color="auto" w:fill="EAF3F1"/>
            <w:tcMar>
              <w:top w:w="60" w:type="dxa"/>
              <w:left w:w="90" w:type="dxa"/>
              <w:bottom w:w="60" w:type="dxa"/>
              <w:right w:w="90" w:type="dxa"/>
            </w:tcMar>
            <w:vAlign w:val="center"/>
          </w:tcPr>
          <w:p w14:paraId="664010A1" w14:textId="77777777" w:rsidR="00E17ABF" w:rsidRDefault="005338A3">
            <w:r>
              <w:rPr>
                <w:b/>
                <w:bCs/>
                <w:color w:val="0E5A54"/>
                <w:sz w:val="18"/>
                <w:szCs w:val="18"/>
              </w:rPr>
              <w:t>EDI partners</w:t>
            </w:r>
          </w:p>
        </w:tc>
        <w:tc>
          <w:tcPr>
            <w:tcW w:w="7046" w:type="dxa"/>
            <w:shd w:val="clear" w:color="auto" w:fill="EAF3F1"/>
            <w:tcMar>
              <w:top w:w="60" w:type="dxa"/>
              <w:left w:w="90" w:type="dxa"/>
              <w:bottom w:w="60" w:type="dxa"/>
              <w:right w:w="90" w:type="dxa"/>
            </w:tcMar>
            <w:vAlign w:val="center"/>
          </w:tcPr>
          <w:p w14:paraId="664010A2" w14:textId="77777777" w:rsidR="00E17ABF" w:rsidRDefault="005338A3">
            <w:r>
              <w:rPr>
                <w:sz w:val="18"/>
                <w:szCs w:val="18"/>
              </w:rPr>
              <w:t>~90 suppliers and ~2,500 customer accounts</w:t>
            </w:r>
          </w:p>
        </w:tc>
      </w:tr>
      <w:tr w:rsidR="00E17ABF" w14:paraId="664010A6" w14:textId="77777777">
        <w:tc>
          <w:tcPr>
            <w:tcW w:w="2700" w:type="dxa"/>
            <w:shd w:val="clear" w:color="auto" w:fill="FFFFFF"/>
            <w:tcMar>
              <w:top w:w="60" w:type="dxa"/>
              <w:left w:w="90" w:type="dxa"/>
              <w:bottom w:w="60" w:type="dxa"/>
              <w:right w:w="90" w:type="dxa"/>
            </w:tcMar>
            <w:vAlign w:val="center"/>
          </w:tcPr>
          <w:p w14:paraId="664010A4" w14:textId="77777777" w:rsidR="00E17ABF" w:rsidRDefault="005338A3">
            <w:r>
              <w:rPr>
                <w:b/>
                <w:bCs/>
                <w:color w:val="0E5A54"/>
                <w:sz w:val="18"/>
                <w:szCs w:val="18"/>
              </w:rPr>
              <w:t>Master data</w:t>
            </w:r>
          </w:p>
        </w:tc>
        <w:tc>
          <w:tcPr>
            <w:tcW w:w="7046" w:type="dxa"/>
            <w:shd w:val="clear" w:color="auto" w:fill="FFFFFF"/>
            <w:tcMar>
              <w:top w:w="60" w:type="dxa"/>
              <w:left w:w="90" w:type="dxa"/>
              <w:bottom w:w="60" w:type="dxa"/>
              <w:right w:w="90" w:type="dxa"/>
            </w:tcMar>
            <w:vAlign w:val="center"/>
          </w:tcPr>
          <w:p w14:paraId="664010A5" w14:textId="77777777" w:rsidR="00E17ABF" w:rsidRDefault="005338A3">
            <w:r>
              <w:rPr>
                <w:sz w:val="18"/>
                <w:szCs w:val="18"/>
              </w:rPr>
              <w:t>aligned to MEDIS / HOT / YJ codes; drug-price (</w:t>
            </w:r>
            <w:proofErr w:type="spellStart"/>
            <w:r>
              <w:rPr>
                <w:sz w:val="18"/>
                <w:szCs w:val="18"/>
              </w:rPr>
              <w:t>薬価</w:t>
            </w:r>
            <w:proofErr w:type="spellEnd"/>
            <w:r>
              <w:rPr>
                <w:sz w:val="18"/>
                <w:szCs w:val="18"/>
              </w:rPr>
              <w:t>) revisions land in April and October</w:t>
            </w:r>
          </w:p>
        </w:tc>
      </w:tr>
      <w:tr w:rsidR="00E17ABF" w14:paraId="664010A9" w14:textId="77777777">
        <w:tc>
          <w:tcPr>
            <w:tcW w:w="2700" w:type="dxa"/>
            <w:shd w:val="clear" w:color="auto" w:fill="EAF3F1"/>
            <w:tcMar>
              <w:top w:w="60" w:type="dxa"/>
              <w:left w:w="90" w:type="dxa"/>
              <w:bottom w:w="60" w:type="dxa"/>
              <w:right w:w="90" w:type="dxa"/>
            </w:tcMar>
            <w:vAlign w:val="center"/>
          </w:tcPr>
          <w:p w14:paraId="664010A7" w14:textId="77777777" w:rsidR="00E17ABF" w:rsidRDefault="005338A3">
            <w:r>
              <w:rPr>
                <w:b/>
                <w:bCs/>
                <w:color w:val="0E5A54"/>
                <w:sz w:val="18"/>
                <w:szCs w:val="18"/>
              </w:rPr>
              <w:t>On valuation</w:t>
            </w:r>
          </w:p>
        </w:tc>
        <w:tc>
          <w:tcPr>
            <w:tcW w:w="7046" w:type="dxa"/>
            <w:shd w:val="clear" w:color="auto" w:fill="EAF3F1"/>
            <w:tcMar>
              <w:top w:w="60" w:type="dxa"/>
              <w:left w:w="90" w:type="dxa"/>
              <w:bottom w:w="60" w:type="dxa"/>
              <w:right w:w="90" w:type="dxa"/>
            </w:tcMar>
            <w:vAlign w:val="center"/>
          </w:tcPr>
          <w:p w14:paraId="664010A8" w14:textId="77777777" w:rsidR="00E17ABF" w:rsidRDefault="005338A3">
            <w:r>
              <w:rPr>
                <w:sz w:val="18"/>
                <w:szCs w:val="18"/>
              </w:rPr>
              <w:t>Stock is valued on a moving-average basis. For historical reasons the legacy system applies a specific rounding at the 銭 level.</w:t>
            </w:r>
          </w:p>
        </w:tc>
      </w:tr>
    </w:tbl>
    <w:p w14:paraId="664010AA" w14:textId="77777777" w:rsidR="00E17ABF" w:rsidRDefault="005338A3">
      <w:pPr>
        <w:keepNext/>
        <w:pBdr>
          <w:bottom w:val="single" w:sz="6" w:space="4" w:color="0E5A54"/>
        </w:pBdr>
        <w:spacing w:before="300" w:after="130"/>
        <w:outlineLvl w:val="0"/>
      </w:pPr>
      <w:bookmarkStart w:id="21" w:name="_Toc236309187"/>
      <w:r>
        <w:rPr>
          <w:b/>
          <w:bCs/>
          <w:color w:val="0E5A54"/>
          <w:sz w:val="26"/>
          <w:szCs w:val="26"/>
        </w:rPr>
        <w:t>A2   Annex 2 — Functional Module Specifications</w:t>
      </w:r>
      <w:bookmarkEnd w:id="21"/>
    </w:p>
    <w:p w14:paraId="664010AB" w14:textId="77777777" w:rsidR="00E17ABF" w:rsidRDefault="005338A3">
      <w:pPr>
        <w:spacing w:after="90" w:line="264" w:lineRule="auto"/>
      </w:pPr>
      <w:r>
        <w:rPr>
          <w:i/>
          <w:iCs/>
          <w:color w:val="667571"/>
          <w:sz w:val="18"/>
          <w:szCs w:val="18"/>
        </w:rPr>
        <w:t>M-14, M-15 and M-16 are mandatory for cutover. The following represents the present understanding of SPL. Vendors shall confirm and refine the open points in writing during the clarification period.</w:t>
      </w:r>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850"/>
        <w:gridCol w:w="2500"/>
        <w:gridCol w:w="6396"/>
      </w:tblGrid>
      <w:tr w:rsidR="00E17ABF" w14:paraId="664010AF" w14:textId="77777777">
        <w:trPr>
          <w:tblHeader/>
        </w:trPr>
        <w:tc>
          <w:tcPr>
            <w:tcW w:w="850" w:type="dxa"/>
            <w:shd w:val="clear" w:color="auto" w:fill="0E5A54"/>
            <w:tcMar>
              <w:top w:w="60" w:type="dxa"/>
              <w:left w:w="90" w:type="dxa"/>
              <w:bottom w:w="60" w:type="dxa"/>
              <w:right w:w="90" w:type="dxa"/>
            </w:tcMar>
            <w:vAlign w:val="center"/>
          </w:tcPr>
          <w:p w14:paraId="664010AC" w14:textId="77777777" w:rsidR="00E17ABF" w:rsidRDefault="005338A3">
            <w:r>
              <w:rPr>
                <w:b/>
                <w:bCs/>
                <w:color w:val="FFFFFF"/>
                <w:sz w:val="18"/>
                <w:szCs w:val="18"/>
              </w:rPr>
              <w:t>ID</w:t>
            </w:r>
          </w:p>
        </w:tc>
        <w:tc>
          <w:tcPr>
            <w:tcW w:w="2500" w:type="dxa"/>
            <w:shd w:val="clear" w:color="auto" w:fill="0E5A54"/>
            <w:tcMar>
              <w:top w:w="60" w:type="dxa"/>
              <w:left w:w="90" w:type="dxa"/>
              <w:bottom w:w="60" w:type="dxa"/>
              <w:right w:w="90" w:type="dxa"/>
            </w:tcMar>
            <w:vAlign w:val="center"/>
          </w:tcPr>
          <w:p w14:paraId="664010AD" w14:textId="77777777" w:rsidR="00E17ABF" w:rsidRDefault="005338A3">
            <w:r>
              <w:rPr>
                <w:b/>
                <w:bCs/>
                <w:color w:val="FFFFFF"/>
                <w:sz w:val="18"/>
                <w:szCs w:val="18"/>
              </w:rPr>
              <w:t>Module</w:t>
            </w:r>
          </w:p>
        </w:tc>
        <w:tc>
          <w:tcPr>
            <w:tcW w:w="6396" w:type="dxa"/>
            <w:shd w:val="clear" w:color="auto" w:fill="0E5A54"/>
            <w:tcMar>
              <w:top w:w="60" w:type="dxa"/>
              <w:left w:w="90" w:type="dxa"/>
              <w:bottom w:w="60" w:type="dxa"/>
              <w:right w:w="90" w:type="dxa"/>
            </w:tcMar>
            <w:vAlign w:val="center"/>
          </w:tcPr>
          <w:p w14:paraId="664010AE" w14:textId="77777777" w:rsidR="00E17ABF" w:rsidRDefault="005338A3">
            <w:r>
              <w:rPr>
                <w:b/>
                <w:bCs/>
                <w:color w:val="FFFFFF"/>
                <w:sz w:val="18"/>
                <w:szCs w:val="18"/>
              </w:rPr>
              <w:t>What we expect it to do</w:t>
            </w:r>
          </w:p>
        </w:tc>
      </w:tr>
      <w:tr w:rsidR="00E17ABF" w14:paraId="664010B3" w14:textId="77777777">
        <w:tc>
          <w:tcPr>
            <w:tcW w:w="850" w:type="dxa"/>
            <w:shd w:val="clear" w:color="auto" w:fill="EAF3F1"/>
            <w:tcMar>
              <w:top w:w="60" w:type="dxa"/>
              <w:left w:w="90" w:type="dxa"/>
              <w:bottom w:w="60" w:type="dxa"/>
              <w:right w:w="90" w:type="dxa"/>
            </w:tcMar>
            <w:vAlign w:val="center"/>
          </w:tcPr>
          <w:p w14:paraId="664010B0" w14:textId="77777777" w:rsidR="00E17ABF" w:rsidRDefault="005338A3">
            <w:r>
              <w:rPr>
                <w:b/>
                <w:bCs/>
                <w:color w:val="0E5A54"/>
                <w:sz w:val="17"/>
                <w:szCs w:val="17"/>
              </w:rPr>
              <w:t>M-01</w:t>
            </w:r>
          </w:p>
        </w:tc>
        <w:tc>
          <w:tcPr>
            <w:tcW w:w="2500" w:type="dxa"/>
            <w:shd w:val="clear" w:color="auto" w:fill="EAF3F1"/>
            <w:tcMar>
              <w:top w:w="60" w:type="dxa"/>
              <w:left w:w="90" w:type="dxa"/>
              <w:bottom w:w="60" w:type="dxa"/>
              <w:right w:w="90" w:type="dxa"/>
            </w:tcMar>
            <w:vAlign w:val="center"/>
          </w:tcPr>
          <w:p w14:paraId="664010B1" w14:textId="77777777" w:rsidR="00E17ABF" w:rsidRDefault="005338A3">
            <w:r>
              <w:rPr>
                <w:b/>
                <w:bCs/>
                <w:sz w:val="17"/>
                <w:szCs w:val="17"/>
              </w:rPr>
              <w:t>Product master</w:t>
            </w:r>
          </w:p>
        </w:tc>
        <w:tc>
          <w:tcPr>
            <w:tcW w:w="6396" w:type="dxa"/>
            <w:shd w:val="clear" w:color="auto" w:fill="EAF3F1"/>
            <w:tcMar>
              <w:top w:w="60" w:type="dxa"/>
              <w:left w:w="90" w:type="dxa"/>
              <w:bottom w:w="60" w:type="dxa"/>
              <w:right w:w="90" w:type="dxa"/>
            </w:tcMar>
            <w:vAlign w:val="center"/>
          </w:tcPr>
          <w:p w14:paraId="664010B2" w14:textId="77777777" w:rsidR="00E17ABF" w:rsidRDefault="005338A3">
            <w:r>
              <w:rPr>
                <w:sz w:val="17"/>
                <w:szCs w:val="17"/>
              </w:rPr>
              <w:t xml:space="preserve">Item master keyed to MEDIS / HOT / YJ codes and GS1 barcodes, with storage-condition class and controlled-substance classification; monthly master import; handling of </w:t>
            </w:r>
            <w:proofErr w:type="spellStart"/>
            <w:r>
              <w:rPr>
                <w:sz w:val="17"/>
                <w:szCs w:val="17"/>
              </w:rPr>
              <w:t>薬価</w:t>
            </w:r>
            <w:proofErr w:type="spellEnd"/>
            <w:r>
              <w:rPr>
                <w:sz w:val="17"/>
                <w:szCs w:val="17"/>
              </w:rPr>
              <w:t xml:space="preserve"> revisions.</w:t>
            </w:r>
          </w:p>
        </w:tc>
      </w:tr>
      <w:tr w:rsidR="00E17ABF" w14:paraId="664010B7" w14:textId="77777777">
        <w:tc>
          <w:tcPr>
            <w:tcW w:w="850" w:type="dxa"/>
            <w:shd w:val="clear" w:color="auto" w:fill="FFFFFF"/>
            <w:tcMar>
              <w:top w:w="60" w:type="dxa"/>
              <w:left w:w="90" w:type="dxa"/>
              <w:bottom w:w="60" w:type="dxa"/>
              <w:right w:w="90" w:type="dxa"/>
            </w:tcMar>
            <w:vAlign w:val="center"/>
          </w:tcPr>
          <w:p w14:paraId="664010B4" w14:textId="77777777" w:rsidR="00E17ABF" w:rsidRDefault="005338A3">
            <w:r>
              <w:rPr>
                <w:b/>
                <w:bCs/>
                <w:color w:val="0E5A54"/>
                <w:sz w:val="17"/>
                <w:szCs w:val="17"/>
              </w:rPr>
              <w:t>M-02</w:t>
            </w:r>
          </w:p>
        </w:tc>
        <w:tc>
          <w:tcPr>
            <w:tcW w:w="2500" w:type="dxa"/>
            <w:shd w:val="clear" w:color="auto" w:fill="FFFFFF"/>
            <w:tcMar>
              <w:top w:w="60" w:type="dxa"/>
              <w:left w:w="90" w:type="dxa"/>
              <w:bottom w:w="60" w:type="dxa"/>
              <w:right w:w="90" w:type="dxa"/>
            </w:tcMar>
            <w:vAlign w:val="center"/>
          </w:tcPr>
          <w:p w14:paraId="664010B5" w14:textId="77777777" w:rsidR="00E17ABF" w:rsidRDefault="005338A3">
            <w:r>
              <w:rPr>
                <w:b/>
                <w:bCs/>
                <w:sz w:val="17"/>
                <w:szCs w:val="17"/>
              </w:rPr>
              <w:t>Receiving</w:t>
            </w:r>
          </w:p>
        </w:tc>
        <w:tc>
          <w:tcPr>
            <w:tcW w:w="6396" w:type="dxa"/>
            <w:shd w:val="clear" w:color="auto" w:fill="FFFFFF"/>
            <w:tcMar>
              <w:top w:w="60" w:type="dxa"/>
              <w:left w:w="90" w:type="dxa"/>
              <w:bottom w:w="60" w:type="dxa"/>
              <w:right w:w="90" w:type="dxa"/>
            </w:tcMar>
            <w:vAlign w:val="center"/>
          </w:tcPr>
          <w:p w14:paraId="664010B6" w14:textId="77777777" w:rsidR="00E17ABF" w:rsidRDefault="005338A3">
            <w:r>
              <w:rPr>
                <w:sz w:val="17"/>
                <w:szCs w:val="17"/>
              </w:rPr>
              <w:t>Goods-in against purchase orders, capturing lot and expiry, quantity and inspection, with unpassed stock held in quarantine; handheld scanning.</w:t>
            </w:r>
          </w:p>
        </w:tc>
      </w:tr>
      <w:tr w:rsidR="00E17ABF" w14:paraId="664010BB" w14:textId="77777777">
        <w:tc>
          <w:tcPr>
            <w:tcW w:w="850" w:type="dxa"/>
            <w:shd w:val="clear" w:color="auto" w:fill="EAF3F1"/>
            <w:tcMar>
              <w:top w:w="60" w:type="dxa"/>
              <w:left w:w="90" w:type="dxa"/>
              <w:bottom w:w="60" w:type="dxa"/>
              <w:right w:w="90" w:type="dxa"/>
            </w:tcMar>
            <w:vAlign w:val="center"/>
          </w:tcPr>
          <w:p w14:paraId="664010B8" w14:textId="77777777" w:rsidR="00E17ABF" w:rsidRDefault="005338A3">
            <w:r>
              <w:rPr>
                <w:b/>
                <w:bCs/>
                <w:color w:val="0E5A54"/>
                <w:sz w:val="17"/>
                <w:szCs w:val="17"/>
              </w:rPr>
              <w:t>M-03</w:t>
            </w:r>
          </w:p>
        </w:tc>
        <w:tc>
          <w:tcPr>
            <w:tcW w:w="2500" w:type="dxa"/>
            <w:shd w:val="clear" w:color="auto" w:fill="EAF3F1"/>
            <w:tcMar>
              <w:top w:w="60" w:type="dxa"/>
              <w:left w:w="90" w:type="dxa"/>
              <w:bottom w:w="60" w:type="dxa"/>
              <w:right w:w="90" w:type="dxa"/>
            </w:tcMar>
            <w:vAlign w:val="center"/>
          </w:tcPr>
          <w:p w14:paraId="664010B9" w14:textId="77777777" w:rsidR="00E17ABF" w:rsidRDefault="005338A3">
            <w:proofErr w:type="spellStart"/>
            <w:r>
              <w:rPr>
                <w:b/>
                <w:bCs/>
                <w:sz w:val="17"/>
                <w:szCs w:val="17"/>
              </w:rPr>
              <w:t>Putaway</w:t>
            </w:r>
            <w:proofErr w:type="spellEnd"/>
            <w:r>
              <w:rPr>
                <w:b/>
                <w:bCs/>
                <w:sz w:val="17"/>
                <w:szCs w:val="17"/>
              </w:rPr>
              <w:t xml:space="preserve"> &amp; locations</w:t>
            </w:r>
          </w:p>
        </w:tc>
        <w:tc>
          <w:tcPr>
            <w:tcW w:w="6396" w:type="dxa"/>
            <w:shd w:val="clear" w:color="auto" w:fill="EAF3F1"/>
            <w:tcMar>
              <w:top w:w="60" w:type="dxa"/>
              <w:left w:w="90" w:type="dxa"/>
              <w:bottom w:w="60" w:type="dxa"/>
              <w:right w:w="90" w:type="dxa"/>
            </w:tcMar>
            <w:vAlign w:val="center"/>
          </w:tcPr>
          <w:p w14:paraId="664010BA" w14:textId="77777777" w:rsidR="00E17ABF" w:rsidRDefault="005338A3">
            <w:r>
              <w:rPr>
                <w:sz w:val="17"/>
                <w:szCs w:val="17"/>
              </w:rPr>
              <w:t xml:space="preserve">Zone and location management, including refrigerated zones and the narcotics vault; directed </w:t>
            </w:r>
            <w:proofErr w:type="spellStart"/>
            <w:r>
              <w:rPr>
                <w:sz w:val="17"/>
                <w:szCs w:val="17"/>
              </w:rPr>
              <w:t>putaway</w:t>
            </w:r>
            <w:proofErr w:type="spellEnd"/>
            <w:r>
              <w:rPr>
                <w:sz w:val="17"/>
                <w:szCs w:val="17"/>
              </w:rPr>
              <w:t>.</w:t>
            </w:r>
          </w:p>
        </w:tc>
      </w:tr>
      <w:tr w:rsidR="00E17ABF" w14:paraId="664010BF" w14:textId="77777777">
        <w:tc>
          <w:tcPr>
            <w:tcW w:w="850" w:type="dxa"/>
            <w:shd w:val="clear" w:color="auto" w:fill="FFFFFF"/>
            <w:tcMar>
              <w:top w:w="60" w:type="dxa"/>
              <w:left w:w="90" w:type="dxa"/>
              <w:bottom w:w="60" w:type="dxa"/>
              <w:right w:w="90" w:type="dxa"/>
            </w:tcMar>
            <w:vAlign w:val="center"/>
          </w:tcPr>
          <w:p w14:paraId="664010BC" w14:textId="77777777" w:rsidR="00E17ABF" w:rsidRDefault="005338A3">
            <w:r>
              <w:rPr>
                <w:b/>
                <w:bCs/>
                <w:color w:val="0E5A54"/>
                <w:sz w:val="17"/>
                <w:szCs w:val="17"/>
              </w:rPr>
              <w:lastRenderedPageBreak/>
              <w:t>M-04</w:t>
            </w:r>
          </w:p>
        </w:tc>
        <w:tc>
          <w:tcPr>
            <w:tcW w:w="2500" w:type="dxa"/>
            <w:shd w:val="clear" w:color="auto" w:fill="FFFFFF"/>
            <w:tcMar>
              <w:top w:w="60" w:type="dxa"/>
              <w:left w:w="90" w:type="dxa"/>
              <w:bottom w:w="60" w:type="dxa"/>
              <w:right w:w="90" w:type="dxa"/>
            </w:tcMar>
            <w:vAlign w:val="center"/>
          </w:tcPr>
          <w:p w14:paraId="664010BD" w14:textId="77777777" w:rsidR="00E17ABF" w:rsidRDefault="005338A3">
            <w:r>
              <w:rPr>
                <w:b/>
                <w:bCs/>
                <w:sz w:val="17"/>
                <w:szCs w:val="17"/>
              </w:rPr>
              <w:t>Stock enquiry</w:t>
            </w:r>
          </w:p>
        </w:tc>
        <w:tc>
          <w:tcPr>
            <w:tcW w:w="6396" w:type="dxa"/>
            <w:shd w:val="clear" w:color="auto" w:fill="FFFFFF"/>
            <w:tcMar>
              <w:top w:w="60" w:type="dxa"/>
              <w:left w:w="90" w:type="dxa"/>
              <w:bottom w:w="60" w:type="dxa"/>
              <w:right w:w="90" w:type="dxa"/>
            </w:tcMar>
            <w:vAlign w:val="center"/>
          </w:tcPr>
          <w:p w14:paraId="664010BE" w14:textId="77777777" w:rsidR="00E17ABF" w:rsidRDefault="005338A3">
            <w:proofErr w:type="spellStart"/>
            <w:r>
              <w:rPr>
                <w:sz w:val="17"/>
                <w:szCs w:val="17"/>
              </w:rPr>
              <w:t>Live stock</w:t>
            </w:r>
            <w:proofErr w:type="spellEnd"/>
            <w:r>
              <w:rPr>
                <w:sz w:val="17"/>
                <w:szCs w:val="17"/>
              </w:rPr>
              <w:t xml:space="preserve"> by item, lot, expiry and location across all DCs, with an as-of indication.</w:t>
            </w:r>
          </w:p>
        </w:tc>
      </w:tr>
      <w:tr w:rsidR="00E17ABF" w14:paraId="664010C3" w14:textId="77777777">
        <w:tc>
          <w:tcPr>
            <w:tcW w:w="850" w:type="dxa"/>
            <w:shd w:val="clear" w:color="auto" w:fill="EAF3F1"/>
            <w:tcMar>
              <w:top w:w="60" w:type="dxa"/>
              <w:left w:w="90" w:type="dxa"/>
              <w:bottom w:w="60" w:type="dxa"/>
              <w:right w:w="90" w:type="dxa"/>
            </w:tcMar>
            <w:vAlign w:val="center"/>
          </w:tcPr>
          <w:p w14:paraId="664010C0" w14:textId="77777777" w:rsidR="00E17ABF" w:rsidRDefault="005338A3">
            <w:r>
              <w:rPr>
                <w:b/>
                <w:bCs/>
                <w:color w:val="0E5A54"/>
                <w:sz w:val="17"/>
                <w:szCs w:val="17"/>
              </w:rPr>
              <w:t>M-05</w:t>
            </w:r>
          </w:p>
        </w:tc>
        <w:tc>
          <w:tcPr>
            <w:tcW w:w="2500" w:type="dxa"/>
            <w:shd w:val="clear" w:color="auto" w:fill="EAF3F1"/>
            <w:tcMar>
              <w:top w:w="60" w:type="dxa"/>
              <w:left w:w="90" w:type="dxa"/>
              <w:bottom w:w="60" w:type="dxa"/>
              <w:right w:w="90" w:type="dxa"/>
            </w:tcMar>
            <w:vAlign w:val="center"/>
          </w:tcPr>
          <w:p w14:paraId="664010C1" w14:textId="77777777" w:rsidR="00E17ABF" w:rsidRDefault="005338A3">
            <w:r>
              <w:rPr>
                <w:b/>
                <w:bCs/>
                <w:sz w:val="17"/>
                <w:szCs w:val="17"/>
              </w:rPr>
              <w:t>Picking &amp; allocation</w:t>
            </w:r>
          </w:p>
        </w:tc>
        <w:tc>
          <w:tcPr>
            <w:tcW w:w="6396" w:type="dxa"/>
            <w:shd w:val="clear" w:color="auto" w:fill="EAF3F1"/>
            <w:tcMar>
              <w:top w:w="60" w:type="dxa"/>
              <w:left w:w="90" w:type="dxa"/>
              <w:bottom w:w="60" w:type="dxa"/>
              <w:right w:w="90" w:type="dxa"/>
            </w:tcMar>
            <w:vAlign w:val="center"/>
          </w:tcPr>
          <w:p w14:paraId="664010C2" w14:textId="77777777" w:rsidR="00E17ABF" w:rsidRDefault="005338A3">
            <w:r>
              <w:rPr>
                <w:sz w:val="17"/>
                <w:szCs w:val="17"/>
              </w:rPr>
              <w:t>Order allocation and FIFO picking, confirmed on the handheld; short-pick handling.</w:t>
            </w:r>
          </w:p>
        </w:tc>
      </w:tr>
      <w:tr w:rsidR="00E17ABF" w14:paraId="664010C7" w14:textId="77777777">
        <w:tc>
          <w:tcPr>
            <w:tcW w:w="850" w:type="dxa"/>
            <w:shd w:val="clear" w:color="auto" w:fill="FFFFFF"/>
            <w:tcMar>
              <w:top w:w="60" w:type="dxa"/>
              <w:left w:w="90" w:type="dxa"/>
              <w:bottom w:w="60" w:type="dxa"/>
              <w:right w:w="90" w:type="dxa"/>
            </w:tcMar>
            <w:vAlign w:val="center"/>
          </w:tcPr>
          <w:p w14:paraId="664010C4" w14:textId="77777777" w:rsidR="00E17ABF" w:rsidRDefault="005338A3">
            <w:r>
              <w:rPr>
                <w:b/>
                <w:bCs/>
                <w:color w:val="0E5A54"/>
                <w:sz w:val="17"/>
                <w:szCs w:val="17"/>
              </w:rPr>
              <w:t>M-06</w:t>
            </w:r>
          </w:p>
        </w:tc>
        <w:tc>
          <w:tcPr>
            <w:tcW w:w="2500" w:type="dxa"/>
            <w:shd w:val="clear" w:color="auto" w:fill="FFFFFF"/>
            <w:tcMar>
              <w:top w:w="60" w:type="dxa"/>
              <w:left w:w="90" w:type="dxa"/>
              <w:bottom w:w="60" w:type="dxa"/>
              <w:right w:w="90" w:type="dxa"/>
            </w:tcMar>
            <w:vAlign w:val="center"/>
          </w:tcPr>
          <w:p w14:paraId="664010C5" w14:textId="77777777" w:rsidR="00E17ABF" w:rsidRDefault="005338A3">
            <w:r>
              <w:rPr>
                <w:b/>
                <w:bCs/>
                <w:sz w:val="17"/>
                <w:szCs w:val="17"/>
              </w:rPr>
              <w:t>Shipping</w:t>
            </w:r>
          </w:p>
        </w:tc>
        <w:tc>
          <w:tcPr>
            <w:tcW w:w="6396" w:type="dxa"/>
            <w:shd w:val="clear" w:color="auto" w:fill="FFFFFF"/>
            <w:tcMar>
              <w:top w:w="60" w:type="dxa"/>
              <w:left w:w="90" w:type="dxa"/>
              <w:bottom w:w="60" w:type="dxa"/>
              <w:right w:w="90" w:type="dxa"/>
            </w:tcMar>
            <w:vAlign w:val="center"/>
          </w:tcPr>
          <w:p w14:paraId="664010C6" w14:textId="77777777" w:rsidR="00E17ABF" w:rsidRDefault="005338A3">
            <w:r>
              <w:rPr>
                <w:sz w:val="17"/>
                <w:szCs w:val="17"/>
              </w:rPr>
              <w:t>Order fulfilment, packing, delivery notes and outbound EDI (ASN) to customers; order cut-off logic.</w:t>
            </w:r>
          </w:p>
        </w:tc>
      </w:tr>
      <w:tr w:rsidR="00E17ABF" w14:paraId="664010CB" w14:textId="77777777">
        <w:tc>
          <w:tcPr>
            <w:tcW w:w="850" w:type="dxa"/>
            <w:shd w:val="clear" w:color="auto" w:fill="EAF3F1"/>
            <w:tcMar>
              <w:top w:w="60" w:type="dxa"/>
              <w:left w:w="90" w:type="dxa"/>
              <w:bottom w:w="60" w:type="dxa"/>
              <w:right w:w="90" w:type="dxa"/>
            </w:tcMar>
            <w:vAlign w:val="center"/>
          </w:tcPr>
          <w:p w14:paraId="664010C8" w14:textId="77777777" w:rsidR="00E17ABF" w:rsidRDefault="005338A3">
            <w:r>
              <w:rPr>
                <w:b/>
                <w:bCs/>
                <w:color w:val="0E5A54"/>
                <w:sz w:val="17"/>
                <w:szCs w:val="17"/>
              </w:rPr>
              <w:t>M-07</w:t>
            </w:r>
          </w:p>
        </w:tc>
        <w:tc>
          <w:tcPr>
            <w:tcW w:w="2500" w:type="dxa"/>
            <w:shd w:val="clear" w:color="auto" w:fill="EAF3F1"/>
            <w:tcMar>
              <w:top w:w="60" w:type="dxa"/>
              <w:left w:w="90" w:type="dxa"/>
              <w:bottom w:w="60" w:type="dxa"/>
              <w:right w:w="90" w:type="dxa"/>
            </w:tcMar>
            <w:vAlign w:val="center"/>
          </w:tcPr>
          <w:p w14:paraId="664010C9" w14:textId="77777777" w:rsidR="00E17ABF" w:rsidRDefault="005338A3">
            <w:r>
              <w:rPr>
                <w:b/>
                <w:bCs/>
                <w:sz w:val="17"/>
                <w:szCs w:val="17"/>
              </w:rPr>
              <w:t>Stocktaking</w:t>
            </w:r>
          </w:p>
        </w:tc>
        <w:tc>
          <w:tcPr>
            <w:tcW w:w="6396" w:type="dxa"/>
            <w:shd w:val="clear" w:color="auto" w:fill="EAF3F1"/>
            <w:tcMar>
              <w:top w:w="60" w:type="dxa"/>
              <w:left w:w="90" w:type="dxa"/>
              <w:bottom w:w="60" w:type="dxa"/>
              <w:right w:w="90" w:type="dxa"/>
            </w:tcMar>
            <w:vAlign w:val="center"/>
          </w:tcPr>
          <w:p w14:paraId="664010CA" w14:textId="77777777" w:rsidR="00E17ABF" w:rsidRDefault="005338A3">
            <w:r>
              <w:rPr>
                <w:sz w:val="17"/>
                <w:szCs w:val="17"/>
              </w:rPr>
              <w:t>Periodic and cycle counts; discrepancy adjustment behind a maker–checker approval.</w:t>
            </w:r>
          </w:p>
        </w:tc>
      </w:tr>
      <w:tr w:rsidR="00E17ABF" w14:paraId="664010CF" w14:textId="77777777">
        <w:tc>
          <w:tcPr>
            <w:tcW w:w="850" w:type="dxa"/>
            <w:shd w:val="clear" w:color="auto" w:fill="FFFFFF"/>
            <w:tcMar>
              <w:top w:w="60" w:type="dxa"/>
              <w:left w:w="90" w:type="dxa"/>
              <w:bottom w:w="60" w:type="dxa"/>
              <w:right w:w="90" w:type="dxa"/>
            </w:tcMar>
            <w:vAlign w:val="center"/>
          </w:tcPr>
          <w:p w14:paraId="664010CC" w14:textId="77777777" w:rsidR="00E17ABF" w:rsidRDefault="005338A3">
            <w:r>
              <w:rPr>
                <w:b/>
                <w:bCs/>
                <w:color w:val="0E5A54"/>
                <w:sz w:val="17"/>
                <w:szCs w:val="17"/>
              </w:rPr>
              <w:t>M-08</w:t>
            </w:r>
          </w:p>
        </w:tc>
        <w:tc>
          <w:tcPr>
            <w:tcW w:w="2500" w:type="dxa"/>
            <w:shd w:val="clear" w:color="auto" w:fill="FFFFFF"/>
            <w:tcMar>
              <w:top w:w="60" w:type="dxa"/>
              <w:left w:w="90" w:type="dxa"/>
              <w:bottom w:w="60" w:type="dxa"/>
              <w:right w:w="90" w:type="dxa"/>
            </w:tcMar>
            <w:vAlign w:val="center"/>
          </w:tcPr>
          <w:p w14:paraId="664010CD" w14:textId="77777777" w:rsidR="00E17ABF" w:rsidRDefault="005338A3">
            <w:r>
              <w:rPr>
                <w:b/>
                <w:bCs/>
                <w:sz w:val="17"/>
                <w:szCs w:val="17"/>
              </w:rPr>
              <w:t>Lot &amp; expiry control</w:t>
            </w:r>
          </w:p>
        </w:tc>
        <w:tc>
          <w:tcPr>
            <w:tcW w:w="6396" w:type="dxa"/>
            <w:shd w:val="clear" w:color="auto" w:fill="FFFFFF"/>
            <w:tcMar>
              <w:top w:w="60" w:type="dxa"/>
              <w:left w:w="90" w:type="dxa"/>
              <w:bottom w:w="60" w:type="dxa"/>
              <w:right w:w="90" w:type="dxa"/>
            </w:tcMar>
            <w:vAlign w:val="center"/>
          </w:tcPr>
          <w:p w14:paraId="664010CE" w14:textId="77777777" w:rsidR="00E17ABF" w:rsidRDefault="005338A3">
            <w:r>
              <w:rPr>
                <w:sz w:val="17"/>
                <w:szCs w:val="17"/>
              </w:rPr>
              <w:t>FEFO enforcement, near-expiry alerts, quarantine / blocked stock and segregation of expired stock.</w:t>
            </w:r>
          </w:p>
        </w:tc>
      </w:tr>
      <w:tr w:rsidR="00E17ABF" w14:paraId="664010D3" w14:textId="77777777">
        <w:tc>
          <w:tcPr>
            <w:tcW w:w="850" w:type="dxa"/>
            <w:shd w:val="clear" w:color="auto" w:fill="EAF3F1"/>
            <w:tcMar>
              <w:top w:w="60" w:type="dxa"/>
              <w:left w:w="90" w:type="dxa"/>
              <w:bottom w:w="60" w:type="dxa"/>
              <w:right w:w="90" w:type="dxa"/>
            </w:tcMar>
            <w:vAlign w:val="center"/>
          </w:tcPr>
          <w:p w14:paraId="664010D0" w14:textId="77777777" w:rsidR="00E17ABF" w:rsidRDefault="005338A3">
            <w:r>
              <w:rPr>
                <w:b/>
                <w:bCs/>
                <w:color w:val="0E5A54"/>
                <w:sz w:val="17"/>
                <w:szCs w:val="17"/>
              </w:rPr>
              <w:t>M-09</w:t>
            </w:r>
          </w:p>
        </w:tc>
        <w:tc>
          <w:tcPr>
            <w:tcW w:w="2500" w:type="dxa"/>
            <w:shd w:val="clear" w:color="auto" w:fill="EAF3F1"/>
            <w:tcMar>
              <w:top w:w="60" w:type="dxa"/>
              <w:left w:w="90" w:type="dxa"/>
              <w:bottom w:w="60" w:type="dxa"/>
              <w:right w:w="90" w:type="dxa"/>
            </w:tcMar>
            <w:vAlign w:val="center"/>
          </w:tcPr>
          <w:p w14:paraId="664010D1" w14:textId="77777777" w:rsidR="00E17ABF" w:rsidRDefault="005338A3">
            <w:r>
              <w:rPr>
                <w:b/>
                <w:bCs/>
                <w:sz w:val="17"/>
                <w:szCs w:val="17"/>
              </w:rPr>
              <w:t>Returns &amp; recalls</w:t>
            </w:r>
          </w:p>
        </w:tc>
        <w:tc>
          <w:tcPr>
            <w:tcW w:w="6396" w:type="dxa"/>
            <w:shd w:val="clear" w:color="auto" w:fill="EAF3F1"/>
            <w:tcMar>
              <w:top w:w="60" w:type="dxa"/>
              <w:left w:w="90" w:type="dxa"/>
              <w:bottom w:w="60" w:type="dxa"/>
              <w:right w:w="90" w:type="dxa"/>
            </w:tcMar>
            <w:vAlign w:val="center"/>
          </w:tcPr>
          <w:p w14:paraId="664010D2" w14:textId="77777777" w:rsidR="00E17ABF" w:rsidRDefault="005338A3">
            <w:r>
              <w:rPr>
                <w:sz w:val="17"/>
                <w:szCs w:val="17"/>
              </w:rPr>
              <w:t>Customer returns and manufacturer / regulatory recalls, with lot-level quarantine and traceability.</w:t>
            </w:r>
          </w:p>
        </w:tc>
      </w:tr>
      <w:tr w:rsidR="00E17ABF" w14:paraId="664010D7" w14:textId="77777777">
        <w:tc>
          <w:tcPr>
            <w:tcW w:w="850" w:type="dxa"/>
            <w:shd w:val="clear" w:color="auto" w:fill="FFFFFF"/>
            <w:tcMar>
              <w:top w:w="60" w:type="dxa"/>
              <w:left w:w="90" w:type="dxa"/>
              <w:bottom w:w="60" w:type="dxa"/>
              <w:right w:w="90" w:type="dxa"/>
            </w:tcMar>
            <w:vAlign w:val="center"/>
          </w:tcPr>
          <w:p w14:paraId="664010D4" w14:textId="77777777" w:rsidR="00E17ABF" w:rsidRDefault="005338A3">
            <w:r>
              <w:rPr>
                <w:b/>
                <w:bCs/>
                <w:color w:val="0E5A54"/>
                <w:sz w:val="17"/>
                <w:szCs w:val="17"/>
              </w:rPr>
              <w:t>M-10</w:t>
            </w:r>
          </w:p>
        </w:tc>
        <w:tc>
          <w:tcPr>
            <w:tcW w:w="2500" w:type="dxa"/>
            <w:shd w:val="clear" w:color="auto" w:fill="FFFFFF"/>
            <w:tcMar>
              <w:top w:w="60" w:type="dxa"/>
              <w:left w:w="90" w:type="dxa"/>
              <w:bottom w:w="60" w:type="dxa"/>
              <w:right w:w="90" w:type="dxa"/>
            </w:tcMar>
            <w:vAlign w:val="center"/>
          </w:tcPr>
          <w:p w14:paraId="664010D5" w14:textId="77777777" w:rsidR="00E17ABF" w:rsidRDefault="005338A3">
            <w:r>
              <w:rPr>
                <w:b/>
                <w:bCs/>
                <w:sz w:val="17"/>
                <w:szCs w:val="17"/>
              </w:rPr>
              <w:t>Controlled-substance ledger</w:t>
            </w:r>
          </w:p>
        </w:tc>
        <w:tc>
          <w:tcPr>
            <w:tcW w:w="6396" w:type="dxa"/>
            <w:shd w:val="clear" w:color="auto" w:fill="FFFFFF"/>
            <w:tcMar>
              <w:top w:w="60" w:type="dxa"/>
              <w:left w:w="90" w:type="dxa"/>
              <w:bottom w:w="60" w:type="dxa"/>
              <w:right w:w="90" w:type="dxa"/>
            </w:tcMar>
            <w:vAlign w:val="center"/>
          </w:tcPr>
          <w:p w14:paraId="664010D6" w14:textId="77777777" w:rsidR="00E17ABF" w:rsidRDefault="005338A3">
            <w:r>
              <w:rPr>
                <w:sz w:val="17"/>
                <w:szCs w:val="17"/>
              </w:rPr>
              <w:t>A separate narcotics / psychotropics register with dual-person verification, discrepancy handling, witnessed destruction and statutory reporting.</w:t>
            </w:r>
          </w:p>
        </w:tc>
      </w:tr>
      <w:tr w:rsidR="00E17ABF" w14:paraId="664010DB" w14:textId="77777777">
        <w:tc>
          <w:tcPr>
            <w:tcW w:w="850" w:type="dxa"/>
            <w:shd w:val="clear" w:color="auto" w:fill="EAF3F1"/>
            <w:tcMar>
              <w:top w:w="60" w:type="dxa"/>
              <w:left w:w="90" w:type="dxa"/>
              <w:bottom w:w="60" w:type="dxa"/>
              <w:right w:w="90" w:type="dxa"/>
            </w:tcMar>
            <w:vAlign w:val="center"/>
          </w:tcPr>
          <w:p w14:paraId="664010D8" w14:textId="77777777" w:rsidR="00E17ABF" w:rsidRDefault="005338A3">
            <w:r>
              <w:rPr>
                <w:b/>
                <w:bCs/>
                <w:color w:val="0E5A54"/>
                <w:sz w:val="17"/>
                <w:szCs w:val="17"/>
              </w:rPr>
              <w:t>M-11</w:t>
            </w:r>
          </w:p>
        </w:tc>
        <w:tc>
          <w:tcPr>
            <w:tcW w:w="2500" w:type="dxa"/>
            <w:shd w:val="clear" w:color="auto" w:fill="EAF3F1"/>
            <w:tcMar>
              <w:top w:w="60" w:type="dxa"/>
              <w:left w:w="90" w:type="dxa"/>
              <w:bottom w:w="60" w:type="dxa"/>
              <w:right w:w="90" w:type="dxa"/>
            </w:tcMar>
            <w:vAlign w:val="center"/>
          </w:tcPr>
          <w:p w14:paraId="664010D9" w14:textId="77777777" w:rsidR="00E17ABF" w:rsidRDefault="005338A3">
            <w:r>
              <w:rPr>
                <w:b/>
                <w:bCs/>
                <w:sz w:val="17"/>
                <w:szCs w:val="17"/>
              </w:rPr>
              <w:t>Cold-chain / temperature</w:t>
            </w:r>
          </w:p>
        </w:tc>
        <w:tc>
          <w:tcPr>
            <w:tcW w:w="6396" w:type="dxa"/>
            <w:shd w:val="clear" w:color="auto" w:fill="EAF3F1"/>
            <w:tcMar>
              <w:top w:w="60" w:type="dxa"/>
              <w:left w:w="90" w:type="dxa"/>
              <w:bottom w:w="60" w:type="dxa"/>
              <w:right w:w="90" w:type="dxa"/>
            </w:tcMar>
            <w:vAlign w:val="center"/>
          </w:tcPr>
          <w:p w14:paraId="664010DA" w14:textId="77777777" w:rsidR="00E17ABF" w:rsidRDefault="005338A3">
            <w:r>
              <w:rPr>
                <w:sz w:val="17"/>
                <w:szCs w:val="17"/>
              </w:rPr>
              <w:t>Storage-condition attributes, plus excursion logging and alerts.</w:t>
            </w:r>
          </w:p>
        </w:tc>
      </w:tr>
      <w:tr w:rsidR="00E17ABF" w14:paraId="664010DF" w14:textId="77777777">
        <w:tc>
          <w:tcPr>
            <w:tcW w:w="850" w:type="dxa"/>
            <w:shd w:val="clear" w:color="auto" w:fill="FFFFFF"/>
            <w:tcMar>
              <w:top w:w="60" w:type="dxa"/>
              <w:left w:w="90" w:type="dxa"/>
              <w:bottom w:w="60" w:type="dxa"/>
              <w:right w:w="90" w:type="dxa"/>
            </w:tcMar>
            <w:vAlign w:val="center"/>
          </w:tcPr>
          <w:p w14:paraId="664010DC" w14:textId="77777777" w:rsidR="00E17ABF" w:rsidRDefault="005338A3">
            <w:r>
              <w:rPr>
                <w:b/>
                <w:bCs/>
                <w:color w:val="0E5A54"/>
                <w:sz w:val="17"/>
                <w:szCs w:val="17"/>
              </w:rPr>
              <w:t>M-12</w:t>
            </w:r>
          </w:p>
        </w:tc>
        <w:tc>
          <w:tcPr>
            <w:tcW w:w="2500" w:type="dxa"/>
            <w:shd w:val="clear" w:color="auto" w:fill="FFFFFF"/>
            <w:tcMar>
              <w:top w:w="60" w:type="dxa"/>
              <w:left w:w="90" w:type="dxa"/>
              <w:bottom w:w="60" w:type="dxa"/>
              <w:right w:w="90" w:type="dxa"/>
            </w:tcMar>
            <w:vAlign w:val="center"/>
          </w:tcPr>
          <w:p w14:paraId="664010DD" w14:textId="77777777" w:rsidR="00E17ABF" w:rsidRDefault="005338A3">
            <w:r>
              <w:rPr>
                <w:b/>
                <w:bCs/>
                <w:sz w:val="17"/>
                <w:szCs w:val="17"/>
              </w:rPr>
              <w:t>Valuation &amp; closing</w:t>
            </w:r>
          </w:p>
        </w:tc>
        <w:tc>
          <w:tcPr>
            <w:tcW w:w="6396" w:type="dxa"/>
            <w:shd w:val="clear" w:color="auto" w:fill="FFFFFF"/>
            <w:tcMar>
              <w:top w:w="60" w:type="dxa"/>
              <w:left w:w="90" w:type="dxa"/>
              <w:bottom w:w="60" w:type="dxa"/>
              <w:right w:w="90" w:type="dxa"/>
            </w:tcMar>
            <w:vAlign w:val="center"/>
          </w:tcPr>
          <w:p w14:paraId="664010DE" w14:textId="77777777" w:rsidR="00E17ABF" w:rsidRDefault="005338A3">
            <w:r>
              <w:rPr>
                <w:sz w:val="17"/>
                <w:szCs w:val="17"/>
              </w:rPr>
              <w:t>Moving-average costing, a nightly batch close and a month-end valuation reconciliation.</w:t>
            </w:r>
          </w:p>
        </w:tc>
      </w:tr>
      <w:tr w:rsidR="00E17ABF" w14:paraId="664010E3" w14:textId="77777777">
        <w:tc>
          <w:tcPr>
            <w:tcW w:w="850" w:type="dxa"/>
            <w:shd w:val="clear" w:color="auto" w:fill="EAF3F1"/>
            <w:tcMar>
              <w:top w:w="60" w:type="dxa"/>
              <w:left w:w="90" w:type="dxa"/>
              <w:bottom w:w="60" w:type="dxa"/>
              <w:right w:w="90" w:type="dxa"/>
            </w:tcMar>
            <w:vAlign w:val="center"/>
          </w:tcPr>
          <w:p w14:paraId="664010E0" w14:textId="77777777" w:rsidR="00E17ABF" w:rsidRDefault="005338A3">
            <w:r>
              <w:rPr>
                <w:b/>
                <w:bCs/>
                <w:color w:val="0E5A54"/>
                <w:sz w:val="17"/>
                <w:szCs w:val="17"/>
              </w:rPr>
              <w:t>M-13</w:t>
            </w:r>
          </w:p>
        </w:tc>
        <w:tc>
          <w:tcPr>
            <w:tcW w:w="2500" w:type="dxa"/>
            <w:shd w:val="clear" w:color="auto" w:fill="EAF3F1"/>
            <w:tcMar>
              <w:top w:w="60" w:type="dxa"/>
              <w:left w:w="90" w:type="dxa"/>
              <w:bottom w:w="60" w:type="dxa"/>
              <w:right w:w="90" w:type="dxa"/>
            </w:tcMar>
            <w:vAlign w:val="center"/>
          </w:tcPr>
          <w:p w14:paraId="664010E1" w14:textId="77777777" w:rsidR="00E17ABF" w:rsidRDefault="005338A3">
            <w:r>
              <w:rPr>
                <w:b/>
                <w:bCs/>
                <w:sz w:val="17"/>
                <w:szCs w:val="17"/>
              </w:rPr>
              <w:t>Supplier / customer EDI</w:t>
            </w:r>
          </w:p>
        </w:tc>
        <w:tc>
          <w:tcPr>
            <w:tcW w:w="6396" w:type="dxa"/>
            <w:shd w:val="clear" w:color="auto" w:fill="EAF3F1"/>
            <w:tcMar>
              <w:top w:w="60" w:type="dxa"/>
              <w:left w:w="90" w:type="dxa"/>
              <w:bottom w:w="60" w:type="dxa"/>
              <w:right w:w="90" w:type="dxa"/>
            </w:tcMar>
            <w:vAlign w:val="center"/>
          </w:tcPr>
          <w:p w14:paraId="664010E2" w14:textId="77777777" w:rsidR="00E17ABF" w:rsidRDefault="005338A3">
            <w:r>
              <w:rPr>
                <w:sz w:val="17"/>
                <w:szCs w:val="17"/>
              </w:rPr>
              <w:t>Order and shipping EDI; specifications to be provided after contract award.</w:t>
            </w:r>
          </w:p>
        </w:tc>
      </w:tr>
      <w:tr w:rsidR="00E17ABF" w14:paraId="664010E7" w14:textId="77777777">
        <w:tc>
          <w:tcPr>
            <w:tcW w:w="850" w:type="dxa"/>
            <w:shd w:val="clear" w:color="auto" w:fill="FFFFFF"/>
            <w:tcMar>
              <w:top w:w="60" w:type="dxa"/>
              <w:left w:w="90" w:type="dxa"/>
              <w:bottom w:w="60" w:type="dxa"/>
              <w:right w:w="90" w:type="dxa"/>
            </w:tcMar>
            <w:vAlign w:val="center"/>
          </w:tcPr>
          <w:p w14:paraId="664010E4" w14:textId="77777777" w:rsidR="00E17ABF" w:rsidRDefault="005338A3">
            <w:r>
              <w:rPr>
                <w:b/>
                <w:bCs/>
                <w:color w:val="0E5A54"/>
                <w:sz w:val="17"/>
                <w:szCs w:val="17"/>
              </w:rPr>
              <w:t>M-14</w:t>
            </w:r>
          </w:p>
        </w:tc>
        <w:tc>
          <w:tcPr>
            <w:tcW w:w="2500" w:type="dxa"/>
            <w:shd w:val="clear" w:color="auto" w:fill="FFFFFF"/>
            <w:tcMar>
              <w:top w:w="60" w:type="dxa"/>
              <w:left w:w="90" w:type="dxa"/>
              <w:bottom w:w="60" w:type="dxa"/>
              <w:right w:w="90" w:type="dxa"/>
            </w:tcMar>
            <w:vAlign w:val="center"/>
          </w:tcPr>
          <w:p w14:paraId="664010E5" w14:textId="77777777" w:rsidR="00E17ABF" w:rsidRDefault="005338A3">
            <w:r>
              <w:rPr>
                <w:b/>
                <w:bCs/>
                <w:sz w:val="17"/>
                <w:szCs w:val="17"/>
              </w:rPr>
              <w:t>Reporting &amp; regulatory dashboard (mandatory)</w:t>
            </w:r>
          </w:p>
        </w:tc>
        <w:tc>
          <w:tcPr>
            <w:tcW w:w="6396" w:type="dxa"/>
            <w:shd w:val="clear" w:color="auto" w:fill="FFFFFF"/>
            <w:tcMar>
              <w:top w:w="60" w:type="dxa"/>
              <w:left w:w="90" w:type="dxa"/>
              <w:bottom w:w="60" w:type="dxa"/>
              <w:right w:w="90" w:type="dxa"/>
            </w:tcMar>
            <w:vAlign w:val="center"/>
          </w:tcPr>
          <w:p w14:paraId="664010E6" w14:textId="77777777" w:rsidR="00E17ABF" w:rsidRDefault="005338A3">
            <w:r>
              <w:rPr>
                <w:sz w:val="17"/>
                <w:szCs w:val="17"/>
              </w:rPr>
              <w:t>Stock levels, expiry risk, turnover, controlled-substance and recall reports, plus regulatory exports; refreshed at least hourly.</w:t>
            </w:r>
          </w:p>
        </w:tc>
      </w:tr>
      <w:tr w:rsidR="00E17ABF" w14:paraId="664010EB" w14:textId="77777777">
        <w:tc>
          <w:tcPr>
            <w:tcW w:w="850" w:type="dxa"/>
            <w:shd w:val="clear" w:color="auto" w:fill="EAF3F1"/>
            <w:tcMar>
              <w:top w:w="60" w:type="dxa"/>
              <w:left w:w="90" w:type="dxa"/>
              <w:bottom w:w="60" w:type="dxa"/>
              <w:right w:w="90" w:type="dxa"/>
            </w:tcMar>
            <w:vAlign w:val="center"/>
          </w:tcPr>
          <w:p w14:paraId="664010E8" w14:textId="77777777" w:rsidR="00E17ABF" w:rsidRDefault="005338A3">
            <w:r>
              <w:rPr>
                <w:b/>
                <w:bCs/>
                <w:color w:val="0E5A54"/>
                <w:sz w:val="17"/>
                <w:szCs w:val="17"/>
              </w:rPr>
              <w:t>M-15</w:t>
            </w:r>
          </w:p>
        </w:tc>
        <w:tc>
          <w:tcPr>
            <w:tcW w:w="2500" w:type="dxa"/>
            <w:shd w:val="clear" w:color="auto" w:fill="EAF3F1"/>
            <w:tcMar>
              <w:top w:w="60" w:type="dxa"/>
              <w:left w:w="90" w:type="dxa"/>
              <w:bottom w:w="60" w:type="dxa"/>
              <w:right w:w="90" w:type="dxa"/>
            </w:tcMar>
            <w:vAlign w:val="center"/>
          </w:tcPr>
          <w:p w14:paraId="664010E9" w14:textId="77777777" w:rsidR="00E17ABF" w:rsidRDefault="005338A3">
            <w:r>
              <w:rPr>
                <w:b/>
                <w:bCs/>
                <w:sz w:val="17"/>
                <w:szCs w:val="17"/>
              </w:rPr>
              <w:t>Audit trail &amp; electronic records (mandatory)</w:t>
            </w:r>
          </w:p>
        </w:tc>
        <w:tc>
          <w:tcPr>
            <w:tcW w:w="6396" w:type="dxa"/>
            <w:shd w:val="clear" w:color="auto" w:fill="EAF3F1"/>
            <w:tcMar>
              <w:top w:w="60" w:type="dxa"/>
              <w:left w:w="90" w:type="dxa"/>
              <w:bottom w:w="60" w:type="dxa"/>
              <w:right w:w="90" w:type="dxa"/>
            </w:tcMar>
            <w:vAlign w:val="center"/>
          </w:tcPr>
          <w:p w14:paraId="664010EA" w14:textId="77777777" w:rsidR="00E17ABF" w:rsidRDefault="005338A3">
            <w:r>
              <w:rPr>
                <w:sz w:val="17"/>
                <w:szCs w:val="17"/>
              </w:rPr>
              <w:t>A complete, tamper-evident audit trail; e-signature on regulated actions; retention per regulation; auditor search and export.</w:t>
            </w:r>
          </w:p>
        </w:tc>
      </w:tr>
      <w:tr w:rsidR="00E17ABF" w14:paraId="664010EF" w14:textId="77777777">
        <w:tc>
          <w:tcPr>
            <w:tcW w:w="850" w:type="dxa"/>
            <w:shd w:val="clear" w:color="auto" w:fill="FFFFFF"/>
            <w:tcMar>
              <w:top w:w="60" w:type="dxa"/>
              <w:left w:w="90" w:type="dxa"/>
              <w:bottom w:w="60" w:type="dxa"/>
              <w:right w:w="90" w:type="dxa"/>
            </w:tcMar>
            <w:vAlign w:val="center"/>
          </w:tcPr>
          <w:p w14:paraId="664010EC" w14:textId="77777777" w:rsidR="00E17ABF" w:rsidRDefault="005338A3">
            <w:r>
              <w:rPr>
                <w:b/>
                <w:bCs/>
                <w:color w:val="0E5A54"/>
                <w:sz w:val="17"/>
                <w:szCs w:val="17"/>
              </w:rPr>
              <w:t>M-16</w:t>
            </w:r>
          </w:p>
        </w:tc>
        <w:tc>
          <w:tcPr>
            <w:tcW w:w="2500" w:type="dxa"/>
            <w:shd w:val="clear" w:color="auto" w:fill="FFFFFF"/>
            <w:tcMar>
              <w:top w:w="60" w:type="dxa"/>
              <w:left w:w="90" w:type="dxa"/>
              <w:bottom w:w="60" w:type="dxa"/>
              <w:right w:w="90" w:type="dxa"/>
            </w:tcMar>
            <w:vAlign w:val="center"/>
          </w:tcPr>
          <w:p w14:paraId="664010ED" w14:textId="77777777" w:rsidR="00E17ABF" w:rsidRDefault="005338A3">
            <w:r>
              <w:rPr>
                <w:b/>
                <w:bCs/>
                <w:sz w:val="17"/>
                <w:szCs w:val="17"/>
              </w:rPr>
              <w:t>Roles &amp; access, incl. licensed roles (mandatory)</w:t>
            </w:r>
          </w:p>
        </w:tc>
        <w:tc>
          <w:tcPr>
            <w:tcW w:w="6396" w:type="dxa"/>
            <w:shd w:val="clear" w:color="auto" w:fill="FFFFFF"/>
            <w:tcMar>
              <w:top w:w="60" w:type="dxa"/>
              <w:left w:w="90" w:type="dxa"/>
              <w:bottom w:w="60" w:type="dxa"/>
              <w:right w:w="90" w:type="dxa"/>
            </w:tcMar>
            <w:vAlign w:val="center"/>
          </w:tcPr>
          <w:p w14:paraId="664010EE" w14:textId="77777777" w:rsidR="00E17ABF" w:rsidRDefault="005338A3">
            <w:r>
              <w:rPr>
                <w:sz w:val="17"/>
                <w:szCs w:val="17"/>
              </w:rPr>
              <w:t>Role-based access covering licensed roles (pharmacist, narcotics manager, QA), enforced at screen and API level, with maker–checker on role changes.</w:t>
            </w:r>
          </w:p>
        </w:tc>
      </w:tr>
      <w:tr w:rsidR="00E17ABF" w14:paraId="664010F3" w14:textId="77777777">
        <w:tc>
          <w:tcPr>
            <w:tcW w:w="850" w:type="dxa"/>
            <w:shd w:val="clear" w:color="auto" w:fill="EAF3F1"/>
            <w:tcMar>
              <w:top w:w="60" w:type="dxa"/>
              <w:left w:w="90" w:type="dxa"/>
              <w:bottom w:w="60" w:type="dxa"/>
              <w:right w:w="90" w:type="dxa"/>
            </w:tcMar>
            <w:vAlign w:val="center"/>
          </w:tcPr>
          <w:p w14:paraId="664010F0" w14:textId="77777777" w:rsidR="00E17ABF" w:rsidRDefault="005338A3">
            <w:r>
              <w:rPr>
                <w:b/>
                <w:bCs/>
                <w:color w:val="0E5A54"/>
                <w:sz w:val="17"/>
                <w:szCs w:val="17"/>
              </w:rPr>
              <w:t>M-17</w:t>
            </w:r>
          </w:p>
        </w:tc>
        <w:tc>
          <w:tcPr>
            <w:tcW w:w="2500" w:type="dxa"/>
            <w:shd w:val="clear" w:color="auto" w:fill="EAF3F1"/>
            <w:tcMar>
              <w:top w:w="60" w:type="dxa"/>
              <w:left w:w="90" w:type="dxa"/>
              <w:bottom w:w="60" w:type="dxa"/>
              <w:right w:w="90" w:type="dxa"/>
            </w:tcMar>
            <w:vAlign w:val="center"/>
          </w:tcPr>
          <w:p w14:paraId="664010F1" w14:textId="77777777" w:rsidR="00E17ABF" w:rsidRDefault="005338A3">
            <w:r>
              <w:rPr>
                <w:b/>
                <w:bCs/>
                <w:sz w:val="17"/>
                <w:szCs w:val="17"/>
              </w:rPr>
              <w:t>Data migration from ZAICO</w:t>
            </w:r>
          </w:p>
        </w:tc>
        <w:tc>
          <w:tcPr>
            <w:tcW w:w="6396" w:type="dxa"/>
            <w:shd w:val="clear" w:color="auto" w:fill="EAF3F1"/>
            <w:tcMar>
              <w:top w:w="60" w:type="dxa"/>
              <w:left w:w="90" w:type="dxa"/>
              <w:bottom w:w="60" w:type="dxa"/>
              <w:right w:w="90" w:type="dxa"/>
            </w:tcMar>
            <w:vAlign w:val="center"/>
          </w:tcPr>
          <w:p w14:paraId="664010F2" w14:textId="77777777" w:rsidR="00E17ABF" w:rsidRDefault="005338A3">
            <w:r>
              <w:rPr>
                <w:sz w:val="17"/>
                <w:szCs w:val="17"/>
              </w:rPr>
              <w:t>Extract, transform, load and reconcile the legacy data; migration rehearsals; evidence of parity against ZAICO.</w:t>
            </w:r>
          </w:p>
        </w:tc>
      </w:tr>
      <w:tr w:rsidR="00E17ABF" w14:paraId="664010F7" w14:textId="77777777">
        <w:tc>
          <w:tcPr>
            <w:tcW w:w="850" w:type="dxa"/>
            <w:shd w:val="clear" w:color="auto" w:fill="FFFFFF"/>
            <w:tcMar>
              <w:top w:w="60" w:type="dxa"/>
              <w:left w:w="90" w:type="dxa"/>
              <w:bottom w:w="60" w:type="dxa"/>
              <w:right w:w="90" w:type="dxa"/>
            </w:tcMar>
            <w:vAlign w:val="center"/>
          </w:tcPr>
          <w:p w14:paraId="664010F4" w14:textId="77777777" w:rsidR="00E17ABF" w:rsidRDefault="005338A3">
            <w:r>
              <w:rPr>
                <w:b/>
                <w:bCs/>
                <w:color w:val="0E5A54"/>
                <w:sz w:val="17"/>
                <w:szCs w:val="17"/>
              </w:rPr>
              <w:t>M-18</w:t>
            </w:r>
          </w:p>
        </w:tc>
        <w:tc>
          <w:tcPr>
            <w:tcW w:w="2500" w:type="dxa"/>
            <w:shd w:val="clear" w:color="auto" w:fill="FFFFFF"/>
            <w:tcMar>
              <w:top w:w="60" w:type="dxa"/>
              <w:left w:w="90" w:type="dxa"/>
              <w:bottom w:w="60" w:type="dxa"/>
              <w:right w:w="90" w:type="dxa"/>
            </w:tcMar>
            <w:vAlign w:val="center"/>
          </w:tcPr>
          <w:p w14:paraId="664010F5" w14:textId="77777777" w:rsidR="00E17ABF" w:rsidRDefault="005338A3">
            <w:r>
              <w:rPr>
                <w:b/>
                <w:bCs/>
                <w:sz w:val="17"/>
                <w:szCs w:val="17"/>
              </w:rPr>
              <w:t>Handheld / RF operations</w:t>
            </w:r>
          </w:p>
        </w:tc>
        <w:tc>
          <w:tcPr>
            <w:tcW w:w="6396" w:type="dxa"/>
            <w:shd w:val="clear" w:color="auto" w:fill="FFFFFF"/>
            <w:tcMar>
              <w:top w:w="60" w:type="dxa"/>
              <w:left w:w="90" w:type="dxa"/>
              <w:bottom w:w="60" w:type="dxa"/>
              <w:right w:w="90" w:type="dxa"/>
            </w:tcMar>
            <w:vAlign w:val="center"/>
          </w:tcPr>
          <w:p w14:paraId="664010F6" w14:textId="77777777" w:rsidR="00E17ABF" w:rsidRDefault="005338A3">
            <w:r>
              <w:rPr>
                <w:sz w:val="17"/>
                <w:szCs w:val="17"/>
              </w:rPr>
              <w:t>Barcode-driven receiving, picking and stocktaking on the Android RF terminals.</w:t>
            </w:r>
          </w:p>
        </w:tc>
      </w:tr>
    </w:tbl>
    <w:p w14:paraId="664010F8" w14:textId="77777777" w:rsidR="00E17ABF" w:rsidRDefault="005338A3">
      <w:pPr>
        <w:keepNext/>
        <w:pBdr>
          <w:bottom w:val="single" w:sz="6" w:space="4" w:color="0E5A54"/>
        </w:pBdr>
        <w:spacing w:before="300" w:after="130"/>
        <w:outlineLvl w:val="0"/>
      </w:pPr>
      <w:bookmarkStart w:id="22" w:name="_Toc236309188"/>
      <w:r>
        <w:rPr>
          <w:b/>
          <w:bCs/>
          <w:color w:val="0E5A54"/>
          <w:sz w:val="26"/>
          <w:szCs w:val="26"/>
        </w:rPr>
        <w:t>A3   Annex 3 — Glossary of Terms and Abbreviations</w:t>
      </w:r>
      <w:bookmarkEnd w:id="22"/>
    </w:p>
    <w:p w14:paraId="664010F9" w14:textId="77777777" w:rsidR="00E17ABF" w:rsidRDefault="005338A3">
      <w:pPr>
        <w:spacing w:after="90" w:line="264" w:lineRule="auto"/>
      </w:pPr>
      <w:r>
        <w:rPr>
          <w:i/>
          <w:iCs/>
          <w:color w:val="667571"/>
          <w:sz w:val="18"/>
          <w:szCs w:val="18"/>
        </w:rPr>
        <w:t>The SPL business uses a number of Japanese regulatory terms. The definitions below are provided for the vendor’s convenience. Where a term affects the estimate and the definition given is insufficient, vendors shall submit a question.</w:t>
      </w:r>
    </w:p>
    <w:tbl>
      <w:tblPr>
        <w:tblW w:w="9746" w:type="dxa"/>
        <w:tblBorders>
          <w:top w:val="single" w:sz="2" w:space="0" w:color="CFDEDA"/>
          <w:left w:val="single" w:sz="2" w:space="0" w:color="CFDEDA"/>
          <w:bottom w:val="single" w:sz="2" w:space="0" w:color="CFDEDA"/>
          <w:right w:val="single" w:sz="2" w:space="0" w:color="CFDEDA"/>
          <w:insideH w:val="single" w:sz="2" w:space="0" w:color="CFDEDA"/>
          <w:insideV w:val="single" w:sz="2" w:space="0" w:color="CFDEDA"/>
        </w:tblBorders>
        <w:tblCellMar>
          <w:left w:w="10" w:type="dxa"/>
          <w:right w:w="10" w:type="dxa"/>
        </w:tblCellMar>
        <w:tblLook w:val="04A0" w:firstRow="1" w:lastRow="0" w:firstColumn="1" w:lastColumn="0" w:noHBand="0" w:noVBand="1"/>
      </w:tblPr>
      <w:tblGrid>
        <w:gridCol w:w="2100"/>
        <w:gridCol w:w="1700"/>
        <w:gridCol w:w="5946"/>
      </w:tblGrid>
      <w:tr w:rsidR="00E17ABF" w14:paraId="664010FD" w14:textId="77777777">
        <w:trPr>
          <w:tblHeader/>
        </w:trPr>
        <w:tc>
          <w:tcPr>
            <w:tcW w:w="2100" w:type="dxa"/>
            <w:shd w:val="clear" w:color="auto" w:fill="0E5A54"/>
            <w:tcMar>
              <w:top w:w="60" w:type="dxa"/>
              <w:left w:w="90" w:type="dxa"/>
              <w:bottom w:w="60" w:type="dxa"/>
              <w:right w:w="90" w:type="dxa"/>
            </w:tcMar>
            <w:vAlign w:val="center"/>
          </w:tcPr>
          <w:p w14:paraId="664010FA" w14:textId="77777777" w:rsidR="00E17ABF" w:rsidRDefault="005338A3">
            <w:r>
              <w:rPr>
                <w:b/>
                <w:bCs/>
                <w:color w:val="FFFFFF"/>
                <w:sz w:val="18"/>
                <w:szCs w:val="18"/>
              </w:rPr>
              <w:t>Term</w:t>
            </w:r>
          </w:p>
        </w:tc>
        <w:tc>
          <w:tcPr>
            <w:tcW w:w="1700" w:type="dxa"/>
            <w:shd w:val="clear" w:color="auto" w:fill="0E5A54"/>
            <w:tcMar>
              <w:top w:w="60" w:type="dxa"/>
              <w:left w:w="90" w:type="dxa"/>
              <w:bottom w:w="60" w:type="dxa"/>
              <w:right w:w="90" w:type="dxa"/>
            </w:tcMar>
            <w:vAlign w:val="center"/>
          </w:tcPr>
          <w:p w14:paraId="664010FB" w14:textId="77777777" w:rsidR="00E17ABF" w:rsidRDefault="005338A3">
            <w:r>
              <w:rPr>
                <w:b/>
                <w:bCs/>
                <w:color w:val="FFFFFF"/>
                <w:sz w:val="18"/>
                <w:szCs w:val="18"/>
              </w:rPr>
              <w:t>Area</w:t>
            </w:r>
          </w:p>
        </w:tc>
        <w:tc>
          <w:tcPr>
            <w:tcW w:w="5946" w:type="dxa"/>
            <w:shd w:val="clear" w:color="auto" w:fill="0E5A54"/>
            <w:tcMar>
              <w:top w:w="60" w:type="dxa"/>
              <w:left w:w="90" w:type="dxa"/>
              <w:bottom w:w="60" w:type="dxa"/>
              <w:right w:w="90" w:type="dxa"/>
            </w:tcMar>
            <w:vAlign w:val="center"/>
          </w:tcPr>
          <w:p w14:paraId="664010FC" w14:textId="77777777" w:rsidR="00E17ABF" w:rsidRDefault="005338A3">
            <w:r>
              <w:rPr>
                <w:b/>
                <w:bCs/>
                <w:color w:val="FFFFFF"/>
                <w:sz w:val="18"/>
                <w:szCs w:val="18"/>
              </w:rPr>
              <w:t>What it means here</w:t>
            </w:r>
          </w:p>
        </w:tc>
      </w:tr>
      <w:tr w:rsidR="00E17ABF" w14:paraId="66401101" w14:textId="77777777">
        <w:tc>
          <w:tcPr>
            <w:tcW w:w="2100" w:type="dxa"/>
            <w:shd w:val="clear" w:color="auto" w:fill="EAF3F1"/>
            <w:tcMar>
              <w:top w:w="60" w:type="dxa"/>
              <w:left w:w="90" w:type="dxa"/>
              <w:bottom w:w="60" w:type="dxa"/>
              <w:right w:w="90" w:type="dxa"/>
            </w:tcMar>
            <w:vAlign w:val="center"/>
          </w:tcPr>
          <w:p w14:paraId="664010FE" w14:textId="77777777" w:rsidR="00E17ABF" w:rsidRDefault="005338A3">
            <w:proofErr w:type="spellStart"/>
            <w:r>
              <w:rPr>
                <w:b/>
                <w:bCs/>
                <w:color w:val="0E5A54"/>
                <w:sz w:val="17"/>
                <w:szCs w:val="17"/>
              </w:rPr>
              <w:t>薬機法</w:t>
            </w:r>
            <w:proofErr w:type="spellEnd"/>
            <w:r>
              <w:rPr>
                <w:b/>
                <w:bCs/>
                <w:color w:val="0E5A54"/>
                <w:sz w:val="17"/>
                <w:szCs w:val="17"/>
              </w:rPr>
              <w:t xml:space="preserve"> (PMD Act)</w:t>
            </w:r>
          </w:p>
        </w:tc>
        <w:tc>
          <w:tcPr>
            <w:tcW w:w="1700" w:type="dxa"/>
            <w:shd w:val="clear" w:color="auto" w:fill="EAF3F1"/>
            <w:tcMar>
              <w:top w:w="60" w:type="dxa"/>
              <w:left w:w="90" w:type="dxa"/>
              <w:bottom w:w="60" w:type="dxa"/>
              <w:right w:w="90" w:type="dxa"/>
            </w:tcMar>
            <w:vAlign w:val="center"/>
          </w:tcPr>
          <w:p w14:paraId="664010FF" w14:textId="77777777" w:rsidR="00E17ABF" w:rsidRDefault="005338A3">
            <w:r>
              <w:rPr>
                <w:sz w:val="17"/>
                <w:szCs w:val="17"/>
              </w:rPr>
              <w:t>Regulation</w:t>
            </w:r>
          </w:p>
        </w:tc>
        <w:tc>
          <w:tcPr>
            <w:tcW w:w="5946" w:type="dxa"/>
            <w:shd w:val="clear" w:color="auto" w:fill="EAF3F1"/>
            <w:tcMar>
              <w:top w:w="60" w:type="dxa"/>
              <w:left w:w="90" w:type="dxa"/>
              <w:bottom w:w="60" w:type="dxa"/>
              <w:right w:w="90" w:type="dxa"/>
            </w:tcMar>
            <w:vAlign w:val="center"/>
          </w:tcPr>
          <w:p w14:paraId="66401100" w14:textId="77777777" w:rsidR="00E17ABF" w:rsidRDefault="005338A3">
            <w:r>
              <w:rPr>
                <w:sz w:val="17"/>
                <w:szCs w:val="17"/>
              </w:rPr>
              <w:t>Japan’s Pharmaceuticals and Medical Devices Act — the law governing how medicines are handled, stored and distributed.</w:t>
            </w:r>
          </w:p>
        </w:tc>
      </w:tr>
      <w:tr w:rsidR="00E17ABF" w14:paraId="66401105" w14:textId="77777777">
        <w:tc>
          <w:tcPr>
            <w:tcW w:w="2100" w:type="dxa"/>
            <w:shd w:val="clear" w:color="auto" w:fill="FFFFFF"/>
            <w:tcMar>
              <w:top w:w="60" w:type="dxa"/>
              <w:left w:w="90" w:type="dxa"/>
              <w:bottom w:w="60" w:type="dxa"/>
              <w:right w:w="90" w:type="dxa"/>
            </w:tcMar>
            <w:vAlign w:val="center"/>
          </w:tcPr>
          <w:p w14:paraId="66401102" w14:textId="77777777" w:rsidR="00E17ABF" w:rsidRDefault="005338A3">
            <w:r>
              <w:rPr>
                <w:b/>
                <w:bCs/>
                <w:color w:val="0E5A54"/>
                <w:sz w:val="17"/>
                <w:szCs w:val="17"/>
              </w:rPr>
              <w:t>GDP</w:t>
            </w:r>
          </w:p>
        </w:tc>
        <w:tc>
          <w:tcPr>
            <w:tcW w:w="1700" w:type="dxa"/>
            <w:shd w:val="clear" w:color="auto" w:fill="FFFFFF"/>
            <w:tcMar>
              <w:top w:w="60" w:type="dxa"/>
              <w:left w:w="90" w:type="dxa"/>
              <w:bottom w:w="60" w:type="dxa"/>
              <w:right w:w="90" w:type="dxa"/>
            </w:tcMar>
            <w:vAlign w:val="center"/>
          </w:tcPr>
          <w:p w14:paraId="66401103" w14:textId="77777777" w:rsidR="00E17ABF" w:rsidRDefault="005338A3">
            <w:r>
              <w:rPr>
                <w:sz w:val="17"/>
                <w:szCs w:val="17"/>
              </w:rPr>
              <w:t>Regulation</w:t>
            </w:r>
          </w:p>
        </w:tc>
        <w:tc>
          <w:tcPr>
            <w:tcW w:w="5946" w:type="dxa"/>
            <w:shd w:val="clear" w:color="auto" w:fill="FFFFFF"/>
            <w:tcMar>
              <w:top w:w="60" w:type="dxa"/>
              <w:left w:w="90" w:type="dxa"/>
              <w:bottom w:w="60" w:type="dxa"/>
              <w:right w:w="90" w:type="dxa"/>
            </w:tcMar>
            <w:vAlign w:val="center"/>
          </w:tcPr>
          <w:p w14:paraId="66401104" w14:textId="77777777" w:rsidR="00E17ABF" w:rsidRDefault="005338A3">
            <w:r>
              <w:rPr>
                <w:sz w:val="17"/>
                <w:szCs w:val="17"/>
              </w:rPr>
              <w:t>Good Distribution Practice — the standard for keeping medicines safe and traceable while they move through the supply chain.</w:t>
            </w:r>
          </w:p>
        </w:tc>
      </w:tr>
      <w:tr w:rsidR="00E17ABF" w14:paraId="66401109" w14:textId="77777777">
        <w:tc>
          <w:tcPr>
            <w:tcW w:w="2100" w:type="dxa"/>
            <w:shd w:val="clear" w:color="auto" w:fill="EAF3F1"/>
            <w:tcMar>
              <w:top w:w="60" w:type="dxa"/>
              <w:left w:w="90" w:type="dxa"/>
              <w:bottom w:w="60" w:type="dxa"/>
              <w:right w:w="90" w:type="dxa"/>
            </w:tcMar>
            <w:vAlign w:val="center"/>
          </w:tcPr>
          <w:p w14:paraId="66401106" w14:textId="77777777" w:rsidR="00E17ABF" w:rsidRDefault="005338A3">
            <w:proofErr w:type="spellStart"/>
            <w:r>
              <w:rPr>
                <w:b/>
                <w:bCs/>
                <w:color w:val="0E5A54"/>
                <w:sz w:val="17"/>
                <w:szCs w:val="17"/>
              </w:rPr>
              <w:t>GxP</w:t>
            </w:r>
            <w:proofErr w:type="spellEnd"/>
          </w:p>
        </w:tc>
        <w:tc>
          <w:tcPr>
            <w:tcW w:w="1700" w:type="dxa"/>
            <w:shd w:val="clear" w:color="auto" w:fill="EAF3F1"/>
            <w:tcMar>
              <w:top w:w="60" w:type="dxa"/>
              <w:left w:w="90" w:type="dxa"/>
              <w:bottom w:w="60" w:type="dxa"/>
              <w:right w:w="90" w:type="dxa"/>
            </w:tcMar>
            <w:vAlign w:val="center"/>
          </w:tcPr>
          <w:p w14:paraId="66401107" w14:textId="77777777" w:rsidR="00E17ABF" w:rsidRDefault="005338A3">
            <w:r>
              <w:rPr>
                <w:sz w:val="17"/>
                <w:szCs w:val="17"/>
              </w:rPr>
              <w:t>Regulation</w:t>
            </w:r>
          </w:p>
        </w:tc>
        <w:tc>
          <w:tcPr>
            <w:tcW w:w="5946" w:type="dxa"/>
            <w:shd w:val="clear" w:color="auto" w:fill="EAF3F1"/>
            <w:tcMar>
              <w:top w:w="60" w:type="dxa"/>
              <w:left w:w="90" w:type="dxa"/>
              <w:bottom w:w="60" w:type="dxa"/>
              <w:right w:w="90" w:type="dxa"/>
            </w:tcMar>
            <w:vAlign w:val="center"/>
          </w:tcPr>
          <w:p w14:paraId="66401108" w14:textId="77777777" w:rsidR="00E17ABF" w:rsidRDefault="005338A3">
            <w:r>
              <w:rPr>
                <w:sz w:val="17"/>
                <w:szCs w:val="17"/>
              </w:rPr>
              <w:t xml:space="preserve">Umbrella term for the regulated “good practice” standards. A </w:t>
            </w:r>
            <w:proofErr w:type="spellStart"/>
            <w:r>
              <w:rPr>
                <w:sz w:val="17"/>
                <w:szCs w:val="17"/>
              </w:rPr>
              <w:t>GxP</w:t>
            </w:r>
            <w:proofErr w:type="spellEnd"/>
            <w:r>
              <w:rPr>
                <w:sz w:val="17"/>
                <w:szCs w:val="17"/>
              </w:rPr>
              <w:t xml:space="preserve"> system must be formally validated before it can be used.</w:t>
            </w:r>
          </w:p>
        </w:tc>
      </w:tr>
      <w:tr w:rsidR="00E17ABF" w14:paraId="6640110D" w14:textId="77777777">
        <w:tc>
          <w:tcPr>
            <w:tcW w:w="2100" w:type="dxa"/>
            <w:shd w:val="clear" w:color="auto" w:fill="FFFFFF"/>
            <w:tcMar>
              <w:top w:w="60" w:type="dxa"/>
              <w:left w:w="90" w:type="dxa"/>
              <w:bottom w:w="60" w:type="dxa"/>
              <w:right w:w="90" w:type="dxa"/>
            </w:tcMar>
            <w:vAlign w:val="center"/>
          </w:tcPr>
          <w:p w14:paraId="6640110A" w14:textId="77777777" w:rsidR="00E17ABF" w:rsidRDefault="005338A3">
            <w:r>
              <w:rPr>
                <w:b/>
                <w:bCs/>
                <w:color w:val="0E5A54"/>
                <w:sz w:val="17"/>
                <w:szCs w:val="17"/>
              </w:rPr>
              <w:t>MHLW ER/ES</w:t>
            </w:r>
          </w:p>
        </w:tc>
        <w:tc>
          <w:tcPr>
            <w:tcW w:w="1700" w:type="dxa"/>
            <w:shd w:val="clear" w:color="auto" w:fill="FFFFFF"/>
            <w:tcMar>
              <w:top w:w="60" w:type="dxa"/>
              <w:left w:w="90" w:type="dxa"/>
              <w:bottom w:w="60" w:type="dxa"/>
              <w:right w:w="90" w:type="dxa"/>
            </w:tcMar>
            <w:vAlign w:val="center"/>
          </w:tcPr>
          <w:p w14:paraId="6640110B" w14:textId="77777777" w:rsidR="00E17ABF" w:rsidRDefault="005338A3">
            <w:r>
              <w:rPr>
                <w:sz w:val="17"/>
                <w:szCs w:val="17"/>
              </w:rPr>
              <w:t>Regulation</w:t>
            </w:r>
          </w:p>
        </w:tc>
        <w:tc>
          <w:tcPr>
            <w:tcW w:w="5946" w:type="dxa"/>
            <w:shd w:val="clear" w:color="auto" w:fill="FFFFFF"/>
            <w:tcMar>
              <w:top w:w="60" w:type="dxa"/>
              <w:left w:w="90" w:type="dxa"/>
              <w:bottom w:w="60" w:type="dxa"/>
              <w:right w:w="90" w:type="dxa"/>
            </w:tcMar>
            <w:vAlign w:val="center"/>
          </w:tcPr>
          <w:p w14:paraId="6640110C" w14:textId="77777777" w:rsidR="00E17ABF" w:rsidRDefault="005338A3">
            <w:r>
              <w:rPr>
                <w:sz w:val="17"/>
                <w:szCs w:val="17"/>
              </w:rPr>
              <w:t xml:space="preserve">Japan’s Ministry of Health, </w:t>
            </w:r>
            <w:proofErr w:type="spellStart"/>
            <w:r>
              <w:rPr>
                <w:sz w:val="17"/>
                <w:szCs w:val="17"/>
              </w:rPr>
              <w:t>Labour</w:t>
            </w:r>
            <w:proofErr w:type="spellEnd"/>
            <w:r>
              <w:rPr>
                <w:sz w:val="17"/>
                <w:szCs w:val="17"/>
              </w:rPr>
              <w:t xml:space="preserve"> and Welfare guidance on electronic records and electronic signatures. Japan’s equivalent of — but not identical to — the US 21 CFR Part 11.</w:t>
            </w:r>
          </w:p>
        </w:tc>
      </w:tr>
      <w:tr w:rsidR="00E17ABF" w14:paraId="66401111" w14:textId="77777777">
        <w:tc>
          <w:tcPr>
            <w:tcW w:w="2100" w:type="dxa"/>
            <w:shd w:val="clear" w:color="auto" w:fill="EAF3F1"/>
            <w:tcMar>
              <w:top w:w="60" w:type="dxa"/>
              <w:left w:w="90" w:type="dxa"/>
              <w:bottom w:w="60" w:type="dxa"/>
              <w:right w:w="90" w:type="dxa"/>
            </w:tcMar>
            <w:vAlign w:val="center"/>
          </w:tcPr>
          <w:p w14:paraId="6640110E" w14:textId="77777777" w:rsidR="00E17ABF" w:rsidRDefault="005338A3">
            <w:r>
              <w:rPr>
                <w:b/>
                <w:bCs/>
                <w:color w:val="0E5A54"/>
                <w:sz w:val="17"/>
                <w:szCs w:val="17"/>
              </w:rPr>
              <w:t>ALCOA+</w:t>
            </w:r>
          </w:p>
        </w:tc>
        <w:tc>
          <w:tcPr>
            <w:tcW w:w="1700" w:type="dxa"/>
            <w:shd w:val="clear" w:color="auto" w:fill="EAF3F1"/>
            <w:tcMar>
              <w:top w:w="60" w:type="dxa"/>
              <w:left w:w="90" w:type="dxa"/>
              <w:bottom w:w="60" w:type="dxa"/>
              <w:right w:w="90" w:type="dxa"/>
            </w:tcMar>
            <w:vAlign w:val="center"/>
          </w:tcPr>
          <w:p w14:paraId="6640110F" w14:textId="77777777" w:rsidR="00E17ABF" w:rsidRDefault="005338A3">
            <w:r>
              <w:rPr>
                <w:sz w:val="17"/>
                <w:szCs w:val="17"/>
              </w:rPr>
              <w:t>Data integrity</w:t>
            </w:r>
          </w:p>
        </w:tc>
        <w:tc>
          <w:tcPr>
            <w:tcW w:w="5946" w:type="dxa"/>
            <w:shd w:val="clear" w:color="auto" w:fill="EAF3F1"/>
            <w:tcMar>
              <w:top w:w="60" w:type="dxa"/>
              <w:left w:w="90" w:type="dxa"/>
              <w:bottom w:w="60" w:type="dxa"/>
              <w:right w:w="90" w:type="dxa"/>
            </w:tcMar>
            <w:vAlign w:val="center"/>
          </w:tcPr>
          <w:p w14:paraId="66401110" w14:textId="77777777" w:rsidR="00E17ABF" w:rsidRDefault="005338A3">
            <w:r>
              <w:rPr>
                <w:sz w:val="17"/>
                <w:szCs w:val="17"/>
              </w:rPr>
              <w:t>Records must be Attributable, Legible, Contemporaneous, Original and Accurate — plus complete, consistent, enduring and available.</w:t>
            </w:r>
          </w:p>
        </w:tc>
      </w:tr>
      <w:tr w:rsidR="00E17ABF" w14:paraId="66401115" w14:textId="77777777">
        <w:tc>
          <w:tcPr>
            <w:tcW w:w="2100" w:type="dxa"/>
            <w:shd w:val="clear" w:color="auto" w:fill="FFFFFF"/>
            <w:tcMar>
              <w:top w:w="60" w:type="dxa"/>
              <w:left w:w="90" w:type="dxa"/>
              <w:bottom w:w="60" w:type="dxa"/>
              <w:right w:w="90" w:type="dxa"/>
            </w:tcMar>
            <w:vAlign w:val="center"/>
          </w:tcPr>
          <w:p w14:paraId="66401112" w14:textId="77777777" w:rsidR="00E17ABF" w:rsidRDefault="005338A3">
            <w:r>
              <w:rPr>
                <w:b/>
                <w:bCs/>
                <w:color w:val="0E5A54"/>
                <w:sz w:val="17"/>
                <w:szCs w:val="17"/>
              </w:rPr>
              <w:t>CSV / IQ, OQ, PQ</w:t>
            </w:r>
          </w:p>
        </w:tc>
        <w:tc>
          <w:tcPr>
            <w:tcW w:w="1700" w:type="dxa"/>
            <w:shd w:val="clear" w:color="auto" w:fill="FFFFFF"/>
            <w:tcMar>
              <w:top w:w="60" w:type="dxa"/>
              <w:left w:w="90" w:type="dxa"/>
              <w:bottom w:w="60" w:type="dxa"/>
              <w:right w:w="90" w:type="dxa"/>
            </w:tcMar>
            <w:vAlign w:val="center"/>
          </w:tcPr>
          <w:p w14:paraId="66401113" w14:textId="77777777" w:rsidR="00E17ABF" w:rsidRDefault="005338A3">
            <w:r>
              <w:rPr>
                <w:sz w:val="17"/>
                <w:szCs w:val="17"/>
              </w:rPr>
              <w:t>Validation</w:t>
            </w:r>
          </w:p>
        </w:tc>
        <w:tc>
          <w:tcPr>
            <w:tcW w:w="5946" w:type="dxa"/>
            <w:shd w:val="clear" w:color="auto" w:fill="FFFFFF"/>
            <w:tcMar>
              <w:top w:w="60" w:type="dxa"/>
              <w:left w:w="90" w:type="dxa"/>
              <w:bottom w:w="60" w:type="dxa"/>
              <w:right w:w="90" w:type="dxa"/>
            </w:tcMar>
            <w:vAlign w:val="center"/>
          </w:tcPr>
          <w:p w14:paraId="66401114" w14:textId="77777777" w:rsidR="00E17ABF" w:rsidRDefault="005338A3">
            <w:proofErr w:type="spellStart"/>
            <w:r>
              <w:rPr>
                <w:sz w:val="17"/>
                <w:szCs w:val="17"/>
              </w:rPr>
              <w:t>Computerised</w:t>
            </w:r>
            <w:proofErr w:type="spellEnd"/>
            <w:r>
              <w:rPr>
                <w:sz w:val="17"/>
                <w:szCs w:val="17"/>
              </w:rPr>
              <w:t xml:space="preserve"> System Validation. Installation, Operational and Performance Qualification — the documented proof, approved by QA, that the system installs, works and performs as specified.</w:t>
            </w:r>
          </w:p>
        </w:tc>
      </w:tr>
      <w:tr w:rsidR="00E17ABF" w14:paraId="66401119" w14:textId="77777777">
        <w:tc>
          <w:tcPr>
            <w:tcW w:w="2100" w:type="dxa"/>
            <w:shd w:val="clear" w:color="auto" w:fill="EAF3F1"/>
            <w:tcMar>
              <w:top w:w="60" w:type="dxa"/>
              <w:left w:w="90" w:type="dxa"/>
              <w:bottom w:w="60" w:type="dxa"/>
              <w:right w:w="90" w:type="dxa"/>
            </w:tcMar>
            <w:vAlign w:val="center"/>
          </w:tcPr>
          <w:p w14:paraId="66401116" w14:textId="77777777" w:rsidR="00E17ABF" w:rsidRDefault="005338A3">
            <w:proofErr w:type="spellStart"/>
            <w:r>
              <w:rPr>
                <w:b/>
                <w:bCs/>
                <w:color w:val="0E5A54"/>
                <w:sz w:val="17"/>
                <w:szCs w:val="17"/>
              </w:rPr>
              <w:t>麻薬管理者</w:t>
            </w:r>
            <w:proofErr w:type="spellEnd"/>
          </w:p>
        </w:tc>
        <w:tc>
          <w:tcPr>
            <w:tcW w:w="1700" w:type="dxa"/>
            <w:shd w:val="clear" w:color="auto" w:fill="EAF3F1"/>
            <w:tcMar>
              <w:top w:w="60" w:type="dxa"/>
              <w:left w:w="90" w:type="dxa"/>
              <w:bottom w:w="60" w:type="dxa"/>
              <w:right w:w="90" w:type="dxa"/>
            </w:tcMar>
            <w:vAlign w:val="center"/>
          </w:tcPr>
          <w:p w14:paraId="66401117" w14:textId="77777777" w:rsidR="00E17ABF" w:rsidRDefault="005338A3">
            <w:r>
              <w:rPr>
                <w:sz w:val="17"/>
                <w:szCs w:val="17"/>
              </w:rPr>
              <w:t>Controlled substances</w:t>
            </w:r>
          </w:p>
        </w:tc>
        <w:tc>
          <w:tcPr>
            <w:tcW w:w="5946" w:type="dxa"/>
            <w:shd w:val="clear" w:color="auto" w:fill="EAF3F1"/>
            <w:tcMar>
              <w:top w:w="60" w:type="dxa"/>
              <w:left w:w="90" w:type="dxa"/>
              <w:bottom w:w="60" w:type="dxa"/>
              <w:right w:w="90" w:type="dxa"/>
            </w:tcMar>
            <w:vAlign w:val="center"/>
          </w:tcPr>
          <w:p w14:paraId="66401118" w14:textId="77777777" w:rsidR="00E17ABF" w:rsidRDefault="005338A3">
            <w:r>
              <w:rPr>
                <w:sz w:val="17"/>
                <w:szCs w:val="17"/>
              </w:rPr>
              <w:t>Narcotics manager — a licensed individual legally accountable for narcotics stock at a site. Not a job title we can hand to just anyone.</w:t>
            </w:r>
          </w:p>
        </w:tc>
      </w:tr>
      <w:tr w:rsidR="00E17ABF" w14:paraId="6640111D" w14:textId="77777777">
        <w:tc>
          <w:tcPr>
            <w:tcW w:w="2100" w:type="dxa"/>
            <w:shd w:val="clear" w:color="auto" w:fill="FFFFFF"/>
            <w:tcMar>
              <w:top w:w="60" w:type="dxa"/>
              <w:left w:w="90" w:type="dxa"/>
              <w:bottom w:w="60" w:type="dxa"/>
              <w:right w:w="90" w:type="dxa"/>
            </w:tcMar>
            <w:vAlign w:val="center"/>
          </w:tcPr>
          <w:p w14:paraId="6640111A" w14:textId="77777777" w:rsidR="00E17ABF" w:rsidRDefault="005338A3">
            <w:r>
              <w:rPr>
                <w:b/>
                <w:bCs/>
                <w:color w:val="0E5A54"/>
                <w:sz w:val="17"/>
                <w:szCs w:val="17"/>
              </w:rPr>
              <w:t>Narcotics &amp; Psychotropics Control Act</w:t>
            </w:r>
          </w:p>
        </w:tc>
        <w:tc>
          <w:tcPr>
            <w:tcW w:w="1700" w:type="dxa"/>
            <w:shd w:val="clear" w:color="auto" w:fill="FFFFFF"/>
            <w:tcMar>
              <w:top w:w="60" w:type="dxa"/>
              <w:left w:w="90" w:type="dxa"/>
              <w:bottom w:w="60" w:type="dxa"/>
              <w:right w:w="90" w:type="dxa"/>
            </w:tcMar>
            <w:vAlign w:val="center"/>
          </w:tcPr>
          <w:p w14:paraId="6640111B" w14:textId="77777777" w:rsidR="00E17ABF" w:rsidRDefault="005338A3">
            <w:r>
              <w:rPr>
                <w:sz w:val="17"/>
                <w:szCs w:val="17"/>
              </w:rPr>
              <w:t>Controlled substances</w:t>
            </w:r>
          </w:p>
        </w:tc>
        <w:tc>
          <w:tcPr>
            <w:tcW w:w="5946" w:type="dxa"/>
            <w:shd w:val="clear" w:color="auto" w:fill="FFFFFF"/>
            <w:tcMar>
              <w:top w:w="60" w:type="dxa"/>
              <w:left w:w="90" w:type="dxa"/>
              <w:bottom w:w="60" w:type="dxa"/>
              <w:right w:w="90" w:type="dxa"/>
            </w:tcMar>
            <w:vAlign w:val="center"/>
          </w:tcPr>
          <w:p w14:paraId="6640111C" w14:textId="77777777" w:rsidR="00E17ABF" w:rsidRDefault="005338A3">
            <w:r>
              <w:rPr>
                <w:sz w:val="17"/>
                <w:szCs w:val="17"/>
              </w:rPr>
              <w:t>The law requiring a separate ledger, dual-person counting, witnessed destruction and periodic reporting for controlled substances.</w:t>
            </w:r>
          </w:p>
        </w:tc>
      </w:tr>
      <w:tr w:rsidR="00E17ABF" w14:paraId="66401121" w14:textId="77777777">
        <w:tc>
          <w:tcPr>
            <w:tcW w:w="2100" w:type="dxa"/>
            <w:shd w:val="clear" w:color="auto" w:fill="EAF3F1"/>
            <w:tcMar>
              <w:top w:w="60" w:type="dxa"/>
              <w:left w:w="90" w:type="dxa"/>
              <w:bottom w:w="60" w:type="dxa"/>
              <w:right w:w="90" w:type="dxa"/>
            </w:tcMar>
            <w:vAlign w:val="center"/>
          </w:tcPr>
          <w:p w14:paraId="6640111E" w14:textId="77777777" w:rsidR="00E17ABF" w:rsidRDefault="005338A3">
            <w:r>
              <w:rPr>
                <w:b/>
                <w:bCs/>
                <w:color w:val="0E5A54"/>
                <w:sz w:val="17"/>
                <w:szCs w:val="17"/>
              </w:rPr>
              <w:t>FEFO / FIFO</w:t>
            </w:r>
          </w:p>
        </w:tc>
        <w:tc>
          <w:tcPr>
            <w:tcW w:w="1700" w:type="dxa"/>
            <w:shd w:val="clear" w:color="auto" w:fill="EAF3F1"/>
            <w:tcMar>
              <w:top w:w="60" w:type="dxa"/>
              <w:left w:w="90" w:type="dxa"/>
              <w:bottom w:w="60" w:type="dxa"/>
              <w:right w:w="90" w:type="dxa"/>
            </w:tcMar>
            <w:vAlign w:val="center"/>
          </w:tcPr>
          <w:p w14:paraId="6640111F" w14:textId="77777777" w:rsidR="00E17ABF" w:rsidRDefault="005338A3">
            <w:r>
              <w:rPr>
                <w:sz w:val="17"/>
                <w:szCs w:val="17"/>
              </w:rPr>
              <w:t>Warehouse</w:t>
            </w:r>
          </w:p>
        </w:tc>
        <w:tc>
          <w:tcPr>
            <w:tcW w:w="5946" w:type="dxa"/>
            <w:shd w:val="clear" w:color="auto" w:fill="EAF3F1"/>
            <w:tcMar>
              <w:top w:w="60" w:type="dxa"/>
              <w:left w:w="90" w:type="dxa"/>
              <w:bottom w:w="60" w:type="dxa"/>
              <w:right w:w="90" w:type="dxa"/>
            </w:tcMar>
            <w:vAlign w:val="center"/>
          </w:tcPr>
          <w:p w14:paraId="66401120" w14:textId="77777777" w:rsidR="00E17ABF" w:rsidRDefault="005338A3">
            <w:r>
              <w:rPr>
                <w:sz w:val="17"/>
                <w:szCs w:val="17"/>
              </w:rPr>
              <w:t>First-Expired-First-Out versus First-In-First-Out. In pharmaceutical distribution these are not interchangeable.</w:t>
            </w:r>
          </w:p>
        </w:tc>
      </w:tr>
      <w:tr w:rsidR="00E17ABF" w14:paraId="66401125" w14:textId="77777777">
        <w:tc>
          <w:tcPr>
            <w:tcW w:w="2100" w:type="dxa"/>
            <w:shd w:val="clear" w:color="auto" w:fill="FFFFFF"/>
            <w:tcMar>
              <w:top w:w="60" w:type="dxa"/>
              <w:left w:w="90" w:type="dxa"/>
              <w:bottom w:w="60" w:type="dxa"/>
              <w:right w:w="90" w:type="dxa"/>
            </w:tcMar>
            <w:vAlign w:val="center"/>
          </w:tcPr>
          <w:p w14:paraId="66401122" w14:textId="77777777" w:rsidR="00E17ABF" w:rsidRDefault="005338A3">
            <w:r>
              <w:rPr>
                <w:b/>
                <w:bCs/>
                <w:color w:val="0E5A54"/>
                <w:sz w:val="17"/>
                <w:szCs w:val="17"/>
              </w:rPr>
              <w:lastRenderedPageBreak/>
              <w:t>Lot / batch</w:t>
            </w:r>
          </w:p>
        </w:tc>
        <w:tc>
          <w:tcPr>
            <w:tcW w:w="1700" w:type="dxa"/>
            <w:shd w:val="clear" w:color="auto" w:fill="FFFFFF"/>
            <w:tcMar>
              <w:top w:w="60" w:type="dxa"/>
              <w:left w:w="90" w:type="dxa"/>
              <w:bottom w:w="60" w:type="dxa"/>
              <w:right w:w="90" w:type="dxa"/>
            </w:tcMar>
            <w:vAlign w:val="center"/>
          </w:tcPr>
          <w:p w14:paraId="66401123" w14:textId="77777777" w:rsidR="00E17ABF" w:rsidRDefault="005338A3">
            <w:r>
              <w:rPr>
                <w:sz w:val="17"/>
                <w:szCs w:val="17"/>
              </w:rPr>
              <w:t>Warehouse</w:t>
            </w:r>
          </w:p>
        </w:tc>
        <w:tc>
          <w:tcPr>
            <w:tcW w:w="5946" w:type="dxa"/>
            <w:shd w:val="clear" w:color="auto" w:fill="FFFFFF"/>
            <w:tcMar>
              <w:top w:w="60" w:type="dxa"/>
              <w:left w:w="90" w:type="dxa"/>
              <w:bottom w:w="60" w:type="dxa"/>
              <w:right w:w="90" w:type="dxa"/>
            </w:tcMar>
            <w:vAlign w:val="center"/>
          </w:tcPr>
          <w:p w14:paraId="66401124" w14:textId="77777777" w:rsidR="00E17ABF" w:rsidRDefault="005338A3">
            <w:r>
              <w:rPr>
                <w:sz w:val="17"/>
                <w:szCs w:val="17"/>
              </w:rPr>
              <w:t>A manufactured batch sharing one lot number and expiry date. Traceability and recalls operate at this level.</w:t>
            </w:r>
          </w:p>
        </w:tc>
      </w:tr>
      <w:tr w:rsidR="00E17ABF" w14:paraId="66401129" w14:textId="77777777">
        <w:tc>
          <w:tcPr>
            <w:tcW w:w="2100" w:type="dxa"/>
            <w:shd w:val="clear" w:color="auto" w:fill="EAF3F1"/>
            <w:tcMar>
              <w:top w:w="60" w:type="dxa"/>
              <w:left w:w="90" w:type="dxa"/>
              <w:bottom w:w="60" w:type="dxa"/>
              <w:right w:w="90" w:type="dxa"/>
            </w:tcMar>
            <w:vAlign w:val="center"/>
          </w:tcPr>
          <w:p w14:paraId="66401126" w14:textId="77777777" w:rsidR="00E17ABF" w:rsidRDefault="005338A3">
            <w:r>
              <w:rPr>
                <w:b/>
                <w:bCs/>
                <w:color w:val="0E5A54"/>
                <w:sz w:val="17"/>
                <w:szCs w:val="17"/>
              </w:rPr>
              <w:t>Cold chain</w:t>
            </w:r>
          </w:p>
        </w:tc>
        <w:tc>
          <w:tcPr>
            <w:tcW w:w="1700" w:type="dxa"/>
            <w:shd w:val="clear" w:color="auto" w:fill="EAF3F1"/>
            <w:tcMar>
              <w:top w:w="60" w:type="dxa"/>
              <w:left w:w="90" w:type="dxa"/>
              <w:bottom w:w="60" w:type="dxa"/>
              <w:right w:w="90" w:type="dxa"/>
            </w:tcMar>
            <w:vAlign w:val="center"/>
          </w:tcPr>
          <w:p w14:paraId="66401127" w14:textId="77777777" w:rsidR="00E17ABF" w:rsidRDefault="005338A3">
            <w:r>
              <w:rPr>
                <w:sz w:val="17"/>
                <w:szCs w:val="17"/>
              </w:rPr>
              <w:t>Warehouse</w:t>
            </w:r>
          </w:p>
        </w:tc>
        <w:tc>
          <w:tcPr>
            <w:tcW w:w="5946" w:type="dxa"/>
            <w:shd w:val="clear" w:color="auto" w:fill="EAF3F1"/>
            <w:tcMar>
              <w:top w:w="60" w:type="dxa"/>
              <w:left w:w="90" w:type="dxa"/>
              <w:bottom w:w="60" w:type="dxa"/>
              <w:right w:w="90" w:type="dxa"/>
            </w:tcMar>
            <w:vAlign w:val="center"/>
          </w:tcPr>
          <w:p w14:paraId="66401128" w14:textId="77777777" w:rsidR="00E17ABF" w:rsidRDefault="005338A3">
            <w:r>
              <w:rPr>
                <w:sz w:val="17"/>
                <w:szCs w:val="17"/>
              </w:rPr>
              <w:t>Products that must stay within a temperature range end to end. A breach is an “excursion”.</w:t>
            </w:r>
          </w:p>
        </w:tc>
      </w:tr>
      <w:tr w:rsidR="00E17ABF" w14:paraId="6640112D" w14:textId="77777777">
        <w:tc>
          <w:tcPr>
            <w:tcW w:w="2100" w:type="dxa"/>
            <w:shd w:val="clear" w:color="auto" w:fill="FFFFFF"/>
            <w:tcMar>
              <w:top w:w="60" w:type="dxa"/>
              <w:left w:w="90" w:type="dxa"/>
              <w:bottom w:w="60" w:type="dxa"/>
              <w:right w:w="90" w:type="dxa"/>
            </w:tcMar>
            <w:vAlign w:val="center"/>
          </w:tcPr>
          <w:p w14:paraId="6640112A" w14:textId="77777777" w:rsidR="00E17ABF" w:rsidRDefault="005338A3">
            <w:proofErr w:type="spellStart"/>
            <w:r>
              <w:rPr>
                <w:b/>
                <w:bCs/>
                <w:color w:val="0E5A54"/>
                <w:sz w:val="17"/>
                <w:szCs w:val="17"/>
              </w:rPr>
              <w:t>薬価</w:t>
            </w:r>
            <w:proofErr w:type="spellEnd"/>
          </w:p>
        </w:tc>
        <w:tc>
          <w:tcPr>
            <w:tcW w:w="1700" w:type="dxa"/>
            <w:shd w:val="clear" w:color="auto" w:fill="FFFFFF"/>
            <w:tcMar>
              <w:top w:w="60" w:type="dxa"/>
              <w:left w:w="90" w:type="dxa"/>
              <w:bottom w:w="60" w:type="dxa"/>
              <w:right w:w="90" w:type="dxa"/>
            </w:tcMar>
            <w:vAlign w:val="center"/>
          </w:tcPr>
          <w:p w14:paraId="6640112B" w14:textId="77777777" w:rsidR="00E17ABF" w:rsidRDefault="005338A3">
            <w:r>
              <w:rPr>
                <w:sz w:val="17"/>
                <w:szCs w:val="17"/>
              </w:rPr>
              <w:t>Commercial</w:t>
            </w:r>
          </w:p>
        </w:tc>
        <w:tc>
          <w:tcPr>
            <w:tcW w:w="5946" w:type="dxa"/>
            <w:shd w:val="clear" w:color="auto" w:fill="FFFFFF"/>
            <w:tcMar>
              <w:top w:w="60" w:type="dxa"/>
              <w:left w:w="90" w:type="dxa"/>
              <w:bottom w:w="60" w:type="dxa"/>
              <w:right w:w="90" w:type="dxa"/>
            </w:tcMar>
            <w:vAlign w:val="center"/>
          </w:tcPr>
          <w:p w14:paraId="6640112C" w14:textId="77777777" w:rsidR="00E17ABF" w:rsidRDefault="005338A3">
            <w:r>
              <w:rPr>
                <w:sz w:val="17"/>
                <w:szCs w:val="17"/>
              </w:rPr>
              <w:t>The official reimbursement drug price set by the government, revised each April and October. Revisions trigger mass price and valuation changes.</w:t>
            </w:r>
          </w:p>
        </w:tc>
      </w:tr>
      <w:tr w:rsidR="00E17ABF" w14:paraId="66401131" w14:textId="77777777">
        <w:tc>
          <w:tcPr>
            <w:tcW w:w="2100" w:type="dxa"/>
            <w:shd w:val="clear" w:color="auto" w:fill="EAF3F1"/>
            <w:tcMar>
              <w:top w:w="60" w:type="dxa"/>
              <w:left w:w="90" w:type="dxa"/>
              <w:bottom w:w="60" w:type="dxa"/>
              <w:right w:w="90" w:type="dxa"/>
            </w:tcMar>
            <w:vAlign w:val="center"/>
          </w:tcPr>
          <w:p w14:paraId="6640112E" w14:textId="77777777" w:rsidR="00E17ABF" w:rsidRDefault="005338A3">
            <w:r>
              <w:rPr>
                <w:b/>
                <w:bCs/>
                <w:color w:val="0E5A54"/>
                <w:sz w:val="17"/>
                <w:szCs w:val="17"/>
              </w:rPr>
              <w:t>MEDIS / HOT / YJ codes</w:t>
            </w:r>
          </w:p>
        </w:tc>
        <w:tc>
          <w:tcPr>
            <w:tcW w:w="1700" w:type="dxa"/>
            <w:shd w:val="clear" w:color="auto" w:fill="EAF3F1"/>
            <w:tcMar>
              <w:top w:w="60" w:type="dxa"/>
              <w:left w:w="90" w:type="dxa"/>
              <w:bottom w:w="60" w:type="dxa"/>
              <w:right w:w="90" w:type="dxa"/>
            </w:tcMar>
            <w:vAlign w:val="center"/>
          </w:tcPr>
          <w:p w14:paraId="6640112F" w14:textId="77777777" w:rsidR="00E17ABF" w:rsidRDefault="005338A3">
            <w:r>
              <w:rPr>
                <w:sz w:val="17"/>
                <w:szCs w:val="17"/>
              </w:rPr>
              <w:t>Master data</w:t>
            </w:r>
          </w:p>
        </w:tc>
        <w:tc>
          <w:tcPr>
            <w:tcW w:w="5946" w:type="dxa"/>
            <w:shd w:val="clear" w:color="auto" w:fill="EAF3F1"/>
            <w:tcMar>
              <w:top w:w="60" w:type="dxa"/>
              <w:left w:w="90" w:type="dxa"/>
              <w:bottom w:w="60" w:type="dxa"/>
              <w:right w:w="90" w:type="dxa"/>
            </w:tcMar>
            <w:vAlign w:val="center"/>
          </w:tcPr>
          <w:p w14:paraId="66401130" w14:textId="77777777" w:rsidR="00E17ABF" w:rsidRDefault="005338A3">
            <w:r>
              <w:rPr>
                <w:sz w:val="17"/>
                <w:szCs w:val="17"/>
              </w:rPr>
              <w:t>Japanese standard product-identification code systems for medicines.</w:t>
            </w:r>
          </w:p>
        </w:tc>
      </w:tr>
      <w:tr w:rsidR="00E17ABF" w14:paraId="66401135" w14:textId="77777777">
        <w:tc>
          <w:tcPr>
            <w:tcW w:w="2100" w:type="dxa"/>
            <w:shd w:val="clear" w:color="auto" w:fill="FFFFFF"/>
            <w:tcMar>
              <w:top w:w="60" w:type="dxa"/>
              <w:left w:w="90" w:type="dxa"/>
              <w:bottom w:w="60" w:type="dxa"/>
              <w:right w:w="90" w:type="dxa"/>
            </w:tcMar>
            <w:vAlign w:val="center"/>
          </w:tcPr>
          <w:p w14:paraId="66401132" w14:textId="77777777" w:rsidR="00E17ABF" w:rsidRDefault="005338A3">
            <w:r>
              <w:rPr>
                <w:b/>
                <w:bCs/>
                <w:color w:val="0E5A54"/>
                <w:sz w:val="17"/>
                <w:szCs w:val="17"/>
              </w:rPr>
              <w:t>GS1 / GTIN</w:t>
            </w:r>
          </w:p>
        </w:tc>
        <w:tc>
          <w:tcPr>
            <w:tcW w:w="1700" w:type="dxa"/>
            <w:shd w:val="clear" w:color="auto" w:fill="FFFFFF"/>
            <w:tcMar>
              <w:top w:w="60" w:type="dxa"/>
              <w:left w:w="90" w:type="dxa"/>
              <w:bottom w:w="60" w:type="dxa"/>
              <w:right w:w="90" w:type="dxa"/>
            </w:tcMar>
            <w:vAlign w:val="center"/>
          </w:tcPr>
          <w:p w14:paraId="66401133" w14:textId="77777777" w:rsidR="00E17ABF" w:rsidRDefault="005338A3">
            <w:r>
              <w:rPr>
                <w:sz w:val="17"/>
                <w:szCs w:val="17"/>
              </w:rPr>
              <w:t>Master data</w:t>
            </w:r>
          </w:p>
        </w:tc>
        <w:tc>
          <w:tcPr>
            <w:tcW w:w="5946" w:type="dxa"/>
            <w:shd w:val="clear" w:color="auto" w:fill="FFFFFF"/>
            <w:tcMar>
              <w:top w:w="60" w:type="dxa"/>
              <w:left w:w="90" w:type="dxa"/>
              <w:bottom w:w="60" w:type="dxa"/>
              <w:right w:w="90" w:type="dxa"/>
            </w:tcMar>
            <w:vAlign w:val="center"/>
          </w:tcPr>
          <w:p w14:paraId="66401134" w14:textId="77777777" w:rsidR="00E17ABF" w:rsidRDefault="005338A3">
            <w:r>
              <w:rPr>
                <w:sz w:val="17"/>
                <w:szCs w:val="17"/>
              </w:rPr>
              <w:t>International barcode standards used for traceability — GTIN identifies the product; the barcode can also carry lot, expiry and serial.</w:t>
            </w:r>
          </w:p>
        </w:tc>
      </w:tr>
      <w:tr w:rsidR="00E17ABF" w14:paraId="66401139" w14:textId="77777777">
        <w:tc>
          <w:tcPr>
            <w:tcW w:w="2100" w:type="dxa"/>
            <w:shd w:val="clear" w:color="auto" w:fill="EAF3F1"/>
            <w:tcMar>
              <w:top w:w="60" w:type="dxa"/>
              <w:left w:w="90" w:type="dxa"/>
              <w:bottom w:w="60" w:type="dxa"/>
              <w:right w:w="90" w:type="dxa"/>
            </w:tcMar>
            <w:vAlign w:val="center"/>
          </w:tcPr>
          <w:p w14:paraId="66401136" w14:textId="77777777" w:rsidR="00E17ABF" w:rsidRDefault="005338A3">
            <w:r>
              <w:rPr>
                <w:b/>
                <w:bCs/>
                <w:color w:val="0E5A54"/>
                <w:sz w:val="17"/>
                <w:szCs w:val="17"/>
              </w:rPr>
              <w:t>JD-NET</w:t>
            </w:r>
          </w:p>
        </w:tc>
        <w:tc>
          <w:tcPr>
            <w:tcW w:w="1700" w:type="dxa"/>
            <w:shd w:val="clear" w:color="auto" w:fill="EAF3F1"/>
            <w:tcMar>
              <w:top w:w="60" w:type="dxa"/>
              <w:left w:w="90" w:type="dxa"/>
              <w:bottom w:w="60" w:type="dxa"/>
              <w:right w:w="90" w:type="dxa"/>
            </w:tcMar>
            <w:vAlign w:val="center"/>
          </w:tcPr>
          <w:p w14:paraId="66401137" w14:textId="77777777" w:rsidR="00E17ABF" w:rsidRDefault="005338A3">
            <w:r>
              <w:rPr>
                <w:sz w:val="17"/>
                <w:szCs w:val="17"/>
              </w:rPr>
              <w:t>EDI</w:t>
            </w:r>
          </w:p>
        </w:tc>
        <w:tc>
          <w:tcPr>
            <w:tcW w:w="5946" w:type="dxa"/>
            <w:shd w:val="clear" w:color="auto" w:fill="EAF3F1"/>
            <w:tcMar>
              <w:top w:w="60" w:type="dxa"/>
              <w:left w:w="90" w:type="dxa"/>
              <w:bottom w:w="60" w:type="dxa"/>
              <w:right w:w="90" w:type="dxa"/>
            </w:tcMar>
            <w:vAlign w:val="center"/>
          </w:tcPr>
          <w:p w14:paraId="66401138" w14:textId="77777777" w:rsidR="00E17ABF" w:rsidRDefault="005338A3">
            <w:r>
              <w:rPr>
                <w:sz w:val="17"/>
                <w:szCs w:val="17"/>
              </w:rPr>
              <w:t>The established electronic data interchange network used between Japanese pharmaceutical wholesalers and their trading partners.</w:t>
            </w:r>
          </w:p>
        </w:tc>
      </w:tr>
      <w:tr w:rsidR="00E17ABF" w14:paraId="6640113D" w14:textId="77777777">
        <w:tc>
          <w:tcPr>
            <w:tcW w:w="2100" w:type="dxa"/>
            <w:shd w:val="clear" w:color="auto" w:fill="FFFFFF"/>
            <w:tcMar>
              <w:top w:w="60" w:type="dxa"/>
              <w:left w:w="90" w:type="dxa"/>
              <w:bottom w:w="60" w:type="dxa"/>
              <w:right w:w="90" w:type="dxa"/>
            </w:tcMar>
            <w:vAlign w:val="center"/>
          </w:tcPr>
          <w:p w14:paraId="6640113A" w14:textId="77777777" w:rsidR="00E17ABF" w:rsidRDefault="005338A3">
            <w:r>
              <w:rPr>
                <w:b/>
                <w:bCs/>
                <w:color w:val="0E5A54"/>
                <w:sz w:val="17"/>
                <w:szCs w:val="17"/>
              </w:rPr>
              <w:t>Shift-JIS</w:t>
            </w:r>
          </w:p>
        </w:tc>
        <w:tc>
          <w:tcPr>
            <w:tcW w:w="1700" w:type="dxa"/>
            <w:shd w:val="clear" w:color="auto" w:fill="FFFFFF"/>
            <w:tcMar>
              <w:top w:w="60" w:type="dxa"/>
              <w:left w:w="90" w:type="dxa"/>
              <w:bottom w:w="60" w:type="dxa"/>
              <w:right w:w="90" w:type="dxa"/>
            </w:tcMar>
            <w:vAlign w:val="center"/>
          </w:tcPr>
          <w:p w14:paraId="6640113B" w14:textId="77777777" w:rsidR="00E17ABF" w:rsidRDefault="005338A3">
            <w:r>
              <w:rPr>
                <w:sz w:val="17"/>
                <w:szCs w:val="17"/>
              </w:rPr>
              <w:t>Legacy data</w:t>
            </w:r>
          </w:p>
        </w:tc>
        <w:tc>
          <w:tcPr>
            <w:tcW w:w="5946" w:type="dxa"/>
            <w:shd w:val="clear" w:color="auto" w:fill="FFFFFF"/>
            <w:tcMar>
              <w:top w:w="60" w:type="dxa"/>
              <w:left w:w="90" w:type="dxa"/>
              <w:bottom w:w="60" w:type="dxa"/>
              <w:right w:w="90" w:type="dxa"/>
            </w:tcMar>
            <w:vAlign w:val="center"/>
          </w:tcPr>
          <w:p w14:paraId="6640113C" w14:textId="77777777" w:rsidR="00E17ABF" w:rsidRDefault="005338A3">
            <w:r>
              <w:rPr>
                <w:sz w:val="17"/>
                <w:szCs w:val="17"/>
              </w:rPr>
              <w:t>A legacy Japanese character encoding used throughout ZAICO. Converting it is not always lossless.</w:t>
            </w:r>
          </w:p>
        </w:tc>
      </w:tr>
      <w:tr w:rsidR="00E17ABF" w14:paraId="66401141" w14:textId="77777777">
        <w:tc>
          <w:tcPr>
            <w:tcW w:w="2100" w:type="dxa"/>
            <w:shd w:val="clear" w:color="auto" w:fill="EAF3F1"/>
            <w:tcMar>
              <w:top w:w="60" w:type="dxa"/>
              <w:left w:w="90" w:type="dxa"/>
              <w:bottom w:w="60" w:type="dxa"/>
              <w:right w:w="90" w:type="dxa"/>
            </w:tcMar>
            <w:vAlign w:val="center"/>
          </w:tcPr>
          <w:p w14:paraId="6640113E" w14:textId="77777777" w:rsidR="00E17ABF" w:rsidRDefault="005338A3">
            <w:proofErr w:type="spellStart"/>
            <w:r>
              <w:rPr>
                <w:b/>
                <w:bCs/>
                <w:color w:val="0E5A54"/>
                <w:sz w:val="17"/>
                <w:szCs w:val="17"/>
              </w:rPr>
              <w:t>機種依存文字</w:t>
            </w:r>
            <w:proofErr w:type="spellEnd"/>
          </w:p>
        </w:tc>
        <w:tc>
          <w:tcPr>
            <w:tcW w:w="1700" w:type="dxa"/>
            <w:shd w:val="clear" w:color="auto" w:fill="EAF3F1"/>
            <w:tcMar>
              <w:top w:w="60" w:type="dxa"/>
              <w:left w:w="90" w:type="dxa"/>
              <w:bottom w:w="60" w:type="dxa"/>
              <w:right w:w="90" w:type="dxa"/>
            </w:tcMar>
            <w:vAlign w:val="center"/>
          </w:tcPr>
          <w:p w14:paraId="6640113F" w14:textId="77777777" w:rsidR="00E17ABF" w:rsidRDefault="005338A3">
            <w:r>
              <w:rPr>
                <w:sz w:val="17"/>
                <w:szCs w:val="17"/>
              </w:rPr>
              <w:t>Legacy data</w:t>
            </w:r>
          </w:p>
        </w:tc>
        <w:tc>
          <w:tcPr>
            <w:tcW w:w="5946" w:type="dxa"/>
            <w:shd w:val="clear" w:color="auto" w:fill="EAF3F1"/>
            <w:tcMar>
              <w:top w:w="60" w:type="dxa"/>
              <w:left w:w="90" w:type="dxa"/>
              <w:bottom w:w="60" w:type="dxa"/>
              <w:right w:w="90" w:type="dxa"/>
            </w:tcMar>
            <w:vAlign w:val="center"/>
          </w:tcPr>
          <w:p w14:paraId="66401140" w14:textId="77777777" w:rsidR="00E17ABF" w:rsidRDefault="005338A3">
            <w:r>
              <w:rPr>
                <w:sz w:val="17"/>
                <w:szCs w:val="17"/>
              </w:rPr>
              <w:t>Machine-dependent characters — glyphs that render differently or break when moved between systems.</w:t>
            </w:r>
          </w:p>
        </w:tc>
      </w:tr>
      <w:tr w:rsidR="00E17ABF" w14:paraId="66401145" w14:textId="77777777">
        <w:tc>
          <w:tcPr>
            <w:tcW w:w="2100" w:type="dxa"/>
            <w:shd w:val="clear" w:color="auto" w:fill="FFFFFF"/>
            <w:tcMar>
              <w:top w:w="60" w:type="dxa"/>
              <w:left w:w="90" w:type="dxa"/>
              <w:bottom w:w="60" w:type="dxa"/>
              <w:right w:w="90" w:type="dxa"/>
            </w:tcMar>
            <w:vAlign w:val="center"/>
          </w:tcPr>
          <w:p w14:paraId="66401142" w14:textId="77777777" w:rsidR="00E17ABF" w:rsidRDefault="005338A3">
            <w:r>
              <w:rPr>
                <w:b/>
                <w:bCs/>
                <w:color w:val="0E5A54"/>
                <w:sz w:val="17"/>
                <w:szCs w:val="17"/>
              </w:rPr>
              <w:t>COMP-3</w:t>
            </w:r>
          </w:p>
        </w:tc>
        <w:tc>
          <w:tcPr>
            <w:tcW w:w="1700" w:type="dxa"/>
            <w:shd w:val="clear" w:color="auto" w:fill="FFFFFF"/>
            <w:tcMar>
              <w:top w:w="60" w:type="dxa"/>
              <w:left w:w="90" w:type="dxa"/>
              <w:bottom w:w="60" w:type="dxa"/>
              <w:right w:w="90" w:type="dxa"/>
            </w:tcMar>
            <w:vAlign w:val="center"/>
          </w:tcPr>
          <w:p w14:paraId="66401143" w14:textId="77777777" w:rsidR="00E17ABF" w:rsidRDefault="005338A3">
            <w:r>
              <w:rPr>
                <w:sz w:val="17"/>
                <w:szCs w:val="17"/>
              </w:rPr>
              <w:t>Legacy data</w:t>
            </w:r>
          </w:p>
        </w:tc>
        <w:tc>
          <w:tcPr>
            <w:tcW w:w="5946" w:type="dxa"/>
            <w:shd w:val="clear" w:color="auto" w:fill="FFFFFF"/>
            <w:tcMar>
              <w:top w:w="60" w:type="dxa"/>
              <w:left w:w="90" w:type="dxa"/>
              <w:bottom w:w="60" w:type="dxa"/>
              <w:right w:w="90" w:type="dxa"/>
            </w:tcMar>
            <w:vAlign w:val="center"/>
          </w:tcPr>
          <w:p w14:paraId="66401144" w14:textId="77777777" w:rsidR="00E17ABF" w:rsidRDefault="005338A3">
            <w:r>
              <w:rPr>
                <w:sz w:val="17"/>
                <w:szCs w:val="17"/>
              </w:rPr>
              <w:t xml:space="preserve">A packed-decimal COBOL storage format. Relevant because rounding </w:t>
            </w:r>
            <w:proofErr w:type="spellStart"/>
            <w:r>
              <w:rPr>
                <w:sz w:val="17"/>
                <w:szCs w:val="17"/>
              </w:rPr>
              <w:t>behaviour</w:t>
            </w:r>
            <w:proofErr w:type="spellEnd"/>
            <w:r>
              <w:rPr>
                <w:sz w:val="17"/>
                <w:szCs w:val="17"/>
              </w:rPr>
              <w:t xml:space="preserve"> depends on it.</w:t>
            </w:r>
          </w:p>
        </w:tc>
      </w:tr>
      <w:tr w:rsidR="00E17ABF" w14:paraId="66401149" w14:textId="77777777">
        <w:tc>
          <w:tcPr>
            <w:tcW w:w="2100" w:type="dxa"/>
            <w:shd w:val="clear" w:color="auto" w:fill="EAF3F1"/>
            <w:tcMar>
              <w:top w:w="60" w:type="dxa"/>
              <w:left w:w="90" w:type="dxa"/>
              <w:bottom w:w="60" w:type="dxa"/>
              <w:right w:w="90" w:type="dxa"/>
            </w:tcMar>
            <w:vAlign w:val="center"/>
          </w:tcPr>
          <w:p w14:paraId="66401146" w14:textId="77777777" w:rsidR="00E17ABF" w:rsidRDefault="005338A3">
            <w:r>
              <w:rPr>
                <w:b/>
                <w:bCs/>
                <w:color w:val="0E5A54"/>
                <w:sz w:val="17"/>
                <w:szCs w:val="17"/>
              </w:rPr>
              <w:t>Moving average (valuation)</w:t>
            </w:r>
          </w:p>
        </w:tc>
        <w:tc>
          <w:tcPr>
            <w:tcW w:w="1700" w:type="dxa"/>
            <w:shd w:val="clear" w:color="auto" w:fill="EAF3F1"/>
            <w:tcMar>
              <w:top w:w="60" w:type="dxa"/>
              <w:left w:w="90" w:type="dxa"/>
              <w:bottom w:w="60" w:type="dxa"/>
              <w:right w:w="90" w:type="dxa"/>
            </w:tcMar>
            <w:vAlign w:val="center"/>
          </w:tcPr>
          <w:p w14:paraId="66401147" w14:textId="77777777" w:rsidR="00E17ABF" w:rsidRDefault="005338A3">
            <w:r>
              <w:rPr>
                <w:sz w:val="17"/>
                <w:szCs w:val="17"/>
              </w:rPr>
              <w:t>Finance</w:t>
            </w:r>
          </w:p>
        </w:tc>
        <w:tc>
          <w:tcPr>
            <w:tcW w:w="5946" w:type="dxa"/>
            <w:shd w:val="clear" w:color="auto" w:fill="EAF3F1"/>
            <w:tcMar>
              <w:top w:w="60" w:type="dxa"/>
              <w:left w:w="90" w:type="dxa"/>
              <w:bottom w:w="60" w:type="dxa"/>
              <w:right w:w="90" w:type="dxa"/>
            </w:tcMar>
            <w:vAlign w:val="center"/>
          </w:tcPr>
          <w:p w14:paraId="66401148" w14:textId="77777777" w:rsidR="00E17ABF" w:rsidRDefault="005338A3">
            <w:r>
              <w:rPr>
                <w:sz w:val="17"/>
                <w:szCs w:val="17"/>
              </w:rPr>
              <w:t>Inventory costing method where unit cost is recalculated as new stock arrives.</w:t>
            </w:r>
          </w:p>
        </w:tc>
      </w:tr>
      <w:tr w:rsidR="00E17ABF" w14:paraId="6640114D" w14:textId="77777777">
        <w:tc>
          <w:tcPr>
            <w:tcW w:w="2100" w:type="dxa"/>
            <w:shd w:val="clear" w:color="auto" w:fill="FFFFFF"/>
            <w:tcMar>
              <w:top w:w="60" w:type="dxa"/>
              <w:left w:w="90" w:type="dxa"/>
              <w:bottom w:w="60" w:type="dxa"/>
              <w:right w:w="90" w:type="dxa"/>
            </w:tcMar>
            <w:vAlign w:val="center"/>
          </w:tcPr>
          <w:p w14:paraId="6640114A" w14:textId="77777777" w:rsidR="00E17ABF" w:rsidRDefault="005338A3">
            <w:r>
              <w:rPr>
                <w:b/>
                <w:bCs/>
                <w:color w:val="0E5A54"/>
                <w:sz w:val="17"/>
                <w:szCs w:val="17"/>
              </w:rPr>
              <w:t>銭 (</w:t>
            </w:r>
            <w:proofErr w:type="spellStart"/>
            <w:r>
              <w:rPr>
                <w:b/>
                <w:bCs/>
                <w:color w:val="0E5A54"/>
                <w:sz w:val="17"/>
                <w:szCs w:val="17"/>
              </w:rPr>
              <w:t>sen</w:t>
            </w:r>
            <w:proofErr w:type="spellEnd"/>
            <w:r>
              <w:rPr>
                <w:b/>
                <w:bCs/>
                <w:color w:val="0E5A54"/>
                <w:sz w:val="17"/>
                <w:szCs w:val="17"/>
              </w:rPr>
              <w:t>)</w:t>
            </w:r>
          </w:p>
        </w:tc>
        <w:tc>
          <w:tcPr>
            <w:tcW w:w="1700" w:type="dxa"/>
            <w:shd w:val="clear" w:color="auto" w:fill="FFFFFF"/>
            <w:tcMar>
              <w:top w:w="60" w:type="dxa"/>
              <w:left w:w="90" w:type="dxa"/>
              <w:bottom w:w="60" w:type="dxa"/>
              <w:right w:w="90" w:type="dxa"/>
            </w:tcMar>
            <w:vAlign w:val="center"/>
          </w:tcPr>
          <w:p w14:paraId="6640114B" w14:textId="77777777" w:rsidR="00E17ABF" w:rsidRDefault="005338A3">
            <w:r>
              <w:rPr>
                <w:sz w:val="17"/>
                <w:szCs w:val="17"/>
              </w:rPr>
              <w:t>Finance</w:t>
            </w:r>
          </w:p>
        </w:tc>
        <w:tc>
          <w:tcPr>
            <w:tcW w:w="5946" w:type="dxa"/>
            <w:shd w:val="clear" w:color="auto" w:fill="FFFFFF"/>
            <w:tcMar>
              <w:top w:w="60" w:type="dxa"/>
              <w:left w:w="90" w:type="dxa"/>
              <w:bottom w:w="60" w:type="dxa"/>
              <w:right w:w="90" w:type="dxa"/>
            </w:tcMar>
            <w:vAlign w:val="center"/>
          </w:tcPr>
          <w:p w14:paraId="6640114C" w14:textId="77777777" w:rsidR="00E17ABF" w:rsidRDefault="005338A3">
            <w:r>
              <w:rPr>
                <w:sz w:val="17"/>
                <w:szCs w:val="17"/>
              </w:rPr>
              <w:t>One-hundredth of a yen. Legacy rounding happens at this level.</w:t>
            </w:r>
          </w:p>
        </w:tc>
      </w:tr>
      <w:tr w:rsidR="00E17ABF" w14:paraId="66401151" w14:textId="77777777">
        <w:tc>
          <w:tcPr>
            <w:tcW w:w="2100" w:type="dxa"/>
            <w:shd w:val="clear" w:color="auto" w:fill="EAF3F1"/>
            <w:tcMar>
              <w:top w:w="60" w:type="dxa"/>
              <w:left w:w="90" w:type="dxa"/>
              <w:bottom w:w="60" w:type="dxa"/>
              <w:right w:w="90" w:type="dxa"/>
            </w:tcMar>
            <w:vAlign w:val="center"/>
          </w:tcPr>
          <w:p w14:paraId="6640114E" w14:textId="77777777" w:rsidR="00E17ABF" w:rsidRDefault="005338A3">
            <w:r>
              <w:rPr>
                <w:b/>
                <w:bCs/>
                <w:color w:val="0E5A54"/>
                <w:sz w:val="17"/>
                <w:szCs w:val="17"/>
              </w:rPr>
              <w:t>RF terminal</w:t>
            </w:r>
          </w:p>
        </w:tc>
        <w:tc>
          <w:tcPr>
            <w:tcW w:w="1700" w:type="dxa"/>
            <w:shd w:val="clear" w:color="auto" w:fill="EAF3F1"/>
            <w:tcMar>
              <w:top w:w="60" w:type="dxa"/>
              <w:left w:w="90" w:type="dxa"/>
              <w:bottom w:w="60" w:type="dxa"/>
              <w:right w:w="90" w:type="dxa"/>
            </w:tcMar>
            <w:vAlign w:val="center"/>
          </w:tcPr>
          <w:p w14:paraId="6640114F" w14:textId="77777777" w:rsidR="00E17ABF" w:rsidRDefault="005338A3">
            <w:r>
              <w:rPr>
                <w:sz w:val="17"/>
                <w:szCs w:val="17"/>
              </w:rPr>
              <w:t>Warehouse</w:t>
            </w:r>
          </w:p>
        </w:tc>
        <w:tc>
          <w:tcPr>
            <w:tcW w:w="5946" w:type="dxa"/>
            <w:shd w:val="clear" w:color="auto" w:fill="EAF3F1"/>
            <w:tcMar>
              <w:top w:w="60" w:type="dxa"/>
              <w:left w:w="90" w:type="dxa"/>
              <w:bottom w:w="60" w:type="dxa"/>
              <w:right w:w="90" w:type="dxa"/>
            </w:tcMar>
            <w:vAlign w:val="center"/>
          </w:tcPr>
          <w:p w14:paraId="66401150" w14:textId="77777777" w:rsidR="00E17ABF" w:rsidRDefault="005338A3">
            <w:r>
              <w:rPr>
                <w:sz w:val="17"/>
                <w:szCs w:val="17"/>
              </w:rPr>
              <w:t>A hand-held radio-frequency device with a barcode scanner, used on the warehouse floor.</w:t>
            </w:r>
          </w:p>
        </w:tc>
      </w:tr>
      <w:tr w:rsidR="00E17ABF" w14:paraId="66401155" w14:textId="77777777">
        <w:tc>
          <w:tcPr>
            <w:tcW w:w="2100" w:type="dxa"/>
            <w:shd w:val="clear" w:color="auto" w:fill="FFFFFF"/>
            <w:tcMar>
              <w:top w:w="60" w:type="dxa"/>
              <w:left w:w="90" w:type="dxa"/>
              <w:bottom w:w="60" w:type="dxa"/>
              <w:right w:w="90" w:type="dxa"/>
            </w:tcMar>
            <w:vAlign w:val="center"/>
          </w:tcPr>
          <w:p w14:paraId="66401152" w14:textId="77777777" w:rsidR="00E17ABF" w:rsidRDefault="005338A3">
            <w:r>
              <w:rPr>
                <w:b/>
                <w:bCs/>
                <w:color w:val="0E5A54"/>
                <w:sz w:val="17"/>
                <w:szCs w:val="17"/>
              </w:rPr>
              <w:t>Parallel run</w:t>
            </w:r>
          </w:p>
        </w:tc>
        <w:tc>
          <w:tcPr>
            <w:tcW w:w="1700" w:type="dxa"/>
            <w:shd w:val="clear" w:color="auto" w:fill="FFFFFF"/>
            <w:tcMar>
              <w:top w:w="60" w:type="dxa"/>
              <w:left w:w="90" w:type="dxa"/>
              <w:bottom w:w="60" w:type="dxa"/>
              <w:right w:w="90" w:type="dxa"/>
            </w:tcMar>
            <w:vAlign w:val="center"/>
          </w:tcPr>
          <w:p w14:paraId="66401153" w14:textId="77777777" w:rsidR="00E17ABF" w:rsidRDefault="005338A3">
            <w:r>
              <w:rPr>
                <w:sz w:val="17"/>
                <w:szCs w:val="17"/>
              </w:rPr>
              <w:t>Migration</w:t>
            </w:r>
          </w:p>
        </w:tc>
        <w:tc>
          <w:tcPr>
            <w:tcW w:w="5946" w:type="dxa"/>
            <w:shd w:val="clear" w:color="auto" w:fill="FFFFFF"/>
            <w:tcMar>
              <w:top w:w="60" w:type="dxa"/>
              <w:left w:w="90" w:type="dxa"/>
              <w:bottom w:w="60" w:type="dxa"/>
              <w:right w:w="90" w:type="dxa"/>
            </w:tcMar>
            <w:vAlign w:val="center"/>
          </w:tcPr>
          <w:p w14:paraId="66401154" w14:textId="77777777" w:rsidR="00E17ABF" w:rsidRDefault="005338A3">
            <w:r>
              <w:rPr>
                <w:sz w:val="17"/>
                <w:szCs w:val="17"/>
              </w:rPr>
              <w:t>Operating the old and new systems side by side on the same real work, to prove the new one produces the same results.</w:t>
            </w:r>
          </w:p>
        </w:tc>
      </w:tr>
      <w:tr w:rsidR="00E17ABF" w14:paraId="66401159" w14:textId="77777777">
        <w:tc>
          <w:tcPr>
            <w:tcW w:w="2100" w:type="dxa"/>
            <w:shd w:val="clear" w:color="auto" w:fill="EAF3F1"/>
            <w:tcMar>
              <w:top w:w="60" w:type="dxa"/>
              <w:left w:w="90" w:type="dxa"/>
              <w:bottom w:w="60" w:type="dxa"/>
              <w:right w:w="90" w:type="dxa"/>
            </w:tcMar>
            <w:vAlign w:val="center"/>
          </w:tcPr>
          <w:p w14:paraId="66401156" w14:textId="77777777" w:rsidR="00E17ABF" w:rsidRDefault="005338A3">
            <w:r>
              <w:rPr>
                <w:b/>
                <w:bCs/>
                <w:color w:val="0E5A54"/>
                <w:sz w:val="17"/>
                <w:szCs w:val="17"/>
              </w:rPr>
              <w:t>Hypercare</w:t>
            </w:r>
          </w:p>
        </w:tc>
        <w:tc>
          <w:tcPr>
            <w:tcW w:w="1700" w:type="dxa"/>
            <w:shd w:val="clear" w:color="auto" w:fill="EAF3F1"/>
            <w:tcMar>
              <w:top w:w="60" w:type="dxa"/>
              <w:left w:w="90" w:type="dxa"/>
              <w:bottom w:w="60" w:type="dxa"/>
              <w:right w:w="90" w:type="dxa"/>
            </w:tcMar>
            <w:vAlign w:val="center"/>
          </w:tcPr>
          <w:p w14:paraId="66401157" w14:textId="77777777" w:rsidR="00E17ABF" w:rsidRDefault="005338A3">
            <w:r>
              <w:rPr>
                <w:sz w:val="17"/>
                <w:szCs w:val="17"/>
              </w:rPr>
              <w:t>Migration</w:t>
            </w:r>
          </w:p>
        </w:tc>
        <w:tc>
          <w:tcPr>
            <w:tcW w:w="5946" w:type="dxa"/>
            <w:shd w:val="clear" w:color="auto" w:fill="EAF3F1"/>
            <w:tcMar>
              <w:top w:w="60" w:type="dxa"/>
              <w:left w:w="90" w:type="dxa"/>
              <w:bottom w:w="60" w:type="dxa"/>
              <w:right w:w="90" w:type="dxa"/>
            </w:tcMar>
            <w:vAlign w:val="center"/>
          </w:tcPr>
          <w:p w14:paraId="66401158" w14:textId="77777777" w:rsidR="00E17ABF" w:rsidRDefault="005338A3">
            <w:r>
              <w:rPr>
                <w:sz w:val="17"/>
                <w:szCs w:val="17"/>
              </w:rPr>
              <w:t>The heightened-support period immediately after go-live.</w:t>
            </w:r>
          </w:p>
        </w:tc>
      </w:tr>
    </w:tbl>
    <w:p w14:paraId="6640115A" w14:textId="77777777" w:rsidR="00E17ABF" w:rsidRDefault="005338A3">
      <w:pPr>
        <w:spacing w:before="200" w:after="120" w:line="264" w:lineRule="auto"/>
        <w:jc w:val="center"/>
      </w:pPr>
      <w:r>
        <w:rPr>
          <w:b/>
          <w:bCs/>
          <w:color w:val="667571"/>
          <w:sz w:val="18"/>
          <w:szCs w:val="18"/>
        </w:rPr>
        <w:t>— End of the Request for Proposal —</w:t>
      </w:r>
    </w:p>
    <w:sectPr w:rsidR="00E17ABF">
      <w:headerReference w:type="default" r:id="rId7"/>
      <w:footerReference w:type="default" r:id="rId8"/>
      <w:pgSz w:w="11906" w:h="16838"/>
      <w:pgMar w:top="1200" w:right="1080" w:bottom="1080" w:left="1080" w:header="64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BBC49" w14:textId="77777777" w:rsidR="005F0730" w:rsidRDefault="005F0730">
      <w:r>
        <w:separator/>
      </w:r>
    </w:p>
  </w:endnote>
  <w:endnote w:type="continuationSeparator" w:id="0">
    <w:p w14:paraId="0B002819" w14:textId="77777777" w:rsidR="005F0730" w:rsidRDefault="005F0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115C" w14:textId="5D0105FA" w:rsidR="00E17ABF" w:rsidRDefault="005338A3">
    <w:pPr>
      <w:pBdr>
        <w:top w:val="single" w:sz="4" w:space="4" w:color="CFDEDA"/>
      </w:pBdr>
      <w:jc w:val="center"/>
    </w:pPr>
    <w:r>
      <w:rPr>
        <w:color w:val="667571"/>
        <w:sz w:val="15"/>
        <w:szCs w:val="15"/>
      </w:rPr>
      <w:t xml:space="preserve">RFP-11  ·  SPL-2026-IT-07  ·  ZAICO → SPL </w:t>
    </w:r>
    <w:proofErr w:type="spellStart"/>
    <w:r>
      <w:rPr>
        <w:color w:val="667571"/>
        <w:sz w:val="15"/>
        <w:szCs w:val="15"/>
      </w:rPr>
      <w:t>StockOne</w:t>
    </w:r>
    <w:proofErr w:type="spellEnd"/>
    <w:r>
      <w:rPr>
        <w:color w:val="667571"/>
        <w:sz w:val="15"/>
        <w:szCs w:val="15"/>
      </w:rPr>
      <w:t xml:space="preserve"> migration  ·  page </w:t>
    </w:r>
    <w:r>
      <w:rPr>
        <w:color w:val="667571"/>
        <w:sz w:val="15"/>
        <w:szCs w:val="15"/>
      </w:rPr>
      <w:fldChar w:fldCharType="begin"/>
    </w:r>
    <w:r>
      <w:rPr>
        <w:color w:val="667571"/>
        <w:sz w:val="15"/>
        <w:szCs w:val="15"/>
      </w:rPr>
      <w:instrText>PAGE</w:instrText>
    </w:r>
    <w:r>
      <w:rPr>
        <w:color w:val="667571"/>
        <w:sz w:val="15"/>
        <w:szCs w:val="15"/>
      </w:rPr>
      <w:fldChar w:fldCharType="separate"/>
    </w:r>
    <w:r w:rsidR="00F14518">
      <w:rPr>
        <w:noProof/>
        <w:color w:val="667571"/>
        <w:sz w:val="15"/>
        <w:szCs w:val="15"/>
      </w:rPr>
      <w:t>1</w:t>
    </w:r>
    <w:r>
      <w:rPr>
        <w:color w:val="667571"/>
        <w:sz w:val="15"/>
        <w:szCs w:val="15"/>
      </w:rPr>
      <w:fldChar w:fldCharType="end"/>
    </w:r>
    <w:r>
      <w:rPr>
        <w:color w:val="667571"/>
        <w:sz w:val="15"/>
        <w:szCs w:val="15"/>
      </w:rPr>
      <w:t xml:space="preserve"> of </w:t>
    </w:r>
    <w:r>
      <w:rPr>
        <w:color w:val="667571"/>
        <w:sz w:val="15"/>
        <w:szCs w:val="15"/>
      </w:rPr>
      <w:fldChar w:fldCharType="begin"/>
    </w:r>
    <w:r>
      <w:rPr>
        <w:color w:val="667571"/>
        <w:sz w:val="15"/>
        <w:szCs w:val="15"/>
      </w:rPr>
      <w:instrText>NUMPAGES</w:instrText>
    </w:r>
    <w:r>
      <w:rPr>
        <w:color w:val="667571"/>
        <w:sz w:val="15"/>
        <w:szCs w:val="15"/>
      </w:rPr>
      <w:fldChar w:fldCharType="separate"/>
    </w:r>
    <w:r w:rsidR="00F14518">
      <w:rPr>
        <w:noProof/>
        <w:color w:val="667571"/>
        <w:sz w:val="15"/>
        <w:szCs w:val="15"/>
      </w:rPr>
      <w:t>1</w:t>
    </w:r>
    <w:r>
      <w:rPr>
        <w:color w:val="667571"/>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9D4B0" w14:textId="77777777" w:rsidR="005F0730" w:rsidRDefault="005F0730">
      <w:r>
        <w:separator/>
      </w:r>
    </w:p>
  </w:footnote>
  <w:footnote w:type="continuationSeparator" w:id="0">
    <w:p w14:paraId="202EC1A5" w14:textId="77777777" w:rsidR="005F0730" w:rsidRDefault="005F0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115B" w14:textId="77777777" w:rsidR="00E17ABF" w:rsidRDefault="005338A3">
    <w:pPr>
      <w:pBdr>
        <w:bottom w:val="single" w:sz="4" w:space="4" w:color="CFDEDA"/>
      </w:pBdr>
      <w:tabs>
        <w:tab w:val="right" w:pos="9746"/>
      </w:tabs>
    </w:pPr>
    <w:r>
      <w:rPr>
        <w:b/>
        <w:bCs/>
        <w:color w:val="0E5A54"/>
        <w:sz w:val="15"/>
        <w:szCs w:val="15"/>
      </w:rPr>
      <w:t>SUZURAN PHARMACEUTICAL LOGISTICS  ·  PROJECT KAISHIN</w:t>
    </w:r>
    <w:r>
      <w:rPr>
        <w:color w:val="667571"/>
        <w:sz w:val="15"/>
        <w:szCs w:val="15"/>
      </w:rPr>
      <w:tab/>
      <w:t>RFP-11 · Request for Proposal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040B7"/>
    <w:multiLevelType w:val="hybridMultilevel"/>
    <w:tmpl w:val="E25C9EEE"/>
    <w:lvl w:ilvl="0" w:tplc="7A52267E">
      <w:start w:val="1"/>
      <w:numFmt w:val="bullet"/>
      <w:lvlText w:val="●"/>
      <w:lvlJc w:val="left"/>
      <w:pPr>
        <w:ind w:left="720" w:hanging="360"/>
      </w:pPr>
    </w:lvl>
    <w:lvl w:ilvl="1" w:tplc="F85692B6">
      <w:start w:val="1"/>
      <w:numFmt w:val="bullet"/>
      <w:lvlText w:val="○"/>
      <w:lvlJc w:val="left"/>
      <w:pPr>
        <w:ind w:left="1440" w:hanging="360"/>
      </w:pPr>
    </w:lvl>
    <w:lvl w:ilvl="2" w:tplc="CAEA24E2">
      <w:start w:val="1"/>
      <w:numFmt w:val="bullet"/>
      <w:lvlText w:val="■"/>
      <w:lvlJc w:val="left"/>
      <w:pPr>
        <w:ind w:left="2160" w:hanging="360"/>
      </w:pPr>
    </w:lvl>
    <w:lvl w:ilvl="3" w:tplc="5A32999E">
      <w:start w:val="1"/>
      <w:numFmt w:val="bullet"/>
      <w:lvlText w:val="●"/>
      <w:lvlJc w:val="left"/>
      <w:pPr>
        <w:ind w:left="2880" w:hanging="360"/>
      </w:pPr>
    </w:lvl>
    <w:lvl w:ilvl="4" w:tplc="CA166560">
      <w:start w:val="1"/>
      <w:numFmt w:val="bullet"/>
      <w:lvlText w:val="○"/>
      <w:lvlJc w:val="left"/>
      <w:pPr>
        <w:ind w:left="3600" w:hanging="360"/>
      </w:pPr>
    </w:lvl>
    <w:lvl w:ilvl="5" w:tplc="A114260C">
      <w:start w:val="1"/>
      <w:numFmt w:val="bullet"/>
      <w:lvlText w:val="■"/>
      <w:lvlJc w:val="left"/>
      <w:pPr>
        <w:ind w:left="4320" w:hanging="360"/>
      </w:pPr>
    </w:lvl>
    <w:lvl w:ilvl="6" w:tplc="01789446">
      <w:start w:val="1"/>
      <w:numFmt w:val="bullet"/>
      <w:lvlText w:val="●"/>
      <w:lvlJc w:val="left"/>
      <w:pPr>
        <w:ind w:left="5040" w:hanging="360"/>
      </w:pPr>
    </w:lvl>
    <w:lvl w:ilvl="7" w:tplc="B6568152">
      <w:start w:val="1"/>
      <w:numFmt w:val="bullet"/>
      <w:lvlText w:val="●"/>
      <w:lvlJc w:val="left"/>
      <w:pPr>
        <w:ind w:left="5760" w:hanging="360"/>
      </w:pPr>
    </w:lvl>
    <w:lvl w:ilvl="8" w:tplc="A7143FD2">
      <w:start w:val="1"/>
      <w:numFmt w:val="bullet"/>
      <w:lvlText w:val="●"/>
      <w:lvlJc w:val="left"/>
      <w:pPr>
        <w:ind w:left="6480" w:hanging="360"/>
      </w:pPr>
    </w:lvl>
  </w:abstractNum>
  <w:abstractNum w:abstractNumId="1" w15:restartNumberingAfterBreak="0">
    <w:nsid w:val="42FE5335"/>
    <w:multiLevelType w:val="hybridMultilevel"/>
    <w:tmpl w:val="7F72DD7A"/>
    <w:lvl w:ilvl="0" w:tplc="2654ADBC">
      <w:start w:val="1"/>
      <w:numFmt w:val="bullet"/>
      <w:lvlText w:val="-"/>
      <w:lvlJc w:val="left"/>
      <w:pPr>
        <w:ind w:left="360" w:hanging="360"/>
      </w:pPr>
      <w:rPr>
        <w:rFonts w:ascii="Calibri" w:eastAsia="Calibri" w:hAnsi="Calibri" w:cs="Calibri" w:hint="default"/>
        <w:sz w:val="17"/>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34454979">
    <w:abstractNumId w:val="0"/>
    <w:lvlOverride w:ilvl="0">
      <w:startOverride w:val="1"/>
    </w:lvlOverride>
  </w:num>
  <w:num w:numId="2" w16cid:durableId="998271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ABF"/>
    <w:rsid w:val="0002144C"/>
    <w:rsid w:val="00103ABF"/>
    <w:rsid w:val="0017155D"/>
    <w:rsid w:val="003071FE"/>
    <w:rsid w:val="003B2B3E"/>
    <w:rsid w:val="003D748B"/>
    <w:rsid w:val="003F6A71"/>
    <w:rsid w:val="00460097"/>
    <w:rsid w:val="005022B6"/>
    <w:rsid w:val="005338A3"/>
    <w:rsid w:val="00574BC0"/>
    <w:rsid w:val="005F0730"/>
    <w:rsid w:val="00604148"/>
    <w:rsid w:val="00624375"/>
    <w:rsid w:val="006A51CB"/>
    <w:rsid w:val="007C4C48"/>
    <w:rsid w:val="007F6C77"/>
    <w:rsid w:val="008530A4"/>
    <w:rsid w:val="0093630B"/>
    <w:rsid w:val="00A72E06"/>
    <w:rsid w:val="00AB75C6"/>
    <w:rsid w:val="00BC7E3D"/>
    <w:rsid w:val="00C10901"/>
    <w:rsid w:val="00DD3A58"/>
    <w:rsid w:val="00E17ABF"/>
    <w:rsid w:val="00E72DE6"/>
    <w:rsid w:val="00ED7726"/>
    <w:rsid w:val="00F02182"/>
    <w:rsid w:val="00F14518"/>
    <w:rsid w:val="00F35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0F1C"/>
  <w15:docId w15:val="{1A638119-116F-427A-AC75-2106BB0B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B2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4518"/>
    <w:pPr>
      <w:spacing w:after="100"/>
    </w:pPr>
  </w:style>
  <w:style w:type="paragraph" w:styleId="TOC2">
    <w:name w:val="toc 2"/>
    <w:basedOn w:val="Normal"/>
    <w:next w:val="Normal"/>
    <w:autoRedefine/>
    <w:uiPriority w:val="39"/>
    <w:unhideWhenUsed/>
    <w:rsid w:val="00F14518"/>
    <w:pPr>
      <w:spacing w:after="100"/>
      <w:ind w:left="200"/>
    </w:pPr>
  </w:style>
  <w:style w:type="character" w:styleId="UnresolvedMention">
    <w:name w:val="Unresolved Mention"/>
    <w:basedOn w:val="DefaultParagraphFont"/>
    <w:uiPriority w:val="99"/>
    <w:semiHidden/>
    <w:unhideWhenUsed/>
    <w:rsid w:val="003F6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5512</Words>
  <Characters>31423</Characters>
  <Application>Microsoft Office Word</Application>
  <DocSecurity>0</DocSecurity>
  <Lines>261</Lines>
  <Paragraphs>73</Paragraphs>
  <ScaleCrop>false</ScaleCrop>
  <Company/>
  <LinksUpToDate>false</LinksUpToDate>
  <CharactersWithSpaces>36862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11 — SPL StockOne (Project Kaishin)</dc:title>
  <dc:creator>BJIT Delivery Excellence Workshop</dc:creator>
  <cp:lastModifiedBy>ABM Mahbubor Rahman</cp:lastModifiedBy>
  <cp:revision>26</cp:revision>
  <dcterms:created xsi:type="dcterms:W3CDTF">2026-07-30T06:45:00Z</dcterms:created>
  <dcterms:modified xsi:type="dcterms:W3CDTF">2026-07-30T11:08:00Z</dcterms:modified>
</cp:coreProperties>
</file>