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0AD7AB" w14:textId="77777777" w:rsidR="00F00C55" w:rsidRDefault="00000000">
      <w:pPr>
        <w:spacing w:before="420"/>
        <w:jc w:val="center"/>
      </w:pPr>
      <w:r>
        <w:rPr>
          <w:rFonts w:cs="Calibri"/>
          <w:b/>
          <w:bCs/>
          <w:caps/>
          <w:color w:val="1F2A5A"/>
          <w:sz w:val="30"/>
          <w:szCs w:val="30"/>
        </w:rPr>
        <w:t>SUMMIT FINANCIAL TECHNOLOGIES</w:t>
      </w:r>
    </w:p>
    <w:p w14:paraId="1200A2E6" w14:textId="77777777" w:rsidR="00F00C55" w:rsidRDefault="00000000">
      <w:pPr>
        <w:spacing w:after="40"/>
        <w:jc w:val="center"/>
      </w:pPr>
      <w:r>
        <w:rPr>
          <w:rFonts w:cs="Calibri"/>
          <w:color w:val="6B7280"/>
          <w:sz w:val="19"/>
          <w:szCs w:val="19"/>
        </w:rPr>
        <w:t>Cloud Infrastructure &amp; Security Operations — Procurement Office</w:t>
      </w:r>
    </w:p>
    <w:p w14:paraId="3D761AFC" w14:textId="77777777" w:rsidR="00F00C55" w:rsidRDefault="00F00C55">
      <w:pPr>
        <w:pBdr>
          <w:bottom w:val="single" w:sz="12" w:space="8" w:color="3B4E8C"/>
        </w:pBdr>
        <w:spacing w:before="120" w:after="360"/>
        <w:jc w:val="center"/>
      </w:pPr>
    </w:p>
    <w:p w14:paraId="76F60FAF" w14:textId="77777777" w:rsidR="00F00C55" w:rsidRDefault="00000000">
      <w:pPr>
        <w:spacing w:before="240" w:after="40"/>
        <w:jc w:val="center"/>
      </w:pPr>
      <w:r>
        <w:rPr>
          <w:rFonts w:cs="Calibri"/>
          <w:b/>
          <w:bCs/>
          <w:caps/>
          <w:color w:val="3B4E8C"/>
          <w:sz w:val="40"/>
          <w:szCs w:val="40"/>
        </w:rPr>
        <w:t>REQUEST FOR PROPOSAL</w:t>
      </w:r>
    </w:p>
    <w:p w14:paraId="58C49A1E" w14:textId="77777777" w:rsidR="00F00C55" w:rsidRDefault="00000000">
      <w:pPr>
        <w:spacing w:after="30"/>
        <w:jc w:val="center"/>
      </w:pPr>
      <w:r>
        <w:rPr>
          <w:rFonts w:cs="Calibri"/>
          <w:b/>
          <w:bCs/>
          <w:sz w:val="26"/>
          <w:szCs w:val="26"/>
        </w:rPr>
        <w:t>Highly Available, Multi-Zone Cloud Infrastructure</w:t>
      </w:r>
    </w:p>
    <w:p w14:paraId="0959602C" w14:textId="77777777" w:rsidR="00F00C55" w:rsidRDefault="03A2336B">
      <w:pPr>
        <w:spacing w:after="40"/>
        <w:jc w:val="center"/>
      </w:pPr>
      <w:r w:rsidRPr="642BEB00">
        <w:rPr>
          <w:rFonts w:cs="Calibri"/>
          <w:b/>
          <w:bCs/>
          <w:sz w:val="26"/>
          <w:szCs w:val="26"/>
          <w:lang w:val="en-US"/>
        </w:rPr>
        <w:t>with Integrated SIEM + SOAR and DevSecOps</w:t>
      </w:r>
    </w:p>
    <w:p w14:paraId="44CB2158" w14:textId="77777777" w:rsidR="00F00C55" w:rsidRDefault="00000000">
      <w:pPr>
        <w:spacing w:after="460"/>
        <w:jc w:val="center"/>
      </w:pPr>
      <w:r>
        <w:rPr>
          <w:rFonts w:cs="Calibri"/>
          <w:i/>
          <w:iCs/>
          <w:color w:val="5B4B9E"/>
          <w:sz w:val="22"/>
          <w:szCs w:val="22"/>
        </w:rPr>
        <w:t>for a Financial Services Platform</w:t>
      </w:r>
    </w:p>
    <w:tbl>
      <w:tblPr>
        <w:tblW w:w="9360" w:type="dxa"/>
        <w:tblBorders>
          <w:top w:val="single" w:sz="4" w:space="0" w:color="CBD3E6"/>
          <w:left w:val="single" w:sz="4" w:space="0" w:color="CBD3E6"/>
          <w:bottom w:val="single" w:sz="4" w:space="0" w:color="CBD3E6"/>
          <w:right w:val="single" w:sz="4" w:space="0" w:color="CBD3E6"/>
          <w:insideH w:val="single" w:sz="2" w:space="0" w:color="CBD3E6"/>
          <w:insideV w:val="single" w:sz="2" w:space="0" w:color="CBD3E6"/>
        </w:tblBorders>
        <w:tblCellMar>
          <w:left w:w="10" w:type="dxa"/>
          <w:right w:w="10" w:type="dxa"/>
        </w:tblCellMar>
        <w:tblLook w:val="04A0" w:firstRow="1" w:lastRow="0" w:firstColumn="1" w:lastColumn="0" w:noHBand="0" w:noVBand="1"/>
      </w:tblPr>
      <w:tblGrid>
        <w:gridCol w:w="3200"/>
        <w:gridCol w:w="6160"/>
      </w:tblGrid>
      <w:tr w:rsidR="00F00C55" w14:paraId="051CF989" w14:textId="77777777" w:rsidTr="642BEB00">
        <w:tc>
          <w:tcPr>
            <w:tcW w:w="3200" w:type="dxa"/>
            <w:shd w:val="clear" w:color="auto" w:fill="ECEFF8"/>
            <w:tcMar>
              <w:top w:w="60" w:type="dxa"/>
              <w:left w:w="90" w:type="dxa"/>
              <w:bottom w:w="60" w:type="dxa"/>
              <w:right w:w="90" w:type="dxa"/>
            </w:tcMar>
            <w:vAlign w:val="center"/>
          </w:tcPr>
          <w:p w14:paraId="3FCB1100" w14:textId="77777777" w:rsidR="00F00C55" w:rsidRDefault="00000000">
            <w:pPr>
              <w:spacing w:line="258" w:lineRule="auto"/>
            </w:pPr>
            <w:r>
              <w:rPr>
                <w:rFonts w:cs="Calibri"/>
                <w:b/>
                <w:bCs/>
                <w:color w:val="1F2A5A"/>
                <w:sz w:val="20"/>
                <w:szCs w:val="20"/>
              </w:rPr>
              <w:t>RFP Title</w:t>
            </w:r>
          </w:p>
        </w:tc>
        <w:tc>
          <w:tcPr>
            <w:tcW w:w="6160" w:type="dxa"/>
            <w:shd w:val="clear" w:color="auto" w:fill="ECEFF8"/>
            <w:tcMar>
              <w:top w:w="60" w:type="dxa"/>
              <w:left w:w="90" w:type="dxa"/>
              <w:bottom w:w="60" w:type="dxa"/>
              <w:right w:w="90" w:type="dxa"/>
            </w:tcMar>
            <w:vAlign w:val="center"/>
          </w:tcPr>
          <w:p w14:paraId="6C57F348" w14:textId="77777777" w:rsidR="00F00C55" w:rsidRDefault="03A2336B">
            <w:pPr>
              <w:spacing w:line="258" w:lineRule="auto"/>
            </w:pPr>
            <w:r w:rsidRPr="642BEB00">
              <w:rPr>
                <w:rFonts w:cs="Calibri"/>
                <w:sz w:val="20"/>
                <w:szCs w:val="20"/>
                <w:lang w:val="en-US"/>
              </w:rPr>
              <w:t>Highly Available, Multi-Zone Cloud Infrastructure with SIEM + SOAR and DevSecOps</w:t>
            </w:r>
          </w:p>
        </w:tc>
      </w:tr>
      <w:tr w:rsidR="00F00C55" w14:paraId="199D3BD0" w14:textId="77777777" w:rsidTr="642BEB00">
        <w:tc>
          <w:tcPr>
            <w:tcW w:w="3200" w:type="dxa"/>
            <w:shd w:val="clear" w:color="auto" w:fill="FFFFFF" w:themeFill="background1"/>
            <w:tcMar>
              <w:top w:w="60" w:type="dxa"/>
              <w:left w:w="90" w:type="dxa"/>
              <w:bottom w:w="60" w:type="dxa"/>
              <w:right w:w="90" w:type="dxa"/>
            </w:tcMar>
            <w:vAlign w:val="center"/>
          </w:tcPr>
          <w:p w14:paraId="439DB14B" w14:textId="77777777" w:rsidR="00F00C55" w:rsidRDefault="00000000">
            <w:pPr>
              <w:spacing w:line="258" w:lineRule="auto"/>
            </w:pPr>
            <w:r>
              <w:rPr>
                <w:rFonts w:cs="Calibri"/>
                <w:b/>
                <w:bCs/>
                <w:color w:val="1F2A5A"/>
                <w:sz w:val="20"/>
                <w:szCs w:val="20"/>
              </w:rPr>
              <w:t>Reference (RFP No.)</w:t>
            </w:r>
          </w:p>
        </w:tc>
        <w:tc>
          <w:tcPr>
            <w:tcW w:w="6160" w:type="dxa"/>
            <w:shd w:val="clear" w:color="auto" w:fill="FFFFFF" w:themeFill="background1"/>
            <w:tcMar>
              <w:top w:w="60" w:type="dxa"/>
              <w:left w:w="90" w:type="dxa"/>
              <w:bottom w:w="60" w:type="dxa"/>
              <w:right w:w="90" w:type="dxa"/>
            </w:tcMar>
            <w:vAlign w:val="center"/>
          </w:tcPr>
          <w:p w14:paraId="13A770C0" w14:textId="77777777" w:rsidR="00F00C55" w:rsidRDefault="00000000">
            <w:pPr>
              <w:spacing w:line="258" w:lineRule="auto"/>
            </w:pPr>
            <w:r>
              <w:rPr>
                <w:rFonts w:cs="Calibri"/>
                <w:sz w:val="20"/>
                <w:szCs w:val="20"/>
              </w:rPr>
              <w:t>RFP-16 / SFT-INFRA-2026-016</w:t>
            </w:r>
          </w:p>
        </w:tc>
      </w:tr>
      <w:tr w:rsidR="00F00C55" w14:paraId="03300C06" w14:textId="77777777" w:rsidTr="642BEB00">
        <w:tc>
          <w:tcPr>
            <w:tcW w:w="3200" w:type="dxa"/>
            <w:shd w:val="clear" w:color="auto" w:fill="ECEFF8"/>
            <w:tcMar>
              <w:top w:w="60" w:type="dxa"/>
              <w:left w:w="90" w:type="dxa"/>
              <w:bottom w:w="60" w:type="dxa"/>
              <w:right w:w="90" w:type="dxa"/>
            </w:tcMar>
            <w:vAlign w:val="center"/>
          </w:tcPr>
          <w:p w14:paraId="400C47AB" w14:textId="77777777" w:rsidR="00F00C55" w:rsidRDefault="00000000">
            <w:pPr>
              <w:spacing w:line="258" w:lineRule="auto"/>
            </w:pPr>
            <w:r>
              <w:rPr>
                <w:rFonts w:cs="Calibri"/>
                <w:b/>
                <w:bCs/>
                <w:color w:val="1F2A5A"/>
                <w:sz w:val="20"/>
                <w:szCs w:val="20"/>
              </w:rPr>
              <w:t>Category</w:t>
            </w:r>
          </w:p>
        </w:tc>
        <w:tc>
          <w:tcPr>
            <w:tcW w:w="6160" w:type="dxa"/>
            <w:shd w:val="clear" w:color="auto" w:fill="ECEFF8"/>
            <w:tcMar>
              <w:top w:w="60" w:type="dxa"/>
              <w:left w:w="90" w:type="dxa"/>
              <w:bottom w:w="60" w:type="dxa"/>
              <w:right w:w="90" w:type="dxa"/>
            </w:tcMar>
            <w:vAlign w:val="center"/>
          </w:tcPr>
          <w:p w14:paraId="3226524C" w14:textId="77777777" w:rsidR="00F00C55" w:rsidRDefault="00000000">
            <w:pPr>
              <w:spacing w:line="258" w:lineRule="auto"/>
            </w:pPr>
            <w:r>
              <w:rPr>
                <w:rFonts w:cs="Calibri"/>
                <w:sz w:val="20"/>
                <w:szCs w:val="20"/>
              </w:rPr>
              <w:t>Cloud Infrastructure &amp; Security Operations (SecOps)</w:t>
            </w:r>
          </w:p>
        </w:tc>
      </w:tr>
      <w:tr w:rsidR="00F00C55" w14:paraId="3CE76C38" w14:textId="77777777" w:rsidTr="642BEB00">
        <w:tc>
          <w:tcPr>
            <w:tcW w:w="3200" w:type="dxa"/>
            <w:shd w:val="clear" w:color="auto" w:fill="FFFFFF" w:themeFill="background1"/>
            <w:tcMar>
              <w:top w:w="60" w:type="dxa"/>
              <w:left w:w="90" w:type="dxa"/>
              <w:bottom w:w="60" w:type="dxa"/>
              <w:right w:w="90" w:type="dxa"/>
            </w:tcMar>
            <w:vAlign w:val="center"/>
          </w:tcPr>
          <w:p w14:paraId="6549F08F" w14:textId="77777777" w:rsidR="00F00C55" w:rsidRDefault="00000000">
            <w:pPr>
              <w:spacing w:line="258" w:lineRule="auto"/>
            </w:pPr>
            <w:r>
              <w:rPr>
                <w:rFonts w:cs="Calibri"/>
                <w:b/>
                <w:bCs/>
                <w:color w:val="1F2A5A"/>
                <w:sz w:val="20"/>
                <w:szCs w:val="20"/>
              </w:rPr>
              <w:t>Issuing Organization</w:t>
            </w:r>
          </w:p>
        </w:tc>
        <w:tc>
          <w:tcPr>
            <w:tcW w:w="6160" w:type="dxa"/>
            <w:shd w:val="clear" w:color="auto" w:fill="FFFFFF" w:themeFill="background1"/>
            <w:tcMar>
              <w:top w:w="60" w:type="dxa"/>
              <w:left w:w="90" w:type="dxa"/>
              <w:bottom w:w="60" w:type="dxa"/>
              <w:right w:w="90" w:type="dxa"/>
            </w:tcMar>
            <w:vAlign w:val="center"/>
          </w:tcPr>
          <w:p w14:paraId="609E887F" w14:textId="77777777" w:rsidR="00F00C55" w:rsidRDefault="00000000">
            <w:pPr>
              <w:spacing w:line="258" w:lineRule="auto"/>
            </w:pPr>
            <w:r>
              <w:rPr>
                <w:rFonts w:cs="Calibri"/>
                <w:sz w:val="20"/>
                <w:szCs w:val="20"/>
              </w:rPr>
              <w:t>Summit Financial Technologies — Infrastructure &amp; SecOps Procurement Office</w:t>
            </w:r>
          </w:p>
        </w:tc>
      </w:tr>
      <w:tr w:rsidR="00F00C55" w14:paraId="4CC62A26" w14:textId="77777777" w:rsidTr="642BEB00">
        <w:tc>
          <w:tcPr>
            <w:tcW w:w="3200" w:type="dxa"/>
            <w:shd w:val="clear" w:color="auto" w:fill="ECEFF8"/>
            <w:tcMar>
              <w:top w:w="60" w:type="dxa"/>
              <w:left w:w="90" w:type="dxa"/>
              <w:bottom w:w="60" w:type="dxa"/>
              <w:right w:w="90" w:type="dxa"/>
            </w:tcMar>
            <w:vAlign w:val="center"/>
          </w:tcPr>
          <w:p w14:paraId="152F7265" w14:textId="77777777" w:rsidR="00F00C55" w:rsidRDefault="00000000">
            <w:pPr>
              <w:spacing w:line="258" w:lineRule="auto"/>
            </w:pPr>
            <w:r>
              <w:rPr>
                <w:rFonts w:cs="Calibri"/>
                <w:b/>
                <w:bCs/>
                <w:color w:val="1F2A5A"/>
                <w:sz w:val="20"/>
                <w:szCs w:val="20"/>
              </w:rPr>
              <w:t>Customer Sponsor</w:t>
            </w:r>
          </w:p>
        </w:tc>
        <w:tc>
          <w:tcPr>
            <w:tcW w:w="6160" w:type="dxa"/>
            <w:shd w:val="clear" w:color="auto" w:fill="ECEFF8"/>
            <w:tcMar>
              <w:top w:w="60" w:type="dxa"/>
              <w:left w:w="90" w:type="dxa"/>
              <w:bottom w:w="60" w:type="dxa"/>
              <w:right w:w="90" w:type="dxa"/>
            </w:tcMar>
            <w:vAlign w:val="center"/>
          </w:tcPr>
          <w:p w14:paraId="58443C32" w14:textId="77777777" w:rsidR="00F00C55" w:rsidRDefault="00000000">
            <w:pPr>
              <w:spacing w:line="258" w:lineRule="auto"/>
            </w:pPr>
            <w:r>
              <w:rPr>
                <w:rFonts w:cs="Calibri"/>
                <w:sz w:val="20"/>
                <w:szCs w:val="20"/>
              </w:rPr>
              <w:t>Amir Hossain</w:t>
            </w:r>
          </w:p>
        </w:tc>
      </w:tr>
      <w:tr w:rsidR="00F00C55" w14:paraId="6971683F" w14:textId="77777777" w:rsidTr="642BEB00">
        <w:tc>
          <w:tcPr>
            <w:tcW w:w="3200" w:type="dxa"/>
            <w:shd w:val="clear" w:color="auto" w:fill="FFFFFF" w:themeFill="background1"/>
            <w:tcMar>
              <w:top w:w="60" w:type="dxa"/>
              <w:left w:w="90" w:type="dxa"/>
              <w:bottom w:w="60" w:type="dxa"/>
              <w:right w:w="90" w:type="dxa"/>
            </w:tcMar>
            <w:vAlign w:val="center"/>
          </w:tcPr>
          <w:p w14:paraId="694BC16E" w14:textId="77777777" w:rsidR="00F00C55" w:rsidRDefault="00000000">
            <w:pPr>
              <w:spacing w:line="258" w:lineRule="auto"/>
            </w:pPr>
            <w:r>
              <w:rPr>
                <w:rFonts w:cs="Calibri"/>
                <w:b/>
                <w:bCs/>
                <w:color w:val="1F2A5A"/>
                <w:sz w:val="20"/>
                <w:szCs w:val="20"/>
              </w:rPr>
              <w:t>Issue Date</w:t>
            </w:r>
          </w:p>
        </w:tc>
        <w:tc>
          <w:tcPr>
            <w:tcW w:w="6160" w:type="dxa"/>
            <w:shd w:val="clear" w:color="auto" w:fill="FFFFFF" w:themeFill="background1"/>
            <w:tcMar>
              <w:top w:w="60" w:type="dxa"/>
              <w:left w:w="90" w:type="dxa"/>
              <w:bottom w:w="60" w:type="dxa"/>
              <w:right w:w="90" w:type="dxa"/>
            </w:tcMar>
            <w:vAlign w:val="center"/>
          </w:tcPr>
          <w:p w14:paraId="1A4879B2" w14:textId="77777777" w:rsidR="00F00C55" w:rsidRDefault="72F731AF">
            <w:pPr>
              <w:spacing w:line="258" w:lineRule="auto"/>
            </w:pPr>
            <w:r w:rsidRPr="642BEB00">
              <w:rPr>
                <w:rFonts w:cs="Calibri"/>
                <w:sz w:val="20"/>
                <w:szCs w:val="20"/>
              </w:rPr>
              <w:t>3</w:t>
            </w:r>
            <w:r w:rsidR="39284C0E" w:rsidRPr="642BEB00">
              <w:rPr>
                <w:rFonts w:cs="Calibri"/>
                <w:sz w:val="20"/>
                <w:szCs w:val="20"/>
              </w:rPr>
              <w:t xml:space="preserve">1 </w:t>
            </w:r>
            <w:r w:rsidR="03A2336B" w:rsidRPr="642BEB00">
              <w:rPr>
                <w:rFonts w:cs="Calibri"/>
                <w:sz w:val="20"/>
                <w:szCs w:val="20"/>
              </w:rPr>
              <w:t>July 2026</w:t>
            </w:r>
          </w:p>
        </w:tc>
      </w:tr>
      <w:tr w:rsidR="00F00C55" w14:paraId="1597E903" w14:textId="77777777" w:rsidTr="642BEB00">
        <w:tc>
          <w:tcPr>
            <w:tcW w:w="3200" w:type="dxa"/>
            <w:shd w:val="clear" w:color="auto" w:fill="ECEFF8"/>
            <w:tcMar>
              <w:top w:w="60" w:type="dxa"/>
              <w:left w:w="90" w:type="dxa"/>
              <w:bottom w:w="60" w:type="dxa"/>
              <w:right w:w="90" w:type="dxa"/>
            </w:tcMar>
            <w:vAlign w:val="center"/>
          </w:tcPr>
          <w:p w14:paraId="3EB916C6" w14:textId="77777777" w:rsidR="00F00C55" w:rsidRDefault="00000000">
            <w:pPr>
              <w:spacing w:line="258" w:lineRule="auto"/>
            </w:pPr>
            <w:r>
              <w:rPr>
                <w:rFonts w:cs="Calibri"/>
                <w:b/>
                <w:bCs/>
                <w:color w:val="1F2A5A"/>
                <w:sz w:val="20"/>
                <w:szCs w:val="20"/>
              </w:rPr>
              <w:t>Proposal Due Date</w:t>
            </w:r>
          </w:p>
        </w:tc>
        <w:tc>
          <w:tcPr>
            <w:tcW w:w="6160" w:type="dxa"/>
            <w:shd w:val="clear" w:color="auto" w:fill="ECEFF8"/>
            <w:tcMar>
              <w:top w:w="60" w:type="dxa"/>
              <w:left w:w="90" w:type="dxa"/>
              <w:bottom w:w="60" w:type="dxa"/>
              <w:right w:w="90" w:type="dxa"/>
            </w:tcMar>
            <w:vAlign w:val="center"/>
          </w:tcPr>
          <w:p w14:paraId="5DAB7442" w14:textId="6D2345A4" w:rsidR="00F00C55" w:rsidRDefault="03A2336B">
            <w:pPr>
              <w:spacing w:line="258" w:lineRule="auto"/>
            </w:pPr>
            <w:r w:rsidRPr="642BEB00">
              <w:rPr>
                <w:rFonts w:cs="Calibri"/>
                <w:sz w:val="20"/>
                <w:szCs w:val="20"/>
              </w:rPr>
              <w:t xml:space="preserve">1 </w:t>
            </w:r>
            <w:r w:rsidR="26FB5E8E" w:rsidRPr="642BEB00">
              <w:rPr>
                <w:rFonts w:cs="Calibri"/>
                <w:sz w:val="20"/>
                <w:szCs w:val="20"/>
              </w:rPr>
              <w:t>August</w:t>
            </w:r>
            <w:r w:rsidRPr="642BEB00">
              <w:rPr>
                <w:rFonts w:cs="Calibri"/>
                <w:sz w:val="20"/>
                <w:szCs w:val="20"/>
              </w:rPr>
              <w:t xml:space="preserve"> 2026, 1</w:t>
            </w:r>
            <w:r w:rsidR="00AC4A50">
              <w:rPr>
                <w:rFonts w:cs="Calibri"/>
                <w:sz w:val="20"/>
                <w:szCs w:val="20"/>
              </w:rPr>
              <w:t>2</w:t>
            </w:r>
            <w:r w:rsidRPr="642BEB00">
              <w:rPr>
                <w:rFonts w:cs="Calibri"/>
                <w:sz w:val="20"/>
                <w:szCs w:val="20"/>
              </w:rPr>
              <w:t>:</w:t>
            </w:r>
            <w:r w:rsidR="00AC4A50">
              <w:rPr>
                <w:rFonts w:cs="Calibri"/>
                <w:sz w:val="20"/>
                <w:szCs w:val="20"/>
              </w:rPr>
              <w:t>0</w:t>
            </w:r>
            <w:r w:rsidRPr="642BEB00">
              <w:rPr>
                <w:rFonts w:cs="Calibri"/>
                <w:sz w:val="20"/>
                <w:szCs w:val="20"/>
              </w:rPr>
              <w:t>0 (issuer’s local time)</w:t>
            </w:r>
          </w:p>
        </w:tc>
      </w:tr>
      <w:tr w:rsidR="00F00C55" w14:paraId="1271003A" w14:textId="77777777" w:rsidTr="642BEB00">
        <w:tc>
          <w:tcPr>
            <w:tcW w:w="3200" w:type="dxa"/>
            <w:shd w:val="clear" w:color="auto" w:fill="FFFFFF" w:themeFill="background1"/>
            <w:tcMar>
              <w:top w:w="60" w:type="dxa"/>
              <w:left w:w="90" w:type="dxa"/>
              <w:bottom w:w="60" w:type="dxa"/>
              <w:right w:w="90" w:type="dxa"/>
            </w:tcMar>
            <w:vAlign w:val="center"/>
          </w:tcPr>
          <w:p w14:paraId="7FD2D42E" w14:textId="77777777" w:rsidR="00F00C55" w:rsidRDefault="00000000">
            <w:pPr>
              <w:spacing w:line="258" w:lineRule="auto"/>
            </w:pPr>
            <w:r>
              <w:rPr>
                <w:rFonts w:cs="Calibri"/>
                <w:b/>
                <w:bCs/>
                <w:color w:val="1F2A5A"/>
                <w:sz w:val="20"/>
                <w:szCs w:val="20"/>
              </w:rPr>
              <w:t>Primary Contact</w:t>
            </w:r>
          </w:p>
        </w:tc>
        <w:tc>
          <w:tcPr>
            <w:tcW w:w="6160" w:type="dxa"/>
            <w:shd w:val="clear" w:color="auto" w:fill="FFFFFF" w:themeFill="background1"/>
            <w:tcMar>
              <w:top w:w="60" w:type="dxa"/>
              <w:left w:w="90" w:type="dxa"/>
              <w:bottom w:w="60" w:type="dxa"/>
              <w:right w:w="90" w:type="dxa"/>
            </w:tcMar>
            <w:vAlign w:val="center"/>
          </w:tcPr>
          <w:p w14:paraId="5622DC79" w14:textId="4FBA2A1E" w:rsidR="00F00C55" w:rsidRDefault="03A2336B">
            <w:pPr>
              <w:spacing w:line="258" w:lineRule="auto"/>
            </w:pPr>
            <w:r w:rsidRPr="642BEB00">
              <w:rPr>
                <w:rFonts w:cs="Calibri"/>
                <w:sz w:val="20"/>
                <w:szCs w:val="20"/>
                <w:lang w:val="en-US"/>
              </w:rPr>
              <w:t xml:space="preserve">Procurement Desk — </w:t>
            </w:r>
            <w:r w:rsidR="08A86293" w:rsidRPr="642BEB00">
              <w:rPr>
                <w:rFonts w:cs="Calibri"/>
                <w:sz w:val="20"/>
                <w:szCs w:val="20"/>
                <w:lang w:val="en-US"/>
              </w:rPr>
              <w:t>amir.shohag@bjitgroup</w:t>
            </w:r>
            <w:r w:rsidR="00AC4A50">
              <w:rPr>
                <w:rFonts w:cs="Calibri"/>
                <w:sz w:val="20"/>
                <w:szCs w:val="20"/>
                <w:lang w:val="en-US"/>
              </w:rPr>
              <w:t>.com</w:t>
            </w:r>
            <w:r w:rsidRPr="642BEB00">
              <w:rPr>
                <w:rFonts w:cs="Calibri"/>
                <w:sz w:val="20"/>
                <w:szCs w:val="20"/>
                <w:lang w:val="en-US"/>
              </w:rPr>
              <w:t xml:space="preserve"> (written questions only)</w:t>
            </w:r>
          </w:p>
        </w:tc>
      </w:tr>
    </w:tbl>
    <w:p w14:paraId="142264A0" w14:textId="77777777" w:rsidR="00F00C55" w:rsidRDefault="00F00C55">
      <w:pPr>
        <w:spacing w:after="320"/>
      </w:pPr>
    </w:p>
    <w:p w14:paraId="067B0068" w14:textId="77777777" w:rsidR="00F00C55" w:rsidRDefault="00000000">
      <w:pPr>
        <w:pBdr>
          <w:top w:val="single" w:sz="4" w:space="0" w:color="1F2A5A"/>
          <w:left w:val="single" w:sz="4" w:space="0" w:color="1F2A5A"/>
          <w:bottom w:val="single" w:sz="4" w:space="0" w:color="1F2A5A"/>
          <w:right w:val="single" w:sz="4" w:space="0" w:color="1F2A5A"/>
        </w:pBdr>
        <w:shd w:val="clear" w:color="auto" w:fill="1F2A5A"/>
        <w:spacing w:before="120" w:after="40" w:line="264" w:lineRule="auto"/>
        <w:jc w:val="center"/>
      </w:pPr>
      <w:r>
        <w:rPr>
          <w:rFonts w:cs="Calibri"/>
          <w:b/>
          <w:bCs/>
          <w:caps/>
          <w:color w:val="FFFFFF"/>
          <w:sz w:val="20"/>
          <w:szCs w:val="20"/>
        </w:rPr>
        <w:t>CONFIDENTIALITY STATEMENT</w:t>
      </w:r>
    </w:p>
    <w:p w14:paraId="37CB44B0" w14:textId="77777777" w:rsidR="00F00C55" w:rsidRDefault="03A2336B" w:rsidP="642BEB00">
      <w:pPr>
        <w:pBdr>
          <w:left w:val="single" w:sz="4" w:space="0" w:color="1F2A5A"/>
          <w:bottom w:val="single" w:sz="4" w:space="0" w:color="1F2A5A"/>
          <w:right w:val="single" w:sz="4" w:space="0" w:color="1F2A5A"/>
        </w:pBdr>
        <w:shd w:val="clear" w:color="auto" w:fill="ECEFF8"/>
        <w:spacing w:line="268" w:lineRule="auto"/>
        <w:jc w:val="both"/>
      </w:pPr>
      <w:r w:rsidRPr="642BEB00">
        <w:rPr>
          <w:rFonts w:cs="Calibri"/>
          <w:i/>
          <w:iCs/>
          <w:sz w:val="18"/>
          <w:szCs w:val="18"/>
          <w:lang w:val="en-US"/>
        </w:rPr>
        <w:t>This document and all information contained within it are proprietary and confidential to Summit Financial Technologies and are provided solely to enable recipients to prepare a proposal in response to this Request for Proposal. Given the regulated financial-services context, recipients must treat all contents as sensitive, must not reproduce or disclose them to any third party without prior written consent, and must destroy all copies if they do not intend to submit a proposal. Submission of a proposal constitutes acceptance of these confidentiality terms.</w:t>
      </w:r>
    </w:p>
    <w:p w14:paraId="0C16E28A" w14:textId="77777777" w:rsidR="00F00C55" w:rsidRDefault="00000000">
      <w:r>
        <w:br w:type="page"/>
      </w:r>
    </w:p>
    <w:p w14:paraId="64FD905D" w14:textId="77777777" w:rsidR="00F00C55" w:rsidRDefault="00000000">
      <w:pPr>
        <w:pBdr>
          <w:bottom w:val="single" w:sz="8" w:space="4" w:color="3B4E8C"/>
        </w:pBdr>
        <w:spacing w:before="120" w:after="40"/>
      </w:pPr>
      <w:r>
        <w:rPr>
          <w:rFonts w:cs="Calibri"/>
          <w:b/>
          <w:bCs/>
          <w:color w:val="1F2A5A"/>
          <w:sz w:val="30"/>
          <w:szCs w:val="30"/>
        </w:rPr>
        <w:lastRenderedPageBreak/>
        <w:t>Table of Contents</w:t>
      </w:r>
    </w:p>
    <w:p w14:paraId="6E981D85" w14:textId="77777777" w:rsidR="00F00C55" w:rsidRDefault="00F00C55">
      <w:pPr>
        <w:spacing w:after="180"/>
      </w:pPr>
    </w:p>
    <w:p w14:paraId="5CB15A12" w14:textId="77777777" w:rsidR="00F00C55" w:rsidRDefault="00000000">
      <w:pPr>
        <w:tabs>
          <w:tab w:val="right" w:leader="dot" w:pos="10440"/>
        </w:tabs>
        <w:spacing w:after="70" w:line="264" w:lineRule="auto"/>
        <w:ind w:left="260"/>
      </w:pPr>
      <w:r>
        <w:rPr>
          <w:rFonts w:cs="Calibri"/>
          <w:b/>
          <w:bCs/>
          <w:color w:val="1F2A5A"/>
        </w:rPr>
        <w:t>1.  Cover Page &amp; Confidentiality</w:t>
      </w:r>
      <w:r>
        <w:rPr>
          <w:rFonts w:cs="Calibri"/>
          <w:b/>
          <w:bCs/>
          <w:color w:val="1F2A5A"/>
        </w:rPr>
        <w:tab/>
        <w:t>1</w:t>
      </w:r>
    </w:p>
    <w:p w14:paraId="1AD94DD1" w14:textId="77777777" w:rsidR="00F00C55" w:rsidRDefault="00000000">
      <w:pPr>
        <w:tabs>
          <w:tab w:val="right" w:leader="dot" w:pos="10440"/>
        </w:tabs>
        <w:spacing w:after="70" w:line="264" w:lineRule="auto"/>
        <w:ind w:left="260"/>
      </w:pPr>
      <w:r>
        <w:rPr>
          <w:rFonts w:cs="Calibri"/>
          <w:b/>
          <w:bCs/>
          <w:color w:val="1F2A5A"/>
        </w:rPr>
        <w:t>2.  Executive Summary</w:t>
      </w:r>
      <w:r>
        <w:rPr>
          <w:rFonts w:cs="Calibri"/>
          <w:b/>
          <w:bCs/>
          <w:color w:val="1F2A5A"/>
        </w:rPr>
        <w:tab/>
        <w:t>3</w:t>
      </w:r>
    </w:p>
    <w:p w14:paraId="1D8B0645" w14:textId="77777777" w:rsidR="00F00C55" w:rsidRDefault="00000000">
      <w:pPr>
        <w:tabs>
          <w:tab w:val="right" w:leader="dot" w:pos="10440"/>
        </w:tabs>
        <w:spacing w:after="70" w:line="264" w:lineRule="auto"/>
        <w:ind w:left="260"/>
      </w:pPr>
      <w:r>
        <w:rPr>
          <w:rFonts w:cs="Calibri"/>
          <w:b/>
          <w:bCs/>
          <w:color w:val="1F2A5A"/>
        </w:rPr>
        <w:t>3.  Organization Background</w:t>
      </w:r>
      <w:r>
        <w:rPr>
          <w:rFonts w:cs="Calibri"/>
          <w:b/>
          <w:bCs/>
          <w:color w:val="1F2A5A"/>
        </w:rPr>
        <w:tab/>
        <w:t>3</w:t>
      </w:r>
    </w:p>
    <w:p w14:paraId="797C5982" w14:textId="77777777" w:rsidR="00F00C55" w:rsidRDefault="00000000">
      <w:pPr>
        <w:tabs>
          <w:tab w:val="right" w:leader="dot" w:pos="10440"/>
        </w:tabs>
        <w:spacing w:after="70" w:line="264" w:lineRule="auto"/>
        <w:ind w:left="260"/>
      </w:pPr>
      <w:r>
        <w:rPr>
          <w:rFonts w:cs="Calibri"/>
          <w:b/>
          <w:bCs/>
          <w:color w:val="1F2A5A"/>
        </w:rPr>
        <w:t>4.  Project Scope</w:t>
      </w:r>
      <w:r>
        <w:rPr>
          <w:rFonts w:cs="Calibri"/>
          <w:b/>
          <w:bCs/>
          <w:color w:val="1F2A5A"/>
        </w:rPr>
        <w:tab/>
        <w:t>4</w:t>
      </w:r>
    </w:p>
    <w:p w14:paraId="3282C544" w14:textId="77777777" w:rsidR="00F00C55" w:rsidRDefault="00000000">
      <w:pPr>
        <w:tabs>
          <w:tab w:val="right" w:leader="dot" w:pos="10440"/>
        </w:tabs>
        <w:spacing w:after="70" w:line="264" w:lineRule="auto"/>
        <w:ind w:left="260"/>
      </w:pPr>
      <w:r>
        <w:rPr>
          <w:rFonts w:cs="Calibri"/>
          <w:b/>
          <w:bCs/>
          <w:color w:val="1F2A5A"/>
        </w:rPr>
        <w:t>5.  Business Requirements</w:t>
      </w:r>
      <w:r>
        <w:rPr>
          <w:rFonts w:cs="Calibri"/>
          <w:b/>
          <w:bCs/>
          <w:color w:val="1F2A5A"/>
        </w:rPr>
        <w:tab/>
        <w:t>4</w:t>
      </w:r>
    </w:p>
    <w:p w14:paraId="5DD690E7" w14:textId="77777777" w:rsidR="00F00C55" w:rsidRDefault="00000000">
      <w:pPr>
        <w:tabs>
          <w:tab w:val="right" w:leader="dot" w:pos="10440"/>
        </w:tabs>
        <w:spacing w:after="70" w:line="264" w:lineRule="auto"/>
        <w:ind w:left="260"/>
      </w:pPr>
      <w:r>
        <w:rPr>
          <w:rFonts w:cs="Calibri"/>
          <w:b/>
          <w:bCs/>
          <w:color w:val="1F2A5A"/>
        </w:rPr>
        <w:t>6.  Functional Requirements</w:t>
      </w:r>
      <w:r>
        <w:rPr>
          <w:rFonts w:cs="Calibri"/>
          <w:b/>
          <w:bCs/>
          <w:color w:val="1F2A5A"/>
        </w:rPr>
        <w:tab/>
        <w:t>5</w:t>
      </w:r>
    </w:p>
    <w:p w14:paraId="0B81C789" w14:textId="77777777" w:rsidR="00F00C55" w:rsidRDefault="00000000">
      <w:pPr>
        <w:tabs>
          <w:tab w:val="right" w:leader="dot" w:pos="10440"/>
        </w:tabs>
        <w:spacing w:after="70" w:line="264" w:lineRule="auto"/>
        <w:ind w:left="260"/>
      </w:pPr>
      <w:r>
        <w:rPr>
          <w:rFonts w:cs="Calibri"/>
          <w:b/>
          <w:bCs/>
          <w:color w:val="1F2A5A"/>
        </w:rPr>
        <w:t>7.  Non-Functional Requirements</w:t>
      </w:r>
      <w:r>
        <w:rPr>
          <w:rFonts w:cs="Calibri"/>
          <w:b/>
          <w:bCs/>
          <w:color w:val="1F2A5A"/>
        </w:rPr>
        <w:tab/>
        <w:t>6</w:t>
      </w:r>
    </w:p>
    <w:p w14:paraId="0CD08F8A" w14:textId="77777777" w:rsidR="00F00C55" w:rsidRDefault="00000000">
      <w:pPr>
        <w:tabs>
          <w:tab w:val="right" w:leader="dot" w:pos="10440"/>
        </w:tabs>
        <w:spacing w:after="70" w:line="264" w:lineRule="auto"/>
        <w:ind w:left="260"/>
      </w:pPr>
      <w:r>
        <w:rPr>
          <w:rFonts w:cs="Calibri"/>
          <w:b/>
          <w:bCs/>
          <w:color w:val="1F2A5A"/>
        </w:rPr>
        <w:t>8.  Technical Requirements</w:t>
      </w:r>
      <w:r>
        <w:rPr>
          <w:rFonts w:cs="Calibri"/>
          <w:b/>
          <w:bCs/>
          <w:color w:val="1F2A5A"/>
        </w:rPr>
        <w:tab/>
        <w:t>7</w:t>
      </w:r>
    </w:p>
    <w:p w14:paraId="381F6086" w14:textId="77777777" w:rsidR="00F00C55" w:rsidRDefault="00000000">
      <w:pPr>
        <w:tabs>
          <w:tab w:val="right" w:leader="dot" w:pos="10440"/>
        </w:tabs>
        <w:spacing w:after="70" w:line="264" w:lineRule="auto"/>
        <w:ind w:left="260"/>
      </w:pPr>
      <w:r>
        <w:rPr>
          <w:rFonts w:cs="Calibri"/>
          <w:b/>
          <w:bCs/>
          <w:color w:val="1F2A5A"/>
        </w:rPr>
        <w:t>9.  Deliverables</w:t>
      </w:r>
      <w:r>
        <w:rPr>
          <w:rFonts w:cs="Calibri"/>
          <w:b/>
          <w:bCs/>
          <w:color w:val="1F2A5A"/>
        </w:rPr>
        <w:tab/>
        <w:t>7</w:t>
      </w:r>
    </w:p>
    <w:p w14:paraId="26C6C1C8" w14:textId="77777777" w:rsidR="00F00C55" w:rsidRDefault="00000000">
      <w:pPr>
        <w:tabs>
          <w:tab w:val="right" w:leader="dot" w:pos="10440"/>
        </w:tabs>
        <w:spacing w:after="70" w:line="264" w:lineRule="auto"/>
        <w:ind w:left="260"/>
      </w:pPr>
      <w:r>
        <w:rPr>
          <w:rFonts w:cs="Calibri"/>
          <w:b/>
          <w:bCs/>
          <w:color w:val="1F2A5A"/>
        </w:rPr>
        <w:t>10.  Vendor Responsibilities</w:t>
      </w:r>
      <w:r>
        <w:rPr>
          <w:rFonts w:cs="Calibri"/>
          <w:b/>
          <w:bCs/>
          <w:color w:val="1F2A5A"/>
        </w:rPr>
        <w:tab/>
        <w:t>8</w:t>
      </w:r>
    </w:p>
    <w:p w14:paraId="3204EBFA" w14:textId="77777777" w:rsidR="00F00C55" w:rsidRDefault="00000000">
      <w:pPr>
        <w:tabs>
          <w:tab w:val="right" w:leader="dot" w:pos="10440"/>
        </w:tabs>
        <w:spacing w:after="70" w:line="264" w:lineRule="auto"/>
        <w:ind w:left="260"/>
      </w:pPr>
      <w:r>
        <w:t>11.  Project Timeline</w:t>
      </w:r>
      <w:r>
        <w:tab/>
        <w:t>8</w:t>
      </w:r>
    </w:p>
    <w:p w14:paraId="01DD92E4" w14:textId="77777777" w:rsidR="00F00C55" w:rsidRDefault="00000000">
      <w:pPr>
        <w:tabs>
          <w:tab w:val="right" w:leader="dot" w:pos="10440"/>
        </w:tabs>
        <w:spacing w:after="70" w:line="264" w:lineRule="auto"/>
        <w:ind w:left="260"/>
      </w:pPr>
      <w:r>
        <w:t>12.  Vendor Qualifications</w:t>
      </w:r>
      <w:r>
        <w:tab/>
        <w:t>9</w:t>
      </w:r>
    </w:p>
    <w:p w14:paraId="2C58E9BB" w14:textId="77777777" w:rsidR="00F00C55" w:rsidRDefault="00000000">
      <w:pPr>
        <w:tabs>
          <w:tab w:val="right" w:leader="dot" w:pos="10440"/>
        </w:tabs>
        <w:spacing w:after="70" w:line="264" w:lineRule="auto"/>
        <w:ind w:left="260"/>
      </w:pPr>
      <w:r>
        <w:t>13.  Proposal Submission Requirements</w:t>
      </w:r>
      <w:r>
        <w:tab/>
        <w:t>9</w:t>
      </w:r>
    </w:p>
    <w:p w14:paraId="6A0B678D" w14:textId="77777777" w:rsidR="00F00C55" w:rsidRDefault="00000000">
      <w:pPr>
        <w:tabs>
          <w:tab w:val="right" w:leader="dot" w:pos="10440"/>
        </w:tabs>
        <w:spacing w:after="70" w:line="264" w:lineRule="auto"/>
        <w:ind w:left="260"/>
      </w:pPr>
      <w:r>
        <w:t>14.  Evaluation Criteria</w:t>
      </w:r>
      <w:r>
        <w:tab/>
        <w:t>9</w:t>
      </w:r>
    </w:p>
    <w:p w14:paraId="52907B0A" w14:textId="77777777" w:rsidR="00F00C55" w:rsidRDefault="00000000">
      <w:pPr>
        <w:tabs>
          <w:tab w:val="right" w:leader="dot" w:pos="10440"/>
        </w:tabs>
        <w:spacing w:after="70" w:line="264" w:lineRule="auto"/>
        <w:ind w:left="260"/>
      </w:pPr>
      <w:r>
        <w:t>15.  Acceptance Criteria</w:t>
      </w:r>
      <w:r>
        <w:tab/>
        <w:t>10</w:t>
      </w:r>
    </w:p>
    <w:p w14:paraId="0BCD2147" w14:textId="77777777" w:rsidR="00F00C55" w:rsidRDefault="00000000">
      <w:pPr>
        <w:tabs>
          <w:tab w:val="right" w:leader="dot" w:pos="10440"/>
        </w:tabs>
        <w:spacing w:after="70" w:line="264" w:lineRule="auto"/>
        <w:ind w:left="260"/>
      </w:pPr>
      <w:r>
        <w:t>16.  Risks and Assumptions</w:t>
      </w:r>
      <w:r>
        <w:tab/>
        <w:t>10</w:t>
      </w:r>
    </w:p>
    <w:p w14:paraId="578250D2" w14:textId="77777777" w:rsidR="00F00C55" w:rsidRDefault="00000000">
      <w:pPr>
        <w:tabs>
          <w:tab w:val="right" w:leader="dot" w:pos="10440"/>
        </w:tabs>
        <w:spacing w:after="70" w:line="264" w:lineRule="auto"/>
        <w:ind w:left="260"/>
      </w:pPr>
      <w:r>
        <w:t>17.  Appendices</w:t>
      </w:r>
      <w:r>
        <w:tab/>
        <w:t>11</w:t>
      </w:r>
    </w:p>
    <w:p w14:paraId="3D6372B0" w14:textId="77777777" w:rsidR="00F00C55" w:rsidRDefault="00000000">
      <w:pPr>
        <w:spacing w:before="60" w:after="40"/>
        <w:ind w:left="620"/>
      </w:pPr>
      <w:r>
        <w:rPr>
          <w:rFonts w:cs="Calibri"/>
          <w:i/>
          <w:iCs/>
          <w:color w:val="6B7280"/>
          <w:sz w:val="17"/>
          <w:szCs w:val="17"/>
        </w:rPr>
        <w:t>A. Glossary   ·   B. Acronyms   ·   C. Reference Architecture   ·   D. Existing Environment   ·   E. Compliance</w:t>
      </w:r>
    </w:p>
    <w:p w14:paraId="2B33A115" w14:textId="77777777" w:rsidR="00F00C55" w:rsidRDefault="00000000">
      <w:r>
        <w:br w:type="page"/>
      </w:r>
    </w:p>
    <w:p w14:paraId="76B75F9E" w14:textId="77777777" w:rsidR="00F00C55" w:rsidRDefault="00000000">
      <w:pPr>
        <w:pStyle w:val="Heading1"/>
        <w:pBdr>
          <w:bottom w:val="single" w:sz="8" w:space="4" w:color="3B4E8C"/>
        </w:pBdr>
        <w:spacing w:before="260" w:after="130"/>
      </w:pPr>
      <w:r>
        <w:rPr>
          <w:b/>
          <w:bCs/>
          <w:color w:val="1F2A5A"/>
          <w:sz w:val="27"/>
          <w:szCs w:val="27"/>
        </w:rPr>
        <w:lastRenderedPageBreak/>
        <w:t>2. Executive Summary</w:t>
      </w:r>
    </w:p>
    <w:p w14:paraId="73DC2B0E" w14:textId="77777777" w:rsidR="00F00C55" w:rsidRDefault="00000000">
      <w:pPr>
        <w:pStyle w:val="Heading2"/>
        <w:spacing w:before="180" w:after="90"/>
      </w:pPr>
      <w:r>
        <w:rPr>
          <w:b/>
          <w:bCs/>
          <w:color w:val="3B4E8C"/>
          <w:sz w:val="23"/>
          <w:szCs w:val="23"/>
        </w:rPr>
        <w:t>Business Background</w:t>
      </w:r>
    </w:p>
    <w:p w14:paraId="606C9F43" w14:textId="77777777" w:rsidR="00F00C55" w:rsidRDefault="03A2336B">
      <w:pPr>
        <w:spacing w:after="120" w:line="264" w:lineRule="auto"/>
        <w:jc w:val="both"/>
      </w:pPr>
      <w:r w:rsidRPr="642BEB00">
        <w:rPr>
          <w:rFonts w:cs="Calibri"/>
          <w:lang w:val="en-US"/>
        </w:rPr>
        <w:t>Summit Financial Technologies (“Summit” or “the Organization”) operates a digital financial-services platform serving retail and business customers. The platform is customer-facing, transaction-bearing, and regulated, which makes continuous availability, verifiable security, and auditability non-negotiable. Summit’s application-development teams build and own the platform’s services; however, the underlying cloud infrastructure and security operations have grown organically and now require a purpose-built, resilient, and continuously monitored foundation.</w:t>
      </w:r>
    </w:p>
    <w:p w14:paraId="4226ABD3" w14:textId="77777777" w:rsidR="00F00C55" w:rsidRDefault="00000000">
      <w:pPr>
        <w:pStyle w:val="Heading2"/>
        <w:spacing w:before="180" w:after="90"/>
      </w:pPr>
      <w:r>
        <w:rPr>
          <w:b/>
          <w:bCs/>
          <w:color w:val="3B4E8C"/>
          <w:sz w:val="23"/>
          <w:szCs w:val="23"/>
        </w:rPr>
        <w:t>Project Vision</w:t>
      </w:r>
    </w:p>
    <w:p w14:paraId="609A995D" w14:textId="77777777" w:rsidR="00F00C55" w:rsidRDefault="03A2336B">
      <w:pPr>
        <w:spacing w:after="120" w:line="264" w:lineRule="auto"/>
        <w:jc w:val="both"/>
      </w:pPr>
      <w:r w:rsidRPr="642BEB00">
        <w:rPr>
          <w:rFonts w:cs="Calibri"/>
          <w:lang w:val="en-US"/>
        </w:rPr>
        <w:t>Summit intends to engage a specialist vendor to design, automate, monitor, and operate a highly available, multi-zone cloud infrastructure for the platform, with security operations built in from the ground up. The target environment must sustain zonal failure without customer-visible disruption, scale dynamically with demand, and provide unified threat detection and automated response through an integrated SIEM and SOAR capability, all delivered under a DevSecOps operating model.</w:t>
      </w:r>
    </w:p>
    <w:p w14:paraId="25FA6B37" w14:textId="77777777" w:rsidR="00F00C55" w:rsidRDefault="00000000">
      <w:pPr>
        <w:pStyle w:val="Heading2"/>
        <w:spacing w:before="180" w:after="90"/>
      </w:pPr>
      <w:r>
        <w:rPr>
          <w:b/>
          <w:bCs/>
          <w:color w:val="3B4E8C"/>
          <w:sz w:val="23"/>
          <w:szCs w:val="23"/>
        </w:rPr>
        <w:t>Objectives</w:t>
      </w:r>
    </w:p>
    <w:p w14:paraId="12EFDC13" w14:textId="77777777" w:rsidR="00F00C55" w:rsidRDefault="00000000">
      <w:pPr>
        <w:pStyle w:val="ListParagraph"/>
        <w:numPr>
          <w:ilvl w:val="0"/>
          <w:numId w:val="2"/>
        </w:numPr>
        <w:spacing w:after="70" w:line="268" w:lineRule="auto"/>
      </w:pPr>
      <w:r>
        <w:t>Deliver a resilient, multi-zone cloud infrastructure that meets financial-grade availability and recovery targets.</w:t>
      </w:r>
    </w:p>
    <w:p w14:paraId="16DA7622" w14:textId="77777777" w:rsidR="00F00C55" w:rsidRDefault="00000000">
      <w:pPr>
        <w:pStyle w:val="ListParagraph"/>
        <w:numPr>
          <w:ilvl w:val="0"/>
          <w:numId w:val="2"/>
        </w:numPr>
        <w:spacing w:after="70" w:line="268" w:lineRule="auto"/>
      </w:pPr>
      <w:r>
        <w:t>Enable dynamic, policy-driven scaling that absorbs peak transaction load without manual intervention.</w:t>
      </w:r>
    </w:p>
    <w:p w14:paraId="55F2B6CA" w14:textId="77777777" w:rsidR="00F00C55" w:rsidRDefault="03A2336B">
      <w:pPr>
        <w:pStyle w:val="ListParagraph"/>
        <w:numPr>
          <w:ilvl w:val="0"/>
          <w:numId w:val="2"/>
        </w:numPr>
        <w:spacing w:after="70" w:line="268" w:lineRule="auto"/>
      </w:pPr>
      <w:r w:rsidRPr="642BEB00">
        <w:rPr>
          <w:lang w:val="en-US"/>
        </w:rPr>
        <w:t>Embed security throughout the delivery lifecycle via DevSecOps, with automated controls and continuous scanning.</w:t>
      </w:r>
    </w:p>
    <w:p w14:paraId="5B5B4550" w14:textId="77777777" w:rsidR="00F00C55" w:rsidRDefault="00000000">
      <w:pPr>
        <w:pStyle w:val="ListParagraph"/>
        <w:numPr>
          <w:ilvl w:val="0"/>
          <w:numId w:val="2"/>
        </w:numPr>
        <w:spacing w:after="70" w:line="268" w:lineRule="auto"/>
      </w:pPr>
      <w:r>
        <w:t>Provide unified detection and automated response through integrated SIEM and SOAR.</w:t>
      </w:r>
    </w:p>
    <w:p w14:paraId="577EF769" w14:textId="77777777" w:rsidR="00F00C55" w:rsidRDefault="03A2336B">
      <w:pPr>
        <w:pStyle w:val="ListParagraph"/>
        <w:numPr>
          <w:ilvl w:val="0"/>
          <w:numId w:val="2"/>
        </w:numPr>
        <w:spacing w:after="70" w:line="268" w:lineRule="auto"/>
      </w:pPr>
      <w:r w:rsidRPr="642BEB00">
        <w:rPr>
          <w:lang w:val="en-US"/>
        </w:rPr>
        <w:t>Automate provisioning, monitoring, and day-two operations so the environment is reproducible and auditable.</w:t>
      </w:r>
    </w:p>
    <w:p w14:paraId="3CE65FD2" w14:textId="77777777" w:rsidR="00F00C55" w:rsidRDefault="00000000">
      <w:pPr>
        <w:pStyle w:val="Heading2"/>
        <w:spacing w:before="180" w:after="90"/>
      </w:pPr>
      <w:r>
        <w:rPr>
          <w:b/>
          <w:bCs/>
          <w:color w:val="3B4E8C"/>
          <w:sz w:val="23"/>
          <w:szCs w:val="23"/>
        </w:rPr>
        <w:t>Expected Business Outcomes</w:t>
      </w:r>
    </w:p>
    <w:p w14:paraId="6CF6CB9C" w14:textId="77777777" w:rsidR="00F00C55" w:rsidRDefault="03A2336B">
      <w:pPr>
        <w:spacing w:after="120" w:line="264" w:lineRule="auto"/>
        <w:jc w:val="both"/>
      </w:pPr>
      <w:r w:rsidRPr="642BEB00">
        <w:rPr>
          <w:rFonts w:cs="Calibri"/>
          <w:lang w:val="en-US"/>
        </w:rPr>
        <w:t>Summit expects measurably higher availability, faster and more consistent incident response, demonstrable regulatory compliance, and a fully automated, observable infrastructure that its own teams can govern with confidence. Application development remains with Summit; this engagement is strictly the infrastructure and security-operations foundation on which those applications run.</w:t>
      </w:r>
    </w:p>
    <w:p w14:paraId="52EE1515" w14:textId="77777777" w:rsidR="00F00C55" w:rsidRDefault="00000000">
      <w:pPr>
        <w:pStyle w:val="Heading1"/>
        <w:pBdr>
          <w:bottom w:val="single" w:sz="8" w:space="4" w:color="3B4E8C"/>
        </w:pBdr>
        <w:spacing w:before="260" w:after="130"/>
      </w:pPr>
      <w:r>
        <w:rPr>
          <w:b/>
          <w:bCs/>
          <w:color w:val="1F2A5A"/>
          <w:sz w:val="27"/>
          <w:szCs w:val="27"/>
        </w:rPr>
        <w:t>3. Organization Background</w:t>
      </w:r>
    </w:p>
    <w:p w14:paraId="12ABB8BF" w14:textId="77777777" w:rsidR="00F00C55" w:rsidRDefault="03A2336B">
      <w:pPr>
        <w:spacing w:after="120" w:line="264" w:lineRule="auto"/>
        <w:jc w:val="both"/>
      </w:pPr>
      <w:r w:rsidRPr="642BEB00">
        <w:rPr>
          <w:rFonts w:cs="Calibri"/>
          <w:lang w:val="en-US"/>
        </w:rPr>
        <w:t>Summit Financial Technologies delivers regulated financial services through a digital platform. The Organization is subject to financial-sector obligations covering data protection, resilience, auditability, and incident reporting, and it treats security and continuity as core to customer trust. Summit maintains internal application-development capability and intends to retain full ownership of application code and product decisions.</w:t>
      </w:r>
    </w:p>
    <w:p w14:paraId="60DB435D" w14:textId="77777777" w:rsidR="00F00C55" w:rsidRDefault="03A2336B">
      <w:pPr>
        <w:spacing w:after="120" w:line="264" w:lineRule="auto"/>
        <w:jc w:val="both"/>
      </w:pPr>
      <w:r w:rsidRPr="642BEB00">
        <w:rPr>
          <w:rFonts w:cs="Calibri"/>
          <w:lang w:val="en-US"/>
        </w:rPr>
        <w:t xml:space="preserve">The current infrastructure runs in a single primary environment with limited automation, fragmented monitoring, and security tooling that is not centrally correlated. There </w:t>
      </w:r>
      <w:proofErr w:type="gramStart"/>
      <w:r w:rsidRPr="642BEB00">
        <w:rPr>
          <w:rFonts w:cs="Calibri"/>
          <w:lang w:val="en-US"/>
        </w:rPr>
        <w:t>is</w:t>
      </w:r>
      <w:proofErr w:type="gramEnd"/>
      <w:r w:rsidRPr="642BEB00">
        <w:rPr>
          <w:rFonts w:cs="Calibri"/>
          <w:lang w:val="en-US"/>
        </w:rPr>
        <w:t xml:space="preserve"> no unified security-event pipeline and no automated response capability; incidents are handled manually and inconsistently. Recovery procedures exist but are not regularly tested, and scaling is largely manual. Summit has adopted a cloud-first, automation-first direction and requires all new infrastructure to be defined as code, deployed through governed pipelines, and continuously monitored.</w:t>
      </w:r>
    </w:p>
    <w:p w14:paraId="56B427AB" w14:textId="77777777" w:rsidR="00F00C55" w:rsidRDefault="03A2336B">
      <w:pPr>
        <w:spacing w:after="120" w:line="264" w:lineRule="auto"/>
        <w:jc w:val="both"/>
      </w:pPr>
      <w:r w:rsidRPr="642BEB00">
        <w:rPr>
          <w:rFonts w:cs="Calibri"/>
          <w:lang w:val="en-US"/>
        </w:rPr>
        <w:t>This engagement establishes a new, purpose-built infrastructure and security-operations foundation. Summit will retain ownership of its cloud accounts, its data, and final production-change approval throughout.</w:t>
      </w:r>
    </w:p>
    <w:p w14:paraId="58629FA4" w14:textId="77777777" w:rsidR="00F00C55" w:rsidRDefault="00000000">
      <w:pPr>
        <w:pStyle w:val="Heading1"/>
        <w:pBdr>
          <w:bottom w:val="single" w:sz="8" w:space="4" w:color="3B4E8C"/>
        </w:pBdr>
        <w:spacing w:before="260" w:after="130"/>
      </w:pPr>
      <w:r>
        <w:rPr>
          <w:b/>
          <w:bCs/>
          <w:color w:val="1F2A5A"/>
          <w:sz w:val="27"/>
          <w:szCs w:val="27"/>
        </w:rPr>
        <w:lastRenderedPageBreak/>
        <w:t>4. Project Scope</w:t>
      </w:r>
    </w:p>
    <w:p w14:paraId="5A932C38" w14:textId="77777777" w:rsidR="00F00C55" w:rsidRDefault="00000000">
      <w:pPr>
        <w:pStyle w:val="Heading2"/>
        <w:spacing w:before="180" w:after="90"/>
      </w:pPr>
      <w:r>
        <w:rPr>
          <w:b/>
          <w:bCs/>
          <w:color w:val="3B4E8C"/>
          <w:sz w:val="23"/>
          <w:szCs w:val="23"/>
        </w:rPr>
        <w:t>In Scope</w:t>
      </w:r>
    </w:p>
    <w:p w14:paraId="5B1451C9" w14:textId="77777777" w:rsidR="00F00C55" w:rsidRDefault="03A2336B">
      <w:pPr>
        <w:pStyle w:val="ListParagraph"/>
        <w:numPr>
          <w:ilvl w:val="0"/>
          <w:numId w:val="2"/>
        </w:numPr>
        <w:spacing w:after="70" w:line="268" w:lineRule="auto"/>
      </w:pPr>
      <w:r w:rsidRPr="642BEB00">
        <w:rPr>
          <w:lang w:val="en-US"/>
        </w:rPr>
        <w:t>Design of a highly available, multi-zone cloud infrastructure architecture for the platform.</w:t>
      </w:r>
    </w:p>
    <w:p w14:paraId="35926602" w14:textId="77777777" w:rsidR="00F00C55" w:rsidRDefault="00000000">
      <w:pPr>
        <w:pStyle w:val="ListParagraph"/>
        <w:numPr>
          <w:ilvl w:val="0"/>
          <w:numId w:val="2"/>
        </w:numPr>
        <w:spacing w:after="70" w:line="268" w:lineRule="auto"/>
      </w:pPr>
      <w:r>
        <w:t>Infrastructure-as-code implementation of all environments (development, staging, production).</w:t>
      </w:r>
    </w:p>
    <w:p w14:paraId="4C603A56" w14:textId="77777777" w:rsidR="00F00C55" w:rsidRDefault="00000000">
      <w:pPr>
        <w:pStyle w:val="ListParagraph"/>
        <w:numPr>
          <w:ilvl w:val="0"/>
          <w:numId w:val="2"/>
        </w:numPr>
        <w:spacing w:after="70" w:line="268" w:lineRule="auto"/>
      </w:pPr>
      <w:r>
        <w:t>Dynamic, policy-driven auto-scaling and load distribution across availability zones.</w:t>
      </w:r>
    </w:p>
    <w:p w14:paraId="22AAC664" w14:textId="77777777" w:rsidR="00F00C55" w:rsidRDefault="03A2336B">
      <w:pPr>
        <w:pStyle w:val="ListParagraph"/>
        <w:numPr>
          <w:ilvl w:val="0"/>
          <w:numId w:val="2"/>
        </w:numPr>
        <w:spacing w:after="70" w:line="268" w:lineRule="auto"/>
      </w:pPr>
      <w:r w:rsidRPr="642BEB00">
        <w:rPr>
          <w:lang w:val="en-US"/>
        </w:rPr>
        <w:t>CI/CD pipelines with integrated DevSecOps controls (SAST, DAST, SCA, IaC scanning, policy gates).</w:t>
      </w:r>
    </w:p>
    <w:p w14:paraId="0C89B94E" w14:textId="77777777" w:rsidR="00F00C55" w:rsidRDefault="03A2336B">
      <w:pPr>
        <w:pStyle w:val="ListParagraph"/>
        <w:numPr>
          <w:ilvl w:val="0"/>
          <w:numId w:val="2"/>
        </w:numPr>
        <w:spacing w:after="70" w:line="268" w:lineRule="auto"/>
      </w:pPr>
      <w:r w:rsidRPr="642BEB00">
        <w:rPr>
          <w:lang w:val="en-US"/>
        </w:rPr>
        <w:t>Deployment and integration of SIEM for centralized security-event collection and correlation.</w:t>
      </w:r>
    </w:p>
    <w:p w14:paraId="1A96AA0C" w14:textId="77777777" w:rsidR="00F00C55" w:rsidRDefault="00000000">
      <w:pPr>
        <w:pStyle w:val="ListParagraph"/>
        <w:numPr>
          <w:ilvl w:val="0"/>
          <w:numId w:val="2"/>
        </w:numPr>
        <w:spacing w:after="70" w:line="268" w:lineRule="auto"/>
      </w:pPr>
      <w:r>
        <w:t>Deployment and integration of SOAR with automated response playbooks for defined scenarios.</w:t>
      </w:r>
    </w:p>
    <w:p w14:paraId="2106577E" w14:textId="77777777" w:rsidR="00F00C55" w:rsidRDefault="03A2336B">
      <w:pPr>
        <w:pStyle w:val="ListParagraph"/>
        <w:numPr>
          <w:ilvl w:val="0"/>
          <w:numId w:val="2"/>
        </w:numPr>
        <w:spacing w:after="70" w:line="268" w:lineRule="auto"/>
      </w:pPr>
      <w:r w:rsidRPr="642BEB00">
        <w:rPr>
          <w:lang w:val="en-US"/>
        </w:rPr>
        <w:t>Centralized monitoring, observability, logging, alerting, backup, and disaster-recovery capability.</w:t>
      </w:r>
    </w:p>
    <w:p w14:paraId="0B573B0B" w14:textId="77777777" w:rsidR="00F00C55" w:rsidRDefault="00000000">
      <w:pPr>
        <w:pStyle w:val="ListParagraph"/>
        <w:numPr>
          <w:ilvl w:val="0"/>
          <w:numId w:val="2"/>
        </w:numPr>
        <w:spacing w:after="70" w:line="268" w:lineRule="auto"/>
      </w:pPr>
      <w:r>
        <w:t>Operation of the infrastructure and security operations during the agreed transitional period.</w:t>
      </w:r>
    </w:p>
    <w:p w14:paraId="2C80C64D" w14:textId="77777777" w:rsidR="00F00C55" w:rsidRDefault="00000000">
      <w:pPr>
        <w:pStyle w:val="ListParagraph"/>
        <w:numPr>
          <w:ilvl w:val="0"/>
          <w:numId w:val="2"/>
        </w:numPr>
        <w:spacing w:after="70" w:line="268" w:lineRule="auto"/>
      </w:pPr>
      <w:r>
        <w:t>Documentation, runbooks, knowledge transfer, training, and operational handover.</w:t>
      </w:r>
    </w:p>
    <w:p w14:paraId="63443F61" w14:textId="77777777" w:rsidR="00F00C55" w:rsidRDefault="00000000">
      <w:pPr>
        <w:pStyle w:val="Heading2"/>
        <w:spacing w:before="180" w:after="90"/>
      </w:pPr>
      <w:r>
        <w:rPr>
          <w:b/>
          <w:bCs/>
          <w:color w:val="3B4E8C"/>
          <w:sz w:val="23"/>
          <w:szCs w:val="23"/>
        </w:rPr>
        <w:t>Out of Scope</w:t>
      </w:r>
    </w:p>
    <w:p w14:paraId="4C404A0C" w14:textId="77777777" w:rsidR="00F00C55" w:rsidRDefault="03A2336B">
      <w:pPr>
        <w:pStyle w:val="ListParagraph"/>
        <w:numPr>
          <w:ilvl w:val="0"/>
          <w:numId w:val="2"/>
        </w:numPr>
        <w:spacing w:after="70" w:line="268" w:lineRule="auto"/>
      </w:pPr>
      <w:r w:rsidRPr="642BEB00">
        <w:rPr>
          <w:lang w:val="en-US"/>
        </w:rPr>
        <w:t>Application development, application code, and product feature delivery — retained entirely by Summit.</w:t>
      </w:r>
    </w:p>
    <w:p w14:paraId="59659815" w14:textId="77777777" w:rsidR="00F00C55" w:rsidRDefault="00000000">
      <w:pPr>
        <w:pStyle w:val="ListParagraph"/>
        <w:numPr>
          <w:ilvl w:val="0"/>
          <w:numId w:val="2"/>
        </w:numPr>
        <w:spacing w:after="70" w:line="268" w:lineRule="auto"/>
      </w:pPr>
      <w:r>
        <w:t>Business logic, UX, and functional design of the platform’s customer-facing services.</w:t>
      </w:r>
    </w:p>
    <w:p w14:paraId="298842C9" w14:textId="77777777" w:rsidR="00F00C55" w:rsidRDefault="03A2336B">
      <w:pPr>
        <w:pStyle w:val="ListParagraph"/>
        <w:numPr>
          <w:ilvl w:val="0"/>
          <w:numId w:val="2"/>
        </w:numPr>
        <w:spacing w:after="70" w:line="268" w:lineRule="auto"/>
      </w:pPr>
      <w:r w:rsidRPr="642BEB00">
        <w:rPr>
          <w:lang w:val="en-US"/>
        </w:rPr>
        <w:t>Procurement of third-party financial data services or payment-scheme memberships.</w:t>
      </w:r>
    </w:p>
    <w:p w14:paraId="6B76D4BC" w14:textId="77777777" w:rsidR="00F00C55" w:rsidRDefault="00000000">
      <w:pPr>
        <w:pStyle w:val="ListParagraph"/>
        <w:numPr>
          <w:ilvl w:val="0"/>
          <w:numId w:val="2"/>
        </w:numPr>
        <w:spacing w:after="70" w:line="268" w:lineRule="auto"/>
      </w:pPr>
      <w:r>
        <w:t>Long-term managed operations beyond the transitional period (subject to a separate agreement).</w:t>
      </w:r>
    </w:p>
    <w:p w14:paraId="48CC2795" w14:textId="77777777" w:rsidR="00F00C55" w:rsidRDefault="00000000">
      <w:pPr>
        <w:pStyle w:val="Heading2"/>
        <w:spacing w:before="180" w:after="90"/>
      </w:pPr>
      <w:r>
        <w:rPr>
          <w:b/>
          <w:bCs/>
          <w:color w:val="3B4E8C"/>
          <w:sz w:val="23"/>
          <w:szCs w:val="23"/>
        </w:rPr>
        <w:t>Assumptions</w:t>
      </w:r>
    </w:p>
    <w:p w14:paraId="5B175F8F" w14:textId="77777777" w:rsidR="00F00C55" w:rsidRDefault="00000000">
      <w:pPr>
        <w:pStyle w:val="ListParagraph"/>
        <w:numPr>
          <w:ilvl w:val="0"/>
          <w:numId w:val="2"/>
        </w:numPr>
        <w:spacing w:after="70" w:line="268" w:lineRule="auto"/>
      </w:pPr>
      <w:r>
        <w:t>Summit owns the target cloud accounts and will approve architecture and production changes.</w:t>
      </w:r>
    </w:p>
    <w:p w14:paraId="2AB9E863" w14:textId="77777777" w:rsidR="00F00C55" w:rsidRDefault="00000000">
      <w:pPr>
        <w:pStyle w:val="ListParagraph"/>
        <w:numPr>
          <w:ilvl w:val="0"/>
          <w:numId w:val="2"/>
        </w:numPr>
        <w:spacing w:after="70" w:line="268" w:lineRule="auto"/>
      </w:pPr>
      <w:r>
        <w:t>Summit’s application teams will provide deployment artifacts and non-functional expectations for their services.</w:t>
      </w:r>
    </w:p>
    <w:p w14:paraId="3914E5F9" w14:textId="77777777" w:rsidR="00F00C55" w:rsidRDefault="03A2336B">
      <w:pPr>
        <w:pStyle w:val="ListParagraph"/>
        <w:numPr>
          <w:ilvl w:val="0"/>
          <w:numId w:val="2"/>
        </w:numPr>
        <w:spacing w:after="70" w:line="268" w:lineRule="auto"/>
      </w:pPr>
      <w:r w:rsidRPr="642BEB00">
        <w:rPr>
          <w:lang w:val="en-US"/>
        </w:rPr>
        <w:t>Summit will make security, compliance, and infrastructure stakeholders available for timely decisions.</w:t>
      </w:r>
    </w:p>
    <w:p w14:paraId="71C74A49" w14:textId="77777777" w:rsidR="00F00C55" w:rsidRDefault="00000000">
      <w:pPr>
        <w:pStyle w:val="Heading2"/>
        <w:spacing w:before="180" w:after="90"/>
      </w:pPr>
      <w:r>
        <w:rPr>
          <w:b/>
          <w:bCs/>
          <w:color w:val="3B4E8C"/>
          <w:sz w:val="23"/>
          <w:szCs w:val="23"/>
        </w:rPr>
        <w:t>Constraints</w:t>
      </w:r>
    </w:p>
    <w:p w14:paraId="0579C1A4" w14:textId="77777777" w:rsidR="00F00C55" w:rsidRDefault="03A2336B">
      <w:pPr>
        <w:pStyle w:val="ListParagraph"/>
        <w:numPr>
          <w:ilvl w:val="0"/>
          <w:numId w:val="2"/>
        </w:numPr>
        <w:spacing w:after="70" w:line="268" w:lineRule="auto"/>
      </w:pPr>
      <w:r w:rsidRPr="642BEB00">
        <w:rPr>
          <w:b/>
          <w:bCs/>
          <w:lang w:val="en-US"/>
        </w:rPr>
        <w:t xml:space="preserve">Regulatory: </w:t>
      </w:r>
      <w:r w:rsidRPr="642BEB00">
        <w:rPr>
          <w:lang w:val="en-US"/>
        </w:rPr>
        <w:t>the solution must satisfy applicable financial-sector security, resilience, and audit obligations.</w:t>
      </w:r>
    </w:p>
    <w:p w14:paraId="2B067271" w14:textId="77777777" w:rsidR="00F00C55" w:rsidRDefault="00000000">
      <w:pPr>
        <w:pStyle w:val="ListParagraph"/>
        <w:numPr>
          <w:ilvl w:val="0"/>
          <w:numId w:val="2"/>
        </w:numPr>
        <w:spacing w:after="70" w:line="268" w:lineRule="auto"/>
      </w:pPr>
      <w:r>
        <w:rPr>
          <w:b/>
          <w:bCs/>
        </w:rPr>
        <w:t xml:space="preserve">Data residency: </w:t>
      </w:r>
      <w:r>
        <w:t>all data must remain within Summit-approved cloud regions and never be copied to unmanaged environments.</w:t>
      </w:r>
    </w:p>
    <w:p w14:paraId="316125EE" w14:textId="77777777" w:rsidR="00F00C55" w:rsidRDefault="00000000">
      <w:pPr>
        <w:pStyle w:val="ListParagraph"/>
        <w:numPr>
          <w:ilvl w:val="0"/>
          <w:numId w:val="2"/>
        </w:numPr>
        <w:spacing w:after="70" w:line="268" w:lineRule="auto"/>
      </w:pPr>
      <w:r>
        <w:rPr>
          <w:b/>
          <w:bCs/>
        </w:rPr>
        <w:t xml:space="preserve">Availability: </w:t>
      </w:r>
      <w:r>
        <w:t>the platform is customer-facing and transaction-bearing; downtime targets are strict (Section 7).</w:t>
      </w:r>
    </w:p>
    <w:p w14:paraId="76F8DCDF" w14:textId="77777777" w:rsidR="00F00C55" w:rsidRDefault="00000000">
      <w:pPr>
        <w:pStyle w:val="ListParagraph"/>
        <w:numPr>
          <w:ilvl w:val="0"/>
          <w:numId w:val="2"/>
        </w:numPr>
        <w:spacing w:after="70" w:line="268" w:lineRule="auto"/>
      </w:pPr>
      <w:r>
        <w:rPr>
          <w:b/>
          <w:bCs/>
        </w:rPr>
        <w:t xml:space="preserve">Communication: </w:t>
      </w:r>
      <w:r>
        <w:t>the engagement is conducted in English, with written records treated as authoritative.</w:t>
      </w:r>
    </w:p>
    <w:p w14:paraId="443E46CE" w14:textId="77777777" w:rsidR="00F00C55" w:rsidRDefault="00000000">
      <w:pPr>
        <w:pStyle w:val="Heading1"/>
        <w:pBdr>
          <w:bottom w:val="single" w:sz="8" w:space="4" w:color="3B4E8C"/>
        </w:pBdr>
        <w:spacing w:before="260" w:after="130"/>
      </w:pPr>
      <w:r>
        <w:rPr>
          <w:b/>
          <w:bCs/>
          <w:color w:val="1F2A5A"/>
          <w:sz w:val="27"/>
          <w:szCs w:val="27"/>
        </w:rPr>
        <w:t>5. Business Requirements</w:t>
      </w:r>
    </w:p>
    <w:p w14:paraId="242F26FA" w14:textId="77777777" w:rsidR="00F00C55" w:rsidRDefault="00000000">
      <w:pPr>
        <w:pStyle w:val="Heading2"/>
        <w:spacing w:before="180" w:after="90"/>
      </w:pPr>
      <w:r>
        <w:rPr>
          <w:b/>
          <w:bCs/>
          <w:color w:val="3B4E8C"/>
          <w:sz w:val="23"/>
          <w:szCs w:val="23"/>
        </w:rPr>
        <w:t>Business Goals</w:t>
      </w:r>
    </w:p>
    <w:p w14:paraId="3FF70C01" w14:textId="77777777" w:rsidR="00F00C55" w:rsidRDefault="00000000">
      <w:pPr>
        <w:pStyle w:val="ListParagraph"/>
        <w:numPr>
          <w:ilvl w:val="0"/>
          <w:numId w:val="2"/>
        </w:numPr>
        <w:spacing w:after="70" w:line="268" w:lineRule="auto"/>
      </w:pPr>
      <w:r>
        <w:t>Achieve financial-grade resilience so that zonal failures do not disrupt customers.</w:t>
      </w:r>
    </w:p>
    <w:p w14:paraId="03944B46" w14:textId="77777777" w:rsidR="00F00C55" w:rsidRDefault="00000000">
      <w:pPr>
        <w:pStyle w:val="ListParagraph"/>
        <w:numPr>
          <w:ilvl w:val="0"/>
          <w:numId w:val="2"/>
        </w:numPr>
        <w:spacing w:after="70" w:line="268" w:lineRule="auto"/>
      </w:pPr>
      <w:r>
        <w:t>Detect and respond to security threats rapidly, consistently, and with an audit trail.</w:t>
      </w:r>
    </w:p>
    <w:p w14:paraId="6B1865CA" w14:textId="77777777" w:rsidR="00F00C55" w:rsidRDefault="00000000">
      <w:pPr>
        <w:pStyle w:val="ListParagraph"/>
        <w:numPr>
          <w:ilvl w:val="0"/>
          <w:numId w:val="2"/>
        </w:numPr>
        <w:spacing w:after="70" w:line="268" w:lineRule="auto"/>
      </w:pPr>
      <w:r>
        <w:t>Reduce operational toil through automation of provisioning, scaling, and response.</w:t>
      </w:r>
    </w:p>
    <w:p w14:paraId="2205DA6A" w14:textId="77777777" w:rsidR="00F00C55" w:rsidRDefault="00000000">
      <w:pPr>
        <w:pStyle w:val="Heading2"/>
        <w:spacing w:before="180" w:after="90"/>
      </w:pPr>
      <w:r>
        <w:rPr>
          <w:b/>
          <w:bCs/>
          <w:color w:val="3B4E8C"/>
          <w:sz w:val="23"/>
          <w:szCs w:val="23"/>
        </w:rPr>
        <w:t>Expected Value</w:t>
      </w:r>
    </w:p>
    <w:p w14:paraId="5598DADD" w14:textId="77777777" w:rsidR="00F00C55" w:rsidRDefault="00000000">
      <w:pPr>
        <w:pStyle w:val="ListParagraph"/>
        <w:numPr>
          <w:ilvl w:val="0"/>
          <w:numId w:val="2"/>
        </w:numPr>
        <w:spacing w:after="70" w:line="268" w:lineRule="auto"/>
      </w:pPr>
      <w:r>
        <w:t>Higher availability and continuity for a regulated, customer-facing platform.</w:t>
      </w:r>
    </w:p>
    <w:p w14:paraId="64113FA0" w14:textId="77777777" w:rsidR="00F00C55" w:rsidRDefault="00000000">
      <w:pPr>
        <w:pStyle w:val="ListParagraph"/>
        <w:numPr>
          <w:ilvl w:val="0"/>
          <w:numId w:val="2"/>
        </w:numPr>
        <w:spacing w:after="70" w:line="268" w:lineRule="auto"/>
      </w:pPr>
      <w:r>
        <w:t>Faster, repeatable incident response with reduced mean time to detect and respond.</w:t>
      </w:r>
    </w:p>
    <w:p w14:paraId="04C2DA2F" w14:textId="77777777" w:rsidR="00F00C55" w:rsidRDefault="00000000">
      <w:pPr>
        <w:pStyle w:val="ListParagraph"/>
        <w:numPr>
          <w:ilvl w:val="0"/>
          <w:numId w:val="2"/>
        </w:numPr>
        <w:spacing w:after="70" w:line="268" w:lineRule="auto"/>
      </w:pPr>
      <w:r>
        <w:lastRenderedPageBreak/>
        <w:t>Demonstrable compliance and audit readiness for regulators and internal risk functions.</w:t>
      </w:r>
    </w:p>
    <w:p w14:paraId="4238F69F" w14:textId="77777777" w:rsidR="00F00C55" w:rsidRDefault="00000000">
      <w:pPr>
        <w:pStyle w:val="Heading2"/>
        <w:spacing w:before="180" w:after="90"/>
      </w:pPr>
      <w:r>
        <w:rPr>
          <w:b/>
          <w:bCs/>
          <w:color w:val="3B4E8C"/>
          <w:sz w:val="23"/>
          <w:szCs w:val="23"/>
        </w:rPr>
        <w:t>Customer Problems to Solve</w:t>
      </w:r>
    </w:p>
    <w:p w14:paraId="1E59F86C" w14:textId="77777777" w:rsidR="00F00C55" w:rsidRDefault="00000000">
      <w:pPr>
        <w:pStyle w:val="ListParagraph"/>
        <w:numPr>
          <w:ilvl w:val="0"/>
          <w:numId w:val="2"/>
        </w:numPr>
        <w:spacing w:after="70" w:line="268" w:lineRule="auto"/>
      </w:pPr>
      <w:r>
        <w:t>Single-environment infrastructure with limited resilience and manual scaling.</w:t>
      </w:r>
    </w:p>
    <w:p w14:paraId="7C9C05B9" w14:textId="77777777" w:rsidR="00F00C55" w:rsidRDefault="00000000">
      <w:pPr>
        <w:pStyle w:val="ListParagraph"/>
        <w:numPr>
          <w:ilvl w:val="0"/>
          <w:numId w:val="2"/>
        </w:numPr>
        <w:spacing w:after="70" w:line="268" w:lineRule="auto"/>
      </w:pPr>
      <w:r>
        <w:t>Fragmented, uncorrelated security tooling with no automated response.</w:t>
      </w:r>
    </w:p>
    <w:p w14:paraId="089476C8" w14:textId="77777777" w:rsidR="00F00C55" w:rsidRDefault="00000000">
      <w:pPr>
        <w:pStyle w:val="ListParagraph"/>
        <w:numPr>
          <w:ilvl w:val="0"/>
          <w:numId w:val="2"/>
        </w:numPr>
        <w:spacing w:after="70" w:line="268" w:lineRule="auto"/>
      </w:pPr>
      <w:r>
        <w:t>Untested recovery procedures and inconsistent, manual incident handling.</w:t>
      </w:r>
    </w:p>
    <w:p w14:paraId="429D91C6" w14:textId="77777777" w:rsidR="00F00C55" w:rsidRDefault="00000000">
      <w:pPr>
        <w:pStyle w:val="Heading2"/>
        <w:spacing w:before="180" w:after="90"/>
      </w:pPr>
      <w:r>
        <w:rPr>
          <w:b/>
          <w:bCs/>
          <w:color w:val="3B4E8C"/>
          <w:sz w:val="23"/>
          <w:szCs w:val="23"/>
        </w:rPr>
        <w:t>Success Metrics</w:t>
      </w:r>
    </w:p>
    <w:tbl>
      <w:tblPr>
        <w:tblW w:w="9360" w:type="dxa"/>
        <w:tblBorders>
          <w:top w:val="single" w:sz="4" w:space="0" w:color="CBD3E6"/>
          <w:left w:val="single" w:sz="4" w:space="0" w:color="CBD3E6"/>
          <w:bottom w:val="single" w:sz="4" w:space="0" w:color="CBD3E6"/>
          <w:right w:val="single" w:sz="4" w:space="0" w:color="CBD3E6"/>
          <w:insideH w:val="single" w:sz="2" w:space="0" w:color="CBD3E6"/>
          <w:insideV w:val="single" w:sz="2" w:space="0" w:color="CBD3E6"/>
        </w:tblBorders>
        <w:tblCellMar>
          <w:left w:w="10" w:type="dxa"/>
          <w:right w:w="10" w:type="dxa"/>
        </w:tblCellMar>
        <w:tblLook w:val="04A0" w:firstRow="1" w:lastRow="0" w:firstColumn="1" w:lastColumn="0" w:noHBand="0" w:noVBand="1"/>
      </w:tblPr>
      <w:tblGrid>
        <w:gridCol w:w="4200"/>
        <w:gridCol w:w="2600"/>
        <w:gridCol w:w="2560"/>
      </w:tblGrid>
      <w:tr w:rsidR="00F00C55" w14:paraId="0EDB9219" w14:textId="77777777" w:rsidTr="642BEB00">
        <w:trPr>
          <w:tblHeader/>
        </w:trPr>
        <w:tc>
          <w:tcPr>
            <w:tcW w:w="4200" w:type="dxa"/>
            <w:shd w:val="clear" w:color="auto" w:fill="1F2A5A"/>
            <w:tcMar>
              <w:top w:w="60" w:type="dxa"/>
              <w:left w:w="90" w:type="dxa"/>
              <w:bottom w:w="60" w:type="dxa"/>
              <w:right w:w="90" w:type="dxa"/>
            </w:tcMar>
            <w:vAlign w:val="center"/>
          </w:tcPr>
          <w:p w14:paraId="31EE3ED5" w14:textId="77777777" w:rsidR="00F00C55" w:rsidRDefault="00000000">
            <w:pPr>
              <w:spacing w:line="258" w:lineRule="auto"/>
            </w:pPr>
            <w:r>
              <w:rPr>
                <w:rFonts w:cs="Calibri"/>
                <w:b/>
                <w:bCs/>
                <w:color w:val="FFFFFF"/>
                <w:sz w:val="19"/>
                <w:szCs w:val="19"/>
              </w:rPr>
              <w:t>Metric</w:t>
            </w:r>
          </w:p>
        </w:tc>
        <w:tc>
          <w:tcPr>
            <w:tcW w:w="2600" w:type="dxa"/>
            <w:shd w:val="clear" w:color="auto" w:fill="1F2A5A"/>
            <w:tcMar>
              <w:top w:w="60" w:type="dxa"/>
              <w:left w:w="90" w:type="dxa"/>
              <w:bottom w:w="60" w:type="dxa"/>
              <w:right w:w="90" w:type="dxa"/>
            </w:tcMar>
            <w:vAlign w:val="center"/>
          </w:tcPr>
          <w:p w14:paraId="1BED4C6B" w14:textId="77777777" w:rsidR="00F00C55" w:rsidRDefault="00000000">
            <w:pPr>
              <w:spacing w:line="258" w:lineRule="auto"/>
            </w:pPr>
            <w:r>
              <w:rPr>
                <w:rFonts w:cs="Calibri"/>
                <w:b/>
                <w:bCs/>
                <w:color w:val="FFFFFF"/>
                <w:sz w:val="19"/>
                <w:szCs w:val="19"/>
              </w:rPr>
              <w:t>Baseline (today)</w:t>
            </w:r>
          </w:p>
        </w:tc>
        <w:tc>
          <w:tcPr>
            <w:tcW w:w="2560" w:type="dxa"/>
            <w:shd w:val="clear" w:color="auto" w:fill="1F2A5A"/>
            <w:tcMar>
              <w:top w:w="60" w:type="dxa"/>
              <w:left w:w="90" w:type="dxa"/>
              <w:bottom w:w="60" w:type="dxa"/>
              <w:right w:w="90" w:type="dxa"/>
            </w:tcMar>
            <w:vAlign w:val="center"/>
          </w:tcPr>
          <w:p w14:paraId="799972F1" w14:textId="77777777" w:rsidR="00F00C55" w:rsidRDefault="00000000">
            <w:pPr>
              <w:spacing w:line="258" w:lineRule="auto"/>
            </w:pPr>
            <w:r>
              <w:rPr>
                <w:rFonts w:cs="Calibri"/>
                <w:b/>
                <w:bCs/>
                <w:color w:val="FFFFFF"/>
                <w:sz w:val="19"/>
                <w:szCs w:val="19"/>
              </w:rPr>
              <w:t>Target at handover</w:t>
            </w:r>
          </w:p>
        </w:tc>
      </w:tr>
      <w:tr w:rsidR="00F00C55" w14:paraId="1BCD3364" w14:textId="77777777" w:rsidTr="642BEB00">
        <w:tc>
          <w:tcPr>
            <w:tcW w:w="4200" w:type="dxa"/>
            <w:shd w:val="clear" w:color="auto" w:fill="FFFFFF" w:themeFill="background1"/>
            <w:tcMar>
              <w:top w:w="60" w:type="dxa"/>
              <w:left w:w="90" w:type="dxa"/>
              <w:bottom w:w="60" w:type="dxa"/>
              <w:right w:w="90" w:type="dxa"/>
            </w:tcMar>
            <w:vAlign w:val="center"/>
          </w:tcPr>
          <w:p w14:paraId="18807704" w14:textId="77777777" w:rsidR="00F00C55" w:rsidRDefault="00000000">
            <w:pPr>
              <w:spacing w:line="258" w:lineRule="auto"/>
            </w:pPr>
            <w:r>
              <w:rPr>
                <w:rFonts w:cs="Calibri"/>
                <w:sz w:val="19"/>
                <w:szCs w:val="19"/>
              </w:rPr>
              <w:t>Platform availability</w:t>
            </w:r>
          </w:p>
        </w:tc>
        <w:tc>
          <w:tcPr>
            <w:tcW w:w="2600" w:type="dxa"/>
            <w:shd w:val="clear" w:color="auto" w:fill="FFFFFF" w:themeFill="background1"/>
            <w:tcMar>
              <w:top w:w="60" w:type="dxa"/>
              <w:left w:w="90" w:type="dxa"/>
              <w:bottom w:w="60" w:type="dxa"/>
              <w:right w:w="90" w:type="dxa"/>
            </w:tcMar>
            <w:vAlign w:val="center"/>
          </w:tcPr>
          <w:p w14:paraId="13629532" w14:textId="77777777" w:rsidR="00F00C55" w:rsidRDefault="00000000">
            <w:pPr>
              <w:spacing w:line="258" w:lineRule="auto"/>
            </w:pPr>
            <w:r>
              <w:rPr>
                <w:rFonts w:cs="Calibri"/>
                <w:sz w:val="19"/>
                <w:szCs w:val="19"/>
              </w:rPr>
              <w:t>Single-zone, unmeasured</w:t>
            </w:r>
          </w:p>
        </w:tc>
        <w:tc>
          <w:tcPr>
            <w:tcW w:w="2560" w:type="dxa"/>
            <w:shd w:val="clear" w:color="auto" w:fill="FFFFFF" w:themeFill="background1"/>
            <w:tcMar>
              <w:top w:w="60" w:type="dxa"/>
              <w:left w:w="90" w:type="dxa"/>
              <w:bottom w:w="60" w:type="dxa"/>
              <w:right w:w="90" w:type="dxa"/>
            </w:tcMar>
            <w:vAlign w:val="center"/>
          </w:tcPr>
          <w:p w14:paraId="4802503E" w14:textId="77777777" w:rsidR="00F00C55" w:rsidRDefault="00000000">
            <w:pPr>
              <w:spacing w:line="258" w:lineRule="auto"/>
            </w:pPr>
            <w:r>
              <w:rPr>
                <w:rFonts w:cs="Calibri"/>
                <w:sz w:val="19"/>
                <w:szCs w:val="19"/>
              </w:rPr>
              <w:t>≥ 99.95% multi-zone</w:t>
            </w:r>
          </w:p>
        </w:tc>
      </w:tr>
      <w:tr w:rsidR="00F00C55" w14:paraId="7EE289E6" w14:textId="77777777" w:rsidTr="642BEB00">
        <w:tc>
          <w:tcPr>
            <w:tcW w:w="4200" w:type="dxa"/>
            <w:shd w:val="clear" w:color="auto" w:fill="ECEFF8"/>
            <w:tcMar>
              <w:top w:w="60" w:type="dxa"/>
              <w:left w:w="90" w:type="dxa"/>
              <w:bottom w:w="60" w:type="dxa"/>
              <w:right w:w="90" w:type="dxa"/>
            </w:tcMar>
            <w:vAlign w:val="center"/>
          </w:tcPr>
          <w:p w14:paraId="2A394724" w14:textId="77777777" w:rsidR="00F00C55" w:rsidRDefault="00000000">
            <w:pPr>
              <w:spacing w:line="258" w:lineRule="auto"/>
            </w:pPr>
            <w:r>
              <w:rPr>
                <w:rFonts w:cs="Calibri"/>
                <w:sz w:val="19"/>
                <w:szCs w:val="19"/>
              </w:rPr>
              <w:t>Mean time to detect (MTTD) security events</w:t>
            </w:r>
          </w:p>
        </w:tc>
        <w:tc>
          <w:tcPr>
            <w:tcW w:w="2600" w:type="dxa"/>
            <w:shd w:val="clear" w:color="auto" w:fill="ECEFF8"/>
            <w:tcMar>
              <w:top w:w="60" w:type="dxa"/>
              <w:left w:w="90" w:type="dxa"/>
              <w:bottom w:w="60" w:type="dxa"/>
              <w:right w:w="90" w:type="dxa"/>
            </w:tcMar>
            <w:vAlign w:val="center"/>
          </w:tcPr>
          <w:p w14:paraId="726AF250" w14:textId="77777777" w:rsidR="00F00C55" w:rsidRDefault="00000000">
            <w:pPr>
              <w:spacing w:line="258" w:lineRule="auto"/>
            </w:pPr>
            <w:r>
              <w:rPr>
                <w:rFonts w:cs="Calibri"/>
                <w:sz w:val="19"/>
                <w:szCs w:val="19"/>
              </w:rPr>
              <w:t>Manual, hours+</w:t>
            </w:r>
          </w:p>
        </w:tc>
        <w:tc>
          <w:tcPr>
            <w:tcW w:w="2560" w:type="dxa"/>
            <w:shd w:val="clear" w:color="auto" w:fill="ECEFF8"/>
            <w:tcMar>
              <w:top w:w="60" w:type="dxa"/>
              <w:left w:w="90" w:type="dxa"/>
              <w:bottom w:w="60" w:type="dxa"/>
              <w:right w:w="90" w:type="dxa"/>
            </w:tcMar>
            <w:vAlign w:val="center"/>
          </w:tcPr>
          <w:p w14:paraId="0BDED6C9" w14:textId="77777777" w:rsidR="00F00C55" w:rsidRDefault="00000000">
            <w:pPr>
              <w:spacing w:line="258" w:lineRule="auto"/>
            </w:pPr>
            <w:r>
              <w:rPr>
                <w:rFonts w:cs="Calibri"/>
                <w:sz w:val="19"/>
                <w:szCs w:val="19"/>
              </w:rPr>
              <w:t>≤ 15 minutes via SIEM</w:t>
            </w:r>
          </w:p>
        </w:tc>
      </w:tr>
      <w:tr w:rsidR="00F00C55" w14:paraId="4F8556E9" w14:textId="77777777" w:rsidTr="642BEB00">
        <w:tc>
          <w:tcPr>
            <w:tcW w:w="4200" w:type="dxa"/>
            <w:shd w:val="clear" w:color="auto" w:fill="FFFFFF" w:themeFill="background1"/>
            <w:tcMar>
              <w:top w:w="60" w:type="dxa"/>
              <w:left w:w="90" w:type="dxa"/>
              <w:bottom w:w="60" w:type="dxa"/>
              <w:right w:w="90" w:type="dxa"/>
            </w:tcMar>
            <w:vAlign w:val="center"/>
          </w:tcPr>
          <w:p w14:paraId="53D13530" w14:textId="77777777" w:rsidR="00F00C55" w:rsidRDefault="00000000">
            <w:pPr>
              <w:spacing w:line="258" w:lineRule="auto"/>
            </w:pPr>
            <w:r>
              <w:rPr>
                <w:rFonts w:cs="Calibri"/>
                <w:sz w:val="19"/>
                <w:szCs w:val="19"/>
              </w:rPr>
              <w:t>Mean time to respond (MTTR) to defined incidents</w:t>
            </w:r>
          </w:p>
        </w:tc>
        <w:tc>
          <w:tcPr>
            <w:tcW w:w="2600" w:type="dxa"/>
            <w:shd w:val="clear" w:color="auto" w:fill="FFFFFF" w:themeFill="background1"/>
            <w:tcMar>
              <w:top w:w="60" w:type="dxa"/>
              <w:left w:w="90" w:type="dxa"/>
              <w:bottom w:w="60" w:type="dxa"/>
              <w:right w:w="90" w:type="dxa"/>
            </w:tcMar>
            <w:vAlign w:val="center"/>
          </w:tcPr>
          <w:p w14:paraId="1BF25D36" w14:textId="77777777" w:rsidR="00F00C55" w:rsidRDefault="00000000">
            <w:pPr>
              <w:spacing w:line="258" w:lineRule="auto"/>
            </w:pPr>
            <w:r>
              <w:rPr>
                <w:rFonts w:cs="Calibri"/>
                <w:sz w:val="19"/>
                <w:szCs w:val="19"/>
              </w:rPr>
              <w:t>Manual, inconsistent</w:t>
            </w:r>
          </w:p>
        </w:tc>
        <w:tc>
          <w:tcPr>
            <w:tcW w:w="2560" w:type="dxa"/>
            <w:shd w:val="clear" w:color="auto" w:fill="FFFFFF" w:themeFill="background1"/>
            <w:tcMar>
              <w:top w:w="60" w:type="dxa"/>
              <w:left w:w="90" w:type="dxa"/>
              <w:bottom w:w="60" w:type="dxa"/>
              <w:right w:w="90" w:type="dxa"/>
            </w:tcMar>
            <w:vAlign w:val="center"/>
          </w:tcPr>
          <w:p w14:paraId="3BEEB43D" w14:textId="77777777" w:rsidR="00F00C55" w:rsidRDefault="00000000">
            <w:pPr>
              <w:spacing w:line="258" w:lineRule="auto"/>
            </w:pPr>
            <w:r>
              <w:rPr>
                <w:rFonts w:cs="Calibri"/>
                <w:sz w:val="19"/>
                <w:szCs w:val="19"/>
              </w:rPr>
              <w:t>Automated first response via SOAR</w:t>
            </w:r>
          </w:p>
        </w:tc>
      </w:tr>
      <w:tr w:rsidR="00F00C55" w14:paraId="21AACE17" w14:textId="77777777" w:rsidTr="642BEB00">
        <w:tc>
          <w:tcPr>
            <w:tcW w:w="4200" w:type="dxa"/>
            <w:shd w:val="clear" w:color="auto" w:fill="ECEFF8"/>
            <w:tcMar>
              <w:top w:w="60" w:type="dxa"/>
              <w:left w:w="90" w:type="dxa"/>
              <w:bottom w:w="60" w:type="dxa"/>
              <w:right w:w="90" w:type="dxa"/>
            </w:tcMar>
            <w:vAlign w:val="center"/>
          </w:tcPr>
          <w:p w14:paraId="4963FED0" w14:textId="77777777" w:rsidR="00F00C55" w:rsidRDefault="00000000">
            <w:pPr>
              <w:spacing w:line="258" w:lineRule="auto"/>
            </w:pPr>
            <w:r>
              <w:rPr>
                <w:rFonts w:cs="Calibri"/>
                <w:sz w:val="19"/>
                <w:szCs w:val="19"/>
              </w:rPr>
              <w:t>Infrastructure provisioned via code</w:t>
            </w:r>
          </w:p>
        </w:tc>
        <w:tc>
          <w:tcPr>
            <w:tcW w:w="2600" w:type="dxa"/>
            <w:shd w:val="clear" w:color="auto" w:fill="ECEFF8"/>
            <w:tcMar>
              <w:top w:w="60" w:type="dxa"/>
              <w:left w:w="90" w:type="dxa"/>
              <w:bottom w:w="60" w:type="dxa"/>
              <w:right w:w="90" w:type="dxa"/>
            </w:tcMar>
            <w:vAlign w:val="center"/>
          </w:tcPr>
          <w:p w14:paraId="1C33470F" w14:textId="77777777" w:rsidR="00F00C55" w:rsidRDefault="00000000">
            <w:pPr>
              <w:spacing w:line="258" w:lineRule="auto"/>
            </w:pPr>
            <w:r>
              <w:rPr>
                <w:rFonts w:cs="Calibri"/>
                <w:sz w:val="19"/>
                <w:szCs w:val="19"/>
              </w:rPr>
              <w:t>Partial / manual</w:t>
            </w:r>
          </w:p>
        </w:tc>
        <w:tc>
          <w:tcPr>
            <w:tcW w:w="2560" w:type="dxa"/>
            <w:shd w:val="clear" w:color="auto" w:fill="ECEFF8"/>
            <w:tcMar>
              <w:top w:w="60" w:type="dxa"/>
              <w:left w:w="90" w:type="dxa"/>
              <w:bottom w:w="60" w:type="dxa"/>
              <w:right w:w="90" w:type="dxa"/>
            </w:tcMar>
            <w:vAlign w:val="center"/>
          </w:tcPr>
          <w:p w14:paraId="7639C796" w14:textId="77777777" w:rsidR="00F00C55" w:rsidRDefault="03A2336B">
            <w:pPr>
              <w:spacing w:line="258" w:lineRule="auto"/>
            </w:pPr>
            <w:r w:rsidRPr="642BEB00">
              <w:rPr>
                <w:rFonts w:cs="Calibri"/>
                <w:sz w:val="19"/>
                <w:szCs w:val="19"/>
                <w:lang w:val="en-US"/>
              </w:rPr>
              <w:t>100% via IaC</w:t>
            </w:r>
          </w:p>
        </w:tc>
      </w:tr>
      <w:tr w:rsidR="00F00C55" w14:paraId="7B34DC8C" w14:textId="77777777" w:rsidTr="642BEB00">
        <w:tc>
          <w:tcPr>
            <w:tcW w:w="4200" w:type="dxa"/>
            <w:shd w:val="clear" w:color="auto" w:fill="FFFFFF" w:themeFill="background1"/>
            <w:tcMar>
              <w:top w:w="60" w:type="dxa"/>
              <w:left w:w="90" w:type="dxa"/>
              <w:bottom w:w="60" w:type="dxa"/>
              <w:right w:w="90" w:type="dxa"/>
            </w:tcMar>
            <w:vAlign w:val="center"/>
          </w:tcPr>
          <w:p w14:paraId="30B100ED" w14:textId="77777777" w:rsidR="00F00C55" w:rsidRDefault="00000000">
            <w:pPr>
              <w:spacing w:line="258" w:lineRule="auto"/>
            </w:pPr>
            <w:r>
              <w:rPr>
                <w:rFonts w:cs="Calibri"/>
                <w:sz w:val="19"/>
                <w:szCs w:val="19"/>
              </w:rPr>
              <w:t>Recovery tested (DR drill)</w:t>
            </w:r>
          </w:p>
        </w:tc>
        <w:tc>
          <w:tcPr>
            <w:tcW w:w="2600" w:type="dxa"/>
            <w:shd w:val="clear" w:color="auto" w:fill="FFFFFF" w:themeFill="background1"/>
            <w:tcMar>
              <w:top w:w="60" w:type="dxa"/>
              <w:left w:w="90" w:type="dxa"/>
              <w:bottom w:w="60" w:type="dxa"/>
              <w:right w:w="90" w:type="dxa"/>
            </w:tcMar>
            <w:vAlign w:val="center"/>
          </w:tcPr>
          <w:p w14:paraId="117D6342" w14:textId="77777777" w:rsidR="00F00C55" w:rsidRDefault="00000000">
            <w:pPr>
              <w:spacing w:line="258" w:lineRule="auto"/>
            </w:pPr>
            <w:r>
              <w:rPr>
                <w:rFonts w:cs="Calibri"/>
                <w:sz w:val="19"/>
                <w:szCs w:val="19"/>
              </w:rPr>
              <w:t>Untested</w:t>
            </w:r>
          </w:p>
        </w:tc>
        <w:tc>
          <w:tcPr>
            <w:tcW w:w="2560" w:type="dxa"/>
            <w:shd w:val="clear" w:color="auto" w:fill="FFFFFF" w:themeFill="background1"/>
            <w:tcMar>
              <w:top w:w="60" w:type="dxa"/>
              <w:left w:w="90" w:type="dxa"/>
              <w:bottom w:w="60" w:type="dxa"/>
              <w:right w:w="90" w:type="dxa"/>
            </w:tcMar>
            <w:vAlign w:val="center"/>
          </w:tcPr>
          <w:p w14:paraId="1255A8AE" w14:textId="77777777" w:rsidR="00F00C55" w:rsidRDefault="00000000">
            <w:pPr>
              <w:spacing w:line="258" w:lineRule="auto"/>
            </w:pPr>
            <w:r>
              <w:rPr>
                <w:rFonts w:cs="Calibri"/>
                <w:sz w:val="19"/>
                <w:szCs w:val="19"/>
              </w:rPr>
              <w:t>≥ 1 successful drill before handover</w:t>
            </w:r>
          </w:p>
        </w:tc>
      </w:tr>
    </w:tbl>
    <w:p w14:paraId="35FDCFAF" w14:textId="77777777" w:rsidR="00F00C55" w:rsidRDefault="00000000">
      <w:pPr>
        <w:pStyle w:val="Heading1"/>
        <w:pBdr>
          <w:bottom w:val="single" w:sz="8" w:space="4" w:color="3B4E8C"/>
        </w:pBdr>
        <w:spacing w:before="260" w:after="130"/>
      </w:pPr>
      <w:r>
        <w:rPr>
          <w:b/>
          <w:bCs/>
          <w:color w:val="1F2A5A"/>
          <w:sz w:val="27"/>
          <w:szCs w:val="27"/>
        </w:rPr>
        <w:t>6. Functional Requirements</w:t>
      </w:r>
    </w:p>
    <w:p w14:paraId="65154AE8" w14:textId="77777777" w:rsidR="00F00C55" w:rsidRDefault="03A2336B">
      <w:pPr>
        <w:spacing w:after="120" w:line="264" w:lineRule="auto"/>
        <w:jc w:val="both"/>
      </w:pPr>
      <w:r w:rsidRPr="642BEB00">
        <w:rPr>
          <w:rFonts w:cs="Calibri"/>
          <w:lang w:val="en-US"/>
        </w:rPr>
        <w:t xml:space="preserve">Because this is an infrastructure and SecOps engagement, “functional” requirements describe capabilities of the platform foundation. Priority uses MoSCoW: </w:t>
      </w:r>
      <w:r w:rsidRPr="642BEB00">
        <w:rPr>
          <w:rFonts w:cs="Calibri"/>
          <w:b/>
          <w:bCs/>
          <w:lang w:val="en-US"/>
        </w:rPr>
        <w:t>Must</w:t>
      </w:r>
      <w:r w:rsidRPr="642BEB00">
        <w:rPr>
          <w:rFonts w:cs="Calibri"/>
          <w:lang w:val="en-US"/>
        </w:rPr>
        <w:t xml:space="preserve">, </w:t>
      </w:r>
      <w:r w:rsidRPr="642BEB00">
        <w:rPr>
          <w:rFonts w:cs="Calibri"/>
          <w:b/>
          <w:bCs/>
          <w:lang w:val="en-US"/>
        </w:rPr>
        <w:t>Should</w:t>
      </w:r>
      <w:r w:rsidRPr="642BEB00">
        <w:rPr>
          <w:rFonts w:cs="Calibri"/>
          <w:lang w:val="en-US"/>
        </w:rPr>
        <w:t xml:space="preserve">, </w:t>
      </w:r>
      <w:r w:rsidRPr="642BEB00">
        <w:rPr>
          <w:rFonts w:cs="Calibri"/>
          <w:b/>
          <w:bCs/>
          <w:lang w:val="en-US"/>
        </w:rPr>
        <w:t>Could</w:t>
      </w:r>
      <w:r w:rsidRPr="642BEB00">
        <w:rPr>
          <w:rFonts w:cs="Calibri"/>
          <w:lang w:val="en-US"/>
        </w:rPr>
        <w:t>. Vendors must confirm each item and flag open points in writing during clarification.</w:t>
      </w:r>
    </w:p>
    <w:tbl>
      <w:tblPr>
        <w:tblW w:w="9360" w:type="dxa"/>
        <w:tblBorders>
          <w:top w:val="single" w:sz="4" w:space="0" w:color="CBD3E6"/>
          <w:left w:val="single" w:sz="4" w:space="0" w:color="CBD3E6"/>
          <w:bottom w:val="single" w:sz="4" w:space="0" w:color="CBD3E6"/>
          <w:right w:val="single" w:sz="4" w:space="0" w:color="CBD3E6"/>
          <w:insideH w:val="single" w:sz="2" w:space="0" w:color="CBD3E6"/>
          <w:insideV w:val="single" w:sz="2" w:space="0" w:color="CBD3E6"/>
        </w:tblBorders>
        <w:tblCellMar>
          <w:left w:w="10" w:type="dxa"/>
          <w:right w:w="10" w:type="dxa"/>
        </w:tblCellMar>
        <w:tblLook w:val="04A0" w:firstRow="1" w:lastRow="0" w:firstColumn="1" w:lastColumn="0" w:noHBand="0" w:noVBand="1"/>
      </w:tblPr>
      <w:tblGrid>
        <w:gridCol w:w="900"/>
        <w:gridCol w:w="3900"/>
        <w:gridCol w:w="1560"/>
        <w:gridCol w:w="3000"/>
      </w:tblGrid>
      <w:tr w:rsidR="00F00C55" w14:paraId="3E0E156A" w14:textId="77777777" w:rsidTr="642BEB00">
        <w:trPr>
          <w:tblHeader/>
        </w:trPr>
        <w:tc>
          <w:tcPr>
            <w:tcW w:w="900" w:type="dxa"/>
            <w:shd w:val="clear" w:color="auto" w:fill="1F2A5A"/>
            <w:tcMar>
              <w:top w:w="60" w:type="dxa"/>
              <w:left w:w="90" w:type="dxa"/>
              <w:bottom w:w="60" w:type="dxa"/>
              <w:right w:w="90" w:type="dxa"/>
            </w:tcMar>
            <w:vAlign w:val="center"/>
          </w:tcPr>
          <w:p w14:paraId="7CE79A6B" w14:textId="77777777" w:rsidR="00F00C55" w:rsidRDefault="00000000">
            <w:pPr>
              <w:spacing w:line="258" w:lineRule="auto"/>
            </w:pPr>
            <w:r>
              <w:rPr>
                <w:rFonts w:cs="Calibri"/>
                <w:b/>
                <w:bCs/>
                <w:color w:val="FFFFFF"/>
                <w:sz w:val="19"/>
                <w:szCs w:val="19"/>
              </w:rPr>
              <w:t>ID</w:t>
            </w:r>
          </w:p>
        </w:tc>
        <w:tc>
          <w:tcPr>
            <w:tcW w:w="3900" w:type="dxa"/>
            <w:shd w:val="clear" w:color="auto" w:fill="1F2A5A"/>
            <w:tcMar>
              <w:top w:w="60" w:type="dxa"/>
              <w:left w:w="90" w:type="dxa"/>
              <w:bottom w:w="60" w:type="dxa"/>
              <w:right w:w="90" w:type="dxa"/>
            </w:tcMar>
            <w:vAlign w:val="center"/>
          </w:tcPr>
          <w:p w14:paraId="5C1BE98A" w14:textId="77777777" w:rsidR="00F00C55" w:rsidRDefault="00000000">
            <w:pPr>
              <w:spacing w:line="258" w:lineRule="auto"/>
            </w:pPr>
            <w:r>
              <w:rPr>
                <w:rFonts w:cs="Calibri"/>
                <w:b/>
                <w:bCs/>
                <w:color w:val="FFFFFF"/>
                <w:sz w:val="19"/>
                <w:szCs w:val="19"/>
              </w:rPr>
              <w:t>Capability</w:t>
            </w:r>
          </w:p>
        </w:tc>
        <w:tc>
          <w:tcPr>
            <w:tcW w:w="1560" w:type="dxa"/>
            <w:shd w:val="clear" w:color="auto" w:fill="1F2A5A"/>
            <w:tcMar>
              <w:top w:w="60" w:type="dxa"/>
              <w:left w:w="90" w:type="dxa"/>
              <w:bottom w:w="60" w:type="dxa"/>
              <w:right w:w="90" w:type="dxa"/>
            </w:tcMar>
            <w:vAlign w:val="center"/>
          </w:tcPr>
          <w:p w14:paraId="35DB37EA" w14:textId="77777777" w:rsidR="00F00C55" w:rsidRDefault="00000000">
            <w:pPr>
              <w:spacing w:line="258" w:lineRule="auto"/>
            </w:pPr>
            <w:r>
              <w:rPr>
                <w:rFonts w:cs="Calibri"/>
                <w:b/>
                <w:bCs/>
                <w:color w:val="FFFFFF"/>
                <w:sz w:val="19"/>
                <w:szCs w:val="19"/>
              </w:rPr>
              <w:t>Priority</w:t>
            </w:r>
          </w:p>
        </w:tc>
        <w:tc>
          <w:tcPr>
            <w:tcW w:w="3000" w:type="dxa"/>
            <w:shd w:val="clear" w:color="auto" w:fill="1F2A5A"/>
            <w:tcMar>
              <w:top w:w="60" w:type="dxa"/>
              <w:left w:w="90" w:type="dxa"/>
              <w:bottom w:w="60" w:type="dxa"/>
              <w:right w:w="90" w:type="dxa"/>
            </w:tcMar>
            <w:vAlign w:val="center"/>
          </w:tcPr>
          <w:p w14:paraId="35FCCB40" w14:textId="77777777" w:rsidR="00F00C55" w:rsidRDefault="00000000">
            <w:pPr>
              <w:spacing w:line="258" w:lineRule="auto"/>
            </w:pPr>
            <w:r>
              <w:rPr>
                <w:rFonts w:cs="Calibri"/>
                <w:b/>
                <w:bCs/>
                <w:color w:val="FFFFFF"/>
                <w:sz w:val="19"/>
                <w:szCs w:val="19"/>
              </w:rPr>
              <w:t>Acceptance Criteria</w:t>
            </w:r>
          </w:p>
        </w:tc>
      </w:tr>
      <w:tr w:rsidR="00F00C55" w14:paraId="143C6A9C" w14:textId="77777777" w:rsidTr="642BEB00">
        <w:tc>
          <w:tcPr>
            <w:tcW w:w="900" w:type="dxa"/>
            <w:shd w:val="clear" w:color="auto" w:fill="FFFFFF" w:themeFill="background1"/>
            <w:tcMar>
              <w:top w:w="60" w:type="dxa"/>
              <w:left w:w="90" w:type="dxa"/>
              <w:bottom w:w="60" w:type="dxa"/>
              <w:right w:w="90" w:type="dxa"/>
            </w:tcMar>
            <w:vAlign w:val="center"/>
          </w:tcPr>
          <w:p w14:paraId="3D586211" w14:textId="77777777" w:rsidR="00F00C55" w:rsidRDefault="00000000">
            <w:pPr>
              <w:spacing w:line="258" w:lineRule="auto"/>
            </w:pPr>
            <w:r>
              <w:rPr>
                <w:rFonts w:cs="Calibri"/>
                <w:sz w:val="19"/>
                <w:szCs w:val="19"/>
              </w:rPr>
              <w:t>FR-01</w:t>
            </w:r>
          </w:p>
        </w:tc>
        <w:tc>
          <w:tcPr>
            <w:tcW w:w="3900" w:type="dxa"/>
            <w:shd w:val="clear" w:color="auto" w:fill="FFFFFF" w:themeFill="background1"/>
            <w:tcMar>
              <w:top w:w="60" w:type="dxa"/>
              <w:left w:w="90" w:type="dxa"/>
              <w:bottom w:w="60" w:type="dxa"/>
              <w:right w:w="90" w:type="dxa"/>
            </w:tcMar>
            <w:vAlign w:val="center"/>
          </w:tcPr>
          <w:p w14:paraId="02B708DC" w14:textId="77777777" w:rsidR="00F00C55" w:rsidRDefault="00000000">
            <w:pPr>
              <w:spacing w:line="258" w:lineRule="auto"/>
            </w:pPr>
            <w:r>
              <w:rPr>
                <w:rFonts w:cs="Calibri"/>
                <w:sz w:val="19"/>
                <w:szCs w:val="19"/>
              </w:rPr>
              <w:t>Multi-zone deployment with automatic failover across availability zones</w:t>
            </w:r>
          </w:p>
        </w:tc>
        <w:tc>
          <w:tcPr>
            <w:tcW w:w="1560" w:type="dxa"/>
            <w:shd w:val="clear" w:color="auto" w:fill="FFFFFF" w:themeFill="background1"/>
            <w:tcMar>
              <w:top w:w="60" w:type="dxa"/>
              <w:left w:w="90" w:type="dxa"/>
              <w:bottom w:w="60" w:type="dxa"/>
              <w:right w:w="90" w:type="dxa"/>
            </w:tcMar>
            <w:vAlign w:val="center"/>
          </w:tcPr>
          <w:p w14:paraId="42DB9BDD" w14:textId="77777777" w:rsidR="00F00C55" w:rsidRDefault="00000000">
            <w:pPr>
              <w:spacing w:line="258" w:lineRule="auto"/>
            </w:pPr>
            <w:r>
              <w:rPr>
                <w:rFonts w:cs="Calibri"/>
                <w:sz w:val="19"/>
                <w:szCs w:val="19"/>
              </w:rPr>
              <w:t>Must</w:t>
            </w:r>
          </w:p>
        </w:tc>
        <w:tc>
          <w:tcPr>
            <w:tcW w:w="3000" w:type="dxa"/>
            <w:shd w:val="clear" w:color="auto" w:fill="FFFFFF" w:themeFill="background1"/>
            <w:tcMar>
              <w:top w:w="60" w:type="dxa"/>
              <w:left w:w="90" w:type="dxa"/>
              <w:bottom w:w="60" w:type="dxa"/>
              <w:right w:w="90" w:type="dxa"/>
            </w:tcMar>
            <w:vAlign w:val="center"/>
          </w:tcPr>
          <w:p w14:paraId="7DF7531D" w14:textId="77777777" w:rsidR="00F00C55" w:rsidRDefault="00000000">
            <w:pPr>
              <w:spacing w:line="258" w:lineRule="auto"/>
            </w:pPr>
            <w:r>
              <w:rPr>
                <w:rFonts w:cs="Calibri"/>
                <w:sz w:val="19"/>
                <w:szCs w:val="19"/>
              </w:rPr>
              <w:t>A simulated zonal outage causes no customer-visible disruption during a witnessed test.</w:t>
            </w:r>
          </w:p>
        </w:tc>
      </w:tr>
      <w:tr w:rsidR="00F00C55" w14:paraId="1C9E26BC" w14:textId="77777777" w:rsidTr="642BEB00">
        <w:tc>
          <w:tcPr>
            <w:tcW w:w="900" w:type="dxa"/>
            <w:shd w:val="clear" w:color="auto" w:fill="ECEFF8"/>
            <w:tcMar>
              <w:top w:w="60" w:type="dxa"/>
              <w:left w:w="90" w:type="dxa"/>
              <w:bottom w:w="60" w:type="dxa"/>
              <w:right w:w="90" w:type="dxa"/>
            </w:tcMar>
            <w:vAlign w:val="center"/>
          </w:tcPr>
          <w:p w14:paraId="6CD2ABE0" w14:textId="77777777" w:rsidR="00F00C55" w:rsidRDefault="00000000">
            <w:pPr>
              <w:spacing w:line="258" w:lineRule="auto"/>
            </w:pPr>
            <w:r>
              <w:rPr>
                <w:rFonts w:cs="Calibri"/>
                <w:sz w:val="19"/>
                <w:szCs w:val="19"/>
              </w:rPr>
              <w:t>FR-02</w:t>
            </w:r>
          </w:p>
        </w:tc>
        <w:tc>
          <w:tcPr>
            <w:tcW w:w="3900" w:type="dxa"/>
            <w:shd w:val="clear" w:color="auto" w:fill="ECEFF8"/>
            <w:tcMar>
              <w:top w:w="60" w:type="dxa"/>
              <w:left w:w="90" w:type="dxa"/>
              <w:bottom w:w="60" w:type="dxa"/>
              <w:right w:w="90" w:type="dxa"/>
            </w:tcMar>
            <w:vAlign w:val="center"/>
          </w:tcPr>
          <w:p w14:paraId="69189BF8" w14:textId="77777777" w:rsidR="00F00C55" w:rsidRDefault="00000000">
            <w:pPr>
              <w:spacing w:line="258" w:lineRule="auto"/>
            </w:pPr>
            <w:r>
              <w:rPr>
                <w:rFonts w:cs="Calibri"/>
                <w:sz w:val="19"/>
                <w:szCs w:val="19"/>
              </w:rPr>
              <w:t>Dynamic auto-scaling driven by load and policy</w:t>
            </w:r>
          </w:p>
        </w:tc>
        <w:tc>
          <w:tcPr>
            <w:tcW w:w="1560" w:type="dxa"/>
            <w:shd w:val="clear" w:color="auto" w:fill="ECEFF8"/>
            <w:tcMar>
              <w:top w:w="60" w:type="dxa"/>
              <w:left w:w="90" w:type="dxa"/>
              <w:bottom w:w="60" w:type="dxa"/>
              <w:right w:w="90" w:type="dxa"/>
            </w:tcMar>
            <w:vAlign w:val="center"/>
          </w:tcPr>
          <w:p w14:paraId="70247300" w14:textId="77777777" w:rsidR="00F00C55" w:rsidRDefault="00000000">
            <w:pPr>
              <w:spacing w:line="258" w:lineRule="auto"/>
            </w:pPr>
            <w:r>
              <w:rPr>
                <w:rFonts w:cs="Calibri"/>
                <w:sz w:val="19"/>
                <w:szCs w:val="19"/>
              </w:rPr>
              <w:t>Must</w:t>
            </w:r>
          </w:p>
        </w:tc>
        <w:tc>
          <w:tcPr>
            <w:tcW w:w="3000" w:type="dxa"/>
            <w:shd w:val="clear" w:color="auto" w:fill="ECEFF8"/>
            <w:tcMar>
              <w:top w:w="60" w:type="dxa"/>
              <w:left w:w="90" w:type="dxa"/>
              <w:bottom w:w="60" w:type="dxa"/>
              <w:right w:w="90" w:type="dxa"/>
            </w:tcMar>
            <w:vAlign w:val="center"/>
          </w:tcPr>
          <w:p w14:paraId="415CB525" w14:textId="77777777" w:rsidR="00F00C55" w:rsidRDefault="00000000">
            <w:pPr>
              <w:spacing w:line="258" w:lineRule="auto"/>
            </w:pPr>
            <w:r>
              <w:rPr>
                <w:rFonts w:cs="Calibri"/>
                <w:sz w:val="19"/>
                <w:szCs w:val="19"/>
              </w:rPr>
              <w:t>Load test shows automatic scale-out/in within defined thresholds without manual action.</w:t>
            </w:r>
          </w:p>
        </w:tc>
      </w:tr>
      <w:tr w:rsidR="00F00C55" w14:paraId="6D7E40FD" w14:textId="77777777" w:rsidTr="642BEB00">
        <w:tc>
          <w:tcPr>
            <w:tcW w:w="900" w:type="dxa"/>
            <w:shd w:val="clear" w:color="auto" w:fill="FFFFFF" w:themeFill="background1"/>
            <w:tcMar>
              <w:top w:w="60" w:type="dxa"/>
              <w:left w:w="90" w:type="dxa"/>
              <w:bottom w:w="60" w:type="dxa"/>
              <w:right w:w="90" w:type="dxa"/>
            </w:tcMar>
            <w:vAlign w:val="center"/>
          </w:tcPr>
          <w:p w14:paraId="7A40A90D" w14:textId="77777777" w:rsidR="00F00C55" w:rsidRDefault="00000000">
            <w:pPr>
              <w:spacing w:line="258" w:lineRule="auto"/>
            </w:pPr>
            <w:r>
              <w:rPr>
                <w:rFonts w:cs="Calibri"/>
                <w:sz w:val="19"/>
                <w:szCs w:val="19"/>
              </w:rPr>
              <w:t>FR-03</w:t>
            </w:r>
          </w:p>
        </w:tc>
        <w:tc>
          <w:tcPr>
            <w:tcW w:w="3900" w:type="dxa"/>
            <w:shd w:val="clear" w:color="auto" w:fill="FFFFFF" w:themeFill="background1"/>
            <w:tcMar>
              <w:top w:w="60" w:type="dxa"/>
              <w:left w:w="90" w:type="dxa"/>
              <w:bottom w:w="60" w:type="dxa"/>
              <w:right w:w="90" w:type="dxa"/>
            </w:tcMar>
            <w:vAlign w:val="center"/>
          </w:tcPr>
          <w:p w14:paraId="1DA23EC0" w14:textId="77777777" w:rsidR="00F00C55" w:rsidRDefault="00000000">
            <w:pPr>
              <w:spacing w:line="258" w:lineRule="auto"/>
            </w:pPr>
            <w:r>
              <w:rPr>
                <w:rFonts w:cs="Calibri"/>
                <w:sz w:val="19"/>
                <w:szCs w:val="19"/>
              </w:rPr>
              <w:t>Infrastructure-as-code for all environments</w:t>
            </w:r>
          </w:p>
        </w:tc>
        <w:tc>
          <w:tcPr>
            <w:tcW w:w="1560" w:type="dxa"/>
            <w:shd w:val="clear" w:color="auto" w:fill="FFFFFF" w:themeFill="background1"/>
            <w:tcMar>
              <w:top w:w="60" w:type="dxa"/>
              <w:left w:w="90" w:type="dxa"/>
              <w:bottom w:w="60" w:type="dxa"/>
              <w:right w:w="90" w:type="dxa"/>
            </w:tcMar>
            <w:vAlign w:val="center"/>
          </w:tcPr>
          <w:p w14:paraId="744E1C4C" w14:textId="77777777" w:rsidR="00F00C55" w:rsidRDefault="00000000">
            <w:pPr>
              <w:spacing w:line="258" w:lineRule="auto"/>
            </w:pPr>
            <w:r>
              <w:rPr>
                <w:rFonts w:cs="Calibri"/>
                <w:sz w:val="19"/>
                <w:szCs w:val="19"/>
              </w:rPr>
              <w:t>Must</w:t>
            </w:r>
          </w:p>
        </w:tc>
        <w:tc>
          <w:tcPr>
            <w:tcW w:w="3000" w:type="dxa"/>
            <w:shd w:val="clear" w:color="auto" w:fill="FFFFFF" w:themeFill="background1"/>
            <w:tcMar>
              <w:top w:w="60" w:type="dxa"/>
              <w:left w:w="90" w:type="dxa"/>
              <w:bottom w:w="60" w:type="dxa"/>
              <w:right w:w="90" w:type="dxa"/>
            </w:tcMar>
            <w:vAlign w:val="center"/>
          </w:tcPr>
          <w:p w14:paraId="73A07390" w14:textId="77777777" w:rsidR="00F00C55" w:rsidRDefault="00000000">
            <w:pPr>
              <w:spacing w:line="258" w:lineRule="auto"/>
            </w:pPr>
            <w:r>
              <w:rPr>
                <w:rFonts w:cs="Calibri"/>
                <w:sz w:val="19"/>
                <w:szCs w:val="19"/>
              </w:rPr>
              <w:t>Environments are reproducible from code with no manual provisioning steps.</w:t>
            </w:r>
          </w:p>
        </w:tc>
      </w:tr>
      <w:tr w:rsidR="00F00C55" w14:paraId="2AC840E7" w14:textId="77777777" w:rsidTr="642BEB00">
        <w:tc>
          <w:tcPr>
            <w:tcW w:w="900" w:type="dxa"/>
            <w:shd w:val="clear" w:color="auto" w:fill="ECEFF8"/>
            <w:tcMar>
              <w:top w:w="60" w:type="dxa"/>
              <w:left w:w="90" w:type="dxa"/>
              <w:bottom w:w="60" w:type="dxa"/>
              <w:right w:w="90" w:type="dxa"/>
            </w:tcMar>
            <w:vAlign w:val="center"/>
          </w:tcPr>
          <w:p w14:paraId="1F90167C" w14:textId="77777777" w:rsidR="00F00C55" w:rsidRDefault="00000000">
            <w:pPr>
              <w:spacing w:line="258" w:lineRule="auto"/>
            </w:pPr>
            <w:r>
              <w:rPr>
                <w:rFonts w:cs="Calibri"/>
                <w:sz w:val="19"/>
                <w:szCs w:val="19"/>
              </w:rPr>
              <w:t>FR-04</w:t>
            </w:r>
          </w:p>
        </w:tc>
        <w:tc>
          <w:tcPr>
            <w:tcW w:w="3900" w:type="dxa"/>
            <w:shd w:val="clear" w:color="auto" w:fill="ECEFF8"/>
            <w:tcMar>
              <w:top w:w="60" w:type="dxa"/>
              <w:left w:w="90" w:type="dxa"/>
              <w:bottom w:w="60" w:type="dxa"/>
              <w:right w:w="90" w:type="dxa"/>
            </w:tcMar>
            <w:vAlign w:val="center"/>
          </w:tcPr>
          <w:p w14:paraId="75BB4E2A" w14:textId="77777777" w:rsidR="00F00C55" w:rsidRDefault="03A2336B">
            <w:pPr>
              <w:spacing w:line="258" w:lineRule="auto"/>
            </w:pPr>
            <w:r w:rsidRPr="642BEB00">
              <w:rPr>
                <w:rFonts w:cs="Calibri"/>
                <w:sz w:val="19"/>
                <w:szCs w:val="19"/>
                <w:lang w:val="en-US"/>
              </w:rPr>
              <w:t>CI/CD pipelines with security gates (DevSecOps)</w:t>
            </w:r>
          </w:p>
        </w:tc>
        <w:tc>
          <w:tcPr>
            <w:tcW w:w="1560" w:type="dxa"/>
            <w:shd w:val="clear" w:color="auto" w:fill="ECEFF8"/>
            <w:tcMar>
              <w:top w:w="60" w:type="dxa"/>
              <w:left w:w="90" w:type="dxa"/>
              <w:bottom w:w="60" w:type="dxa"/>
              <w:right w:w="90" w:type="dxa"/>
            </w:tcMar>
            <w:vAlign w:val="center"/>
          </w:tcPr>
          <w:p w14:paraId="2DB28729" w14:textId="77777777" w:rsidR="00F00C55" w:rsidRDefault="00000000">
            <w:pPr>
              <w:spacing w:line="258" w:lineRule="auto"/>
            </w:pPr>
            <w:r>
              <w:rPr>
                <w:rFonts w:cs="Calibri"/>
                <w:sz w:val="19"/>
                <w:szCs w:val="19"/>
              </w:rPr>
              <w:t>Must</w:t>
            </w:r>
          </w:p>
        </w:tc>
        <w:tc>
          <w:tcPr>
            <w:tcW w:w="3000" w:type="dxa"/>
            <w:shd w:val="clear" w:color="auto" w:fill="ECEFF8"/>
            <w:tcMar>
              <w:top w:w="60" w:type="dxa"/>
              <w:left w:w="90" w:type="dxa"/>
              <w:bottom w:w="60" w:type="dxa"/>
              <w:right w:w="90" w:type="dxa"/>
            </w:tcMar>
            <w:vAlign w:val="center"/>
          </w:tcPr>
          <w:p w14:paraId="34F80AEF" w14:textId="77777777" w:rsidR="00F00C55" w:rsidRDefault="03A2336B">
            <w:pPr>
              <w:spacing w:line="258" w:lineRule="auto"/>
            </w:pPr>
            <w:r w:rsidRPr="642BEB00">
              <w:rPr>
                <w:rFonts w:cs="Calibri"/>
                <w:sz w:val="19"/>
                <w:szCs w:val="19"/>
                <w:lang w:val="en-US"/>
              </w:rPr>
              <w:t>Pipelines block releases failing SAST/DAST/SCA/IaC policy checks.</w:t>
            </w:r>
          </w:p>
        </w:tc>
      </w:tr>
      <w:tr w:rsidR="00F00C55" w14:paraId="6FECBE13" w14:textId="77777777" w:rsidTr="642BEB00">
        <w:tc>
          <w:tcPr>
            <w:tcW w:w="900" w:type="dxa"/>
            <w:shd w:val="clear" w:color="auto" w:fill="FFFFFF" w:themeFill="background1"/>
            <w:tcMar>
              <w:top w:w="60" w:type="dxa"/>
              <w:left w:w="90" w:type="dxa"/>
              <w:bottom w:w="60" w:type="dxa"/>
              <w:right w:w="90" w:type="dxa"/>
            </w:tcMar>
            <w:vAlign w:val="center"/>
          </w:tcPr>
          <w:p w14:paraId="5F6E9BBB" w14:textId="77777777" w:rsidR="00F00C55" w:rsidRDefault="00000000">
            <w:pPr>
              <w:spacing w:line="258" w:lineRule="auto"/>
            </w:pPr>
            <w:r>
              <w:rPr>
                <w:rFonts w:cs="Calibri"/>
                <w:sz w:val="19"/>
                <w:szCs w:val="19"/>
              </w:rPr>
              <w:t>FR-05</w:t>
            </w:r>
          </w:p>
        </w:tc>
        <w:tc>
          <w:tcPr>
            <w:tcW w:w="3900" w:type="dxa"/>
            <w:shd w:val="clear" w:color="auto" w:fill="FFFFFF" w:themeFill="background1"/>
            <w:tcMar>
              <w:top w:w="60" w:type="dxa"/>
              <w:left w:w="90" w:type="dxa"/>
              <w:bottom w:w="60" w:type="dxa"/>
              <w:right w:w="90" w:type="dxa"/>
            </w:tcMar>
            <w:vAlign w:val="center"/>
          </w:tcPr>
          <w:p w14:paraId="31594F84" w14:textId="77777777" w:rsidR="00F00C55" w:rsidRDefault="00000000">
            <w:pPr>
              <w:spacing w:line="258" w:lineRule="auto"/>
            </w:pPr>
            <w:r>
              <w:rPr>
                <w:rFonts w:cs="Calibri"/>
                <w:sz w:val="19"/>
                <w:szCs w:val="19"/>
              </w:rPr>
              <w:t>Centralized SIEM collecting and correlating security events</w:t>
            </w:r>
          </w:p>
        </w:tc>
        <w:tc>
          <w:tcPr>
            <w:tcW w:w="1560" w:type="dxa"/>
            <w:shd w:val="clear" w:color="auto" w:fill="FFFFFF" w:themeFill="background1"/>
            <w:tcMar>
              <w:top w:w="60" w:type="dxa"/>
              <w:left w:w="90" w:type="dxa"/>
              <w:bottom w:w="60" w:type="dxa"/>
              <w:right w:w="90" w:type="dxa"/>
            </w:tcMar>
            <w:vAlign w:val="center"/>
          </w:tcPr>
          <w:p w14:paraId="4A4C5B16" w14:textId="77777777" w:rsidR="00F00C55" w:rsidRDefault="00000000">
            <w:pPr>
              <w:spacing w:line="258" w:lineRule="auto"/>
            </w:pPr>
            <w:r>
              <w:rPr>
                <w:rFonts w:cs="Calibri"/>
                <w:sz w:val="19"/>
                <w:szCs w:val="19"/>
              </w:rPr>
              <w:t>Must</w:t>
            </w:r>
          </w:p>
        </w:tc>
        <w:tc>
          <w:tcPr>
            <w:tcW w:w="3000" w:type="dxa"/>
            <w:shd w:val="clear" w:color="auto" w:fill="FFFFFF" w:themeFill="background1"/>
            <w:tcMar>
              <w:top w:w="60" w:type="dxa"/>
              <w:left w:w="90" w:type="dxa"/>
              <w:bottom w:w="60" w:type="dxa"/>
              <w:right w:w="90" w:type="dxa"/>
            </w:tcMar>
            <w:vAlign w:val="center"/>
          </w:tcPr>
          <w:p w14:paraId="6E4F368D" w14:textId="77777777" w:rsidR="00F00C55" w:rsidRDefault="00000000">
            <w:pPr>
              <w:spacing w:line="258" w:lineRule="auto"/>
            </w:pPr>
            <w:r>
              <w:rPr>
                <w:rFonts w:cs="Calibri"/>
                <w:sz w:val="19"/>
                <w:szCs w:val="19"/>
              </w:rPr>
              <w:t>Defined log sources feed the SIEM; correlation rules raise alerts with evidence.</w:t>
            </w:r>
          </w:p>
        </w:tc>
      </w:tr>
      <w:tr w:rsidR="00F00C55" w14:paraId="13EFAC2C" w14:textId="77777777" w:rsidTr="642BEB00">
        <w:tc>
          <w:tcPr>
            <w:tcW w:w="900" w:type="dxa"/>
            <w:shd w:val="clear" w:color="auto" w:fill="ECEFF8"/>
            <w:tcMar>
              <w:top w:w="60" w:type="dxa"/>
              <w:left w:w="90" w:type="dxa"/>
              <w:bottom w:w="60" w:type="dxa"/>
              <w:right w:w="90" w:type="dxa"/>
            </w:tcMar>
            <w:vAlign w:val="center"/>
          </w:tcPr>
          <w:p w14:paraId="6844CCAC" w14:textId="77777777" w:rsidR="00F00C55" w:rsidRDefault="00000000">
            <w:pPr>
              <w:spacing w:line="258" w:lineRule="auto"/>
            </w:pPr>
            <w:r>
              <w:rPr>
                <w:rFonts w:cs="Calibri"/>
                <w:sz w:val="19"/>
                <w:szCs w:val="19"/>
              </w:rPr>
              <w:t>FR-06</w:t>
            </w:r>
          </w:p>
        </w:tc>
        <w:tc>
          <w:tcPr>
            <w:tcW w:w="3900" w:type="dxa"/>
            <w:shd w:val="clear" w:color="auto" w:fill="ECEFF8"/>
            <w:tcMar>
              <w:top w:w="60" w:type="dxa"/>
              <w:left w:w="90" w:type="dxa"/>
              <w:bottom w:w="60" w:type="dxa"/>
              <w:right w:w="90" w:type="dxa"/>
            </w:tcMar>
            <w:vAlign w:val="center"/>
          </w:tcPr>
          <w:p w14:paraId="326CC05F" w14:textId="77777777" w:rsidR="00F00C55" w:rsidRDefault="00000000">
            <w:pPr>
              <w:spacing w:line="258" w:lineRule="auto"/>
            </w:pPr>
            <w:r>
              <w:rPr>
                <w:rFonts w:cs="Calibri"/>
                <w:sz w:val="19"/>
                <w:szCs w:val="19"/>
              </w:rPr>
              <w:t>SOAR with automated response playbooks</w:t>
            </w:r>
          </w:p>
        </w:tc>
        <w:tc>
          <w:tcPr>
            <w:tcW w:w="1560" w:type="dxa"/>
            <w:shd w:val="clear" w:color="auto" w:fill="ECEFF8"/>
            <w:tcMar>
              <w:top w:w="60" w:type="dxa"/>
              <w:left w:w="90" w:type="dxa"/>
              <w:bottom w:w="60" w:type="dxa"/>
              <w:right w:w="90" w:type="dxa"/>
            </w:tcMar>
            <w:vAlign w:val="center"/>
          </w:tcPr>
          <w:p w14:paraId="111CC6D8" w14:textId="77777777" w:rsidR="00F00C55" w:rsidRDefault="00000000">
            <w:pPr>
              <w:spacing w:line="258" w:lineRule="auto"/>
            </w:pPr>
            <w:r>
              <w:rPr>
                <w:rFonts w:cs="Calibri"/>
                <w:sz w:val="19"/>
                <w:szCs w:val="19"/>
              </w:rPr>
              <w:t>Must</w:t>
            </w:r>
          </w:p>
        </w:tc>
        <w:tc>
          <w:tcPr>
            <w:tcW w:w="3000" w:type="dxa"/>
            <w:shd w:val="clear" w:color="auto" w:fill="ECEFF8"/>
            <w:tcMar>
              <w:top w:w="60" w:type="dxa"/>
              <w:left w:w="90" w:type="dxa"/>
              <w:bottom w:w="60" w:type="dxa"/>
              <w:right w:w="90" w:type="dxa"/>
            </w:tcMar>
            <w:vAlign w:val="center"/>
          </w:tcPr>
          <w:p w14:paraId="18050724" w14:textId="77777777" w:rsidR="00F00C55" w:rsidRDefault="03A2336B">
            <w:pPr>
              <w:spacing w:line="258" w:lineRule="auto"/>
            </w:pPr>
            <w:r w:rsidRPr="642BEB00">
              <w:rPr>
                <w:rFonts w:cs="Calibri"/>
                <w:sz w:val="19"/>
                <w:szCs w:val="19"/>
                <w:lang w:val="en-US"/>
              </w:rPr>
              <w:t>Defined incident types trigger automated first-response playbooks with audit logs.</w:t>
            </w:r>
          </w:p>
        </w:tc>
      </w:tr>
      <w:tr w:rsidR="00F00C55" w14:paraId="0CC6B5B6" w14:textId="77777777" w:rsidTr="642BEB00">
        <w:tc>
          <w:tcPr>
            <w:tcW w:w="900" w:type="dxa"/>
            <w:shd w:val="clear" w:color="auto" w:fill="FFFFFF" w:themeFill="background1"/>
            <w:tcMar>
              <w:top w:w="60" w:type="dxa"/>
              <w:left w:w="90" w:type="dxa"/>
              <w:bottom w:w="60" w:type="dxa"/>
              <w:right w:w="90" w:type="dxa"/>
            </w:tcMar>
            <w:vAlign w:val="center"/>
          </w:tcPr>
          <w:p w14:paraId="6CACE162" w14:textId="77777777" w:rsidR="00F00C55" w:rsidRDefault="00000000">
            <w:pPr>
              <w:spacing w:line="258" w:lineRule="auto"/>
            </w:pPr>
            <w:r>
              <w:rPr>
                <w:rFonts w:cs="Calibri"/>
                <w:sz w:val="19"/>
                <w:szCs w:val="19"/>
              </w:rPr>
              <w:t>FR-07</w:t>
            </w:r>
          </w:p>
        </w:tc>
        <w:tc>
          <w:tcPr>
            <w:tcW w:w="3900" w:type="dxa"/>
            <w:shd w:val="clear" w:color="auto" w:fill="FFFFFF" w:themeFill="background1"/>
            <w:tcMar>
              <w:top w:w="60" w:type="dxa"/>
              <w:left w:w="90" w:type="dxa"/>
              <w:bottom w:w="60" w:type="dxa"/>
              <w:right w:w="90" w:type="dxa"/>
            </w:tcMar>
            <w:vAlign w:val="center"/>
          </w:tcPr>
          <w:p w14:paraId="3F4F5ECB" w14:textId="77777777" w:rsidR="00F00C55" w:rsidRDefault="00000000">
            <w:pPr>
              <w:spacing w:line="258" w:lineRule="auto"/>
            </w:pPr>
            <w:r>
              <w:rPr>
                <w:rFonts w:cs="Calibri"/>
                <w:sz w:val="19"/>
                <w:szCs w:val="19"/>
              </w:rPr>
              <w:t>Centralized monitoring, metrics, and alerting</w:t>
            </w:r>
          </w:p>
        </w:tc>
        <w:tc>
          <w:tcPr>
            <w:tcW w:w="1560" w:type="dxa"/>
            <w:shd w:val="clear" w:color="auto" w:fill="FFFFFF" w:themeFill="background1"/>
            <w:tcMar>
              <w:top w:w="60" w:type="dxa"/>
              <w:left w:w="90" w:type="dxa"/>
              <w:bottom w:w="60" w:type="dxa"/>
              <w:right w:w="90" w:type="dxa"/>
            </w:tcMar>
            <w:vAlign w:val="center"/>
          </w:tcPr>
          <w:p w14:paraId="62F464B1" w14:textId="77777777" w:rsidR="00F00C55" w:rsidRDefault="00000000">
            <w:pPr>
              <w:spacing w:line="258" w:lineRule="auto"/>
            </w:pPr>
            <w:r>
              <w:rPr>
                <w:rFonts w:cs="Calibri"/>
                <w:sz w:val="19"/>
                <w:szCs w:val="19"/>
              </w:rPr>
              <w:t>Must</w:t>
            </w:r>
          </w:p>
        </w:tc>
        <w:tc>
          <w:tcPr>
            <w:tcW w:w="3000" w:type="dxa"/>
            <w:shd w:val="clear" w:color="auto" w:fill="FFFFFF" w:themeFill="background1"/>
            <w:tcMar>
              <w:top w:w="60" w:type="dxa"/>
              <w:left w:w="90" w:type="dxa"/>
              <w:bottom w:w="60" w:type="dxa"/>
              <w:right w:w="90" w:type="dxa"/>
            </w:tcMar>
            <w:vAlign w:val="center"/>
          </w:tcPr>
          <w:p w14:paraId="54C7B710" w14:textId="77777777" w:rsidR="00F00C55" w:rsidRDefault="03A2336B">
            <w:pPr>
              <w:spacing w:line="258" w:lineRule="auto"/>
            </w:pPr>
            <w:r w:rsidRPr="642BEB00">
              <w:rPr>
                <w:rFonts w:cs="Calibri"/>
                <w:sz w:val="19"/>
                <w:szCs w:val="19"/>
                <w:lang w:val="en-US"/>
              </w:rPr>
              <w:t>Health, latency, and error metrics are dashboarded with threshold-based alerting.</w:t>
            </w:r>
          </w:p>
        </w:tc>
      </w:tr>
      <w:tr w:rsidR="00F00C55" w14:paraId="3C8E25C9" w14:textId="77777777" w:rsidTr="642BEB00">
        <w:tc>
          <w:tcPr>
            <w:tcW w:w="900" w:type="dxa"/>
            <w:shd w:val="clear" w:color="auto" w:fill="ECEFF8"/>
            <w:tcMar>
              <w:top w:w="60" w:type="dxa"/>
              <w:left w:w="90" w:type="dxa"/>
              <w:bottom w:w="60" w:type="dxa"/>
              <w:right w:w="90" w:type="dxa"/>
            </w:tcMar>
            <w:vAlign w:val="center"/>
          </w:tcPr>
          <w:p w14:paraId="3E35B2E0" w14:textId="77777777" w:rsidR="00F00C55" w:rsidRDefault="00000000">
            <w:pPr>
              <w:spacing w:line="258" w:lineRule="auto"/>
            </w:pPr>
            <w:r>
              <w:rPr>
                <w:rFonts w:cs="Calibri"/>
                <w:sz w:val="19"/>
                <w:szCs w:val="19"/>
              </w:rPr>
              <w:lastRenderedPageBreak/>
              <w:t>FR-08</w:t>
            </w:r>
          </w:p>
        </w:tc>
        <w:tc>
          <w:tcPr>
            <w:tcW w:w="3900" w:type="dxa"/>
            <w:shd w:val="clear" w:color="auto" w:fill="ECEFF8"/>
            <w:tcMar>
              <w:top w:w="60" w:type="dxa"/>
              <w:left w:w="90" w:type="dxa"/>
              <w:bottom w:w="60" w:type="dxa"/>
              <w:right w:w="90" w:type="dxa"/>
            </w:tcMar>
            <w:vAlign w:val="center"/>
          </w:tcPr>
          <w:p w14:paraId="2D1C1836" w14:textId="77777777" w:rsidR="00F00C55" w:rsidRDefault="00000000">
            <w:pPr>
              <w:spacing w:line="258" w:lineRule="auto"/>
            </w:pPr>
            <w:r>
              <w:rPr>
                <w:rFonts w:cs="Calibri"/>
                <w:sz w:val="19"/>
                <w:szCs w:val="19"/>
              </w:rPr>
              <w:t>Automated, encrypted backups with tested restore</w:t>
            </w:r>
          </w:p>
        </w:tc>
        <w:tc>
          <w:tcPr>
            <w:tcW w:w="1560" w:type="dxa"/>
            <w:shd w:val="clear" w:color="auto" w:fill="ECEFF8"/>
            <w:tcMar>
              <w:top w:w="60" w:type="dxa"/>
              <w:left w:w="90" w:type="dxa"/>
              <w:bottom w:w="60" w:type="dxa"/>
              <w:right w:w="90" w:type="dxa"/>
            </w:tcMar>
            <w:vAlign w:val="center"/>
          </w:tcPr>
          <w:p w14:paraId="29D9AB7B" w14:textId="77777777" w:rsidR="00F00C55" w:rsidRDefault="00000000">
            <w:pPr>
              <w:spacing w:line="258" w:lineRule="auto"/>
            </w:pPr>
            <w:r>
              <w:rPr>
                <w:rFonts w:cs="Calibri"/>
                <w:sz w:val="19"/>
                <w:szCs w:val="19"/>
              </w:rPr>
              <w:t>Must</w:t>
            </w:r>
          </w:p>
        </w:tc>
        <w:tc>
          <w:tcPr>
            <w:tcW w:w="3000" w:type="dxa"/>
            <w:shd w:val="clear" w:color="auto" w:fill="ECEFF8"/>
            <w:tcMar>
              <w:top w:w="60" w:type="dxa"/>
              <w:left w:w="90" w:type="dxa"/>
              <w:bottom w:w="60" w:type="dxa"/>
              <w:right w:w="90" w:type="dxa"/>
            </w:tcMar>
            <w:vAlign w:val="center"/>
          </w:tcPr>
          <w:p w14:paraId="1E945BB0" w14:textId="77777777" w:rsidR="00F00C55" w:rsidRDefault="00000000">
            <w:pPr>
              <w:spacing w:line="258" w:lineRule="auto"/>
            </w:pPr>
            <w:r>
              <w:rPr>
                <w:rFonts w:cs="Calibri"/>
                <w:sz w:val="19"/>
                <w:szCs w:val="19"/>
              </w:rPr>
              <w:t>Backups run on schedule; a restore test succeeds before handover.</w:t>
            </w:r>
          </w:p>
        </w:tc>
      </w:tr>
      <w:tr w:rsidR="00F00C55" w14:paraId="56404BDF" w14:textId="77777777" w:rsidTr="642BEB00">
        <w:tc>
          <w:tcPr>
            <w:tcW w:w="900" w:type="dxa"/>
            <w:shd w:val="clear" w:color="auto" w:fill="FFFFFF" w:themeFill="background1"/>
            <w:tcMar>
              <w:top w:w="60" w:type="dxa"/>
              <w:left w:w="90" w:type="dxa"/>
              <w:bottom w:w="60" w:type="dxa"/>
              <w:right w:w="90" w:type="dxa"/>
            </w:tcMar>
            <w:vAlign w:val="center"/>
          </w:tcPr>
          <w:p w14:paraId="344C685C" w14:textId="77777777" w:rsidR="00F00C55" w:rsidRDefault="00000000">
            <w:pPr>
              <w:spacing w:line="258" w:lineRule="auto"/>
            </w:pPr>
            <w:r>
              <w:rPr>
                <w:rFonts w:cs="Calibri"/>
                <w:sz w:val="19"/>
                <w:szCs w:val="19"/>
              </w:rPr>
              <w:t>FR-09</w:t>
            </w:r>
          </w:p>
        </w:tc>
        <w:tc>
          <w:tcPr>
            <w:tcW w:w="3900" w:type="dxa"/>
            <w:shd w:val="clear" w:color="auto" w:fill="FFFFFF" w:themeFill="background1"/>
            <w:tcMar>
              <w:top w:w="60" w:type="dxa"/>
              <w:left w:w="90" w:type="dxa"/>
              <w:bottom w:w="60" w:type="dxa"/>
              <w:right w:w="90" w:type="dxa"/>
            </w:tcMar>
            <w:vAlign w:val="center"/>
          </w:tcPr>
          <w:p w14:paraId="724C712D" w14:textId="77777777" w:rsidR="00F00C55" w:rsidRDefault="00000000">
            <w:pPr>
              <w:spacing w:line="258" w:lineRule="auto"/>
            </w:pPr>
            <w:r>
              <w:rPr>
                <w:rFonts w:cs="Calibri"/>
                <w:sz w:val="19"/>
                <w:szCs w:val="19"/>
              </w:rPr>
              <w:t>Disaster-recovery capability meeting RTO/RPO</w:t>
            </w:r>
          </w:p>
        </w:tc>
        <w:tc>
          <w:tcPr>
            <w:tcW w:w="1560" w:type="dxa"/>
            <w:shd w:val="clear" w:color="auto" w:fill="FFFFFF" w:themeFill="background1"/>
            <w:tcMar>
              <w:top w:w="60" w:type="dxa"/>
              <w:left w:w="90" w:type="dxa"/>
              <w:bottom w:w="60" w:type="dxa"/>
              <w:right w:w="90" w:type="dxa"/>
            </w:tcMar>
            <w:vAlign w:val="center"/>
          </w:tcPr>
          <w:p w14:paraId="799ED0CB" w14:textId="77777777" w:rsidR="00F00C55" w:rsidRDefault="00000000">
            <w:pPr>
              <w:spacing w:line="258" w:lineRule="auto"/>
            </w:pPr>
            <w:r>
              <w:rPr>
                <w:rFonts w:cs="Calibri"/>
                <w:sz w:val="19"/>
                <w:szCs w:val="19"/>
              </w:rPr>
              <w:t>Must</w:t>
            </w:r>
          </w:p>
        </w:tc>
        <w:tc>
          <w:tcPr>
            <w:tcW w:w="3000" w:type="dxa"/>
            <w:shd w:val="clear" w:color="auto" w:fill="FFFFFF" w:themeFill="background1"/>
            <w:tcMar>
              <w:top w:w="60" w:type="dxa"/>
              <w:left w:w="90" w:type="dxa"/>
              <w:bottom w:w="60" w:type="dxa"/>
              <w:right w:w="90" w:type="dxa"/>
            </w:tcMar>
            <w:vAlign w:val="center"/>
          </w:tcPr>
          <w:p w14:paraId="5CBCE8EA" w14:textId="77777777" w:rsidR="00F00C55" w:rsidRDefault="03A2336B">
            <w:pPr>
              <w:spacing w:line="258" w:lineRule="auto"/>
            </w:pPr>
            <w:r w:rsidRPr="642BEB00">
              <w:rPr>
                <w:rFonts w:cs="Calibri"/>
                <w:sz w:val="19"/>
                <w:szCs w:val="19"/>
                <w:lang w:val="en-US"/>
              </w:rPr>
              <w:t>A DR drill demonstrates recovery within the targets in Section 7.</w:t>
            </w:r>
          </w:p>
        </w:tc>
      </w:tr>
      <w:tr w:rsidR="00F00C55" w14:paraId="6852240A" w14:textId="77777777" w:rsidTr="642BEB00">
        <w:tc>
          <w:tcPr>
            <w:tcW w:w="900" w:type="dxa"/>
            <w:shd w:val="clear" w:color="auto" w:fill="ECEFF8"/>
            <w:tcMar>
              <w:top w:w="60" w:type="dxa"/>
              <w:left w:w="90" w:type="dxa"/>
              <w:bottom w:w="60" w:type="dxa"/>
              <w:right w:w="90" w:type="dxa"/>
            </w:tcMar>
            <w:vAlign w:val="center"/>
          </w:tcPr>
          <w:p w14:paraId="7BAB954E" w14:textId="77777777" w:rsidR="00F00C55" w:rsidRDefault="00000000">
            <w:pPr>
              <w:spacing w:line="258" w:lineRule="auto"/>
            </w:pPr>
            <w:r>
              <w:rPr>
                <w:rFonts w:cs="Calibri"/>
                <w:sz w:val="19"/>
                <w:szCs w:val="19"/>
              </w:rPr>
              <w:t>FR-10</w:t>
            </w:r>
          </w:p>
        </w:tc>
        <w:tc>
          <w:tcPr>
            <w:tcW w:w="3900" w:type="dxa"/>
            <w:shd w:val="clear" w:color="auto" w:fill="ECEFF8"/>
            <w:tcMar>
              <w:top w:w="60" w:type="dxa"/>
              <w:left w:w="90" w:type="dxa"/>
              <w:bottom w:w="60" w:type="dxa"/>
              <w:right w:w="90" w:type="dxa"/>
            </w:tcMar>
            <w:vAlign w:val="center"/>
          </w:tcPr>
          <w:p w14:paraId="008BD5BD" w14:textId="77777777" w:rsidR="00F00C55" w:rsidRDefault="00000000">
            <w:pPr>
              <w:spacing w:line="258" w:lineRule="auto"/>
            </w:pPr>
            <w:r>
              <w:rPr>
                <w:rFonts w:cs="Calibri"/>
                <w:sz w:val="19"/>
                <w:szCs w:val="19"/>
              </w:rPr>
              <w:t>Centralized identity, RBAC, and privileged-access controls</w:t>
            </w:r>
          </w:p>
        </w:tc>
        <w:tc>
          <w:tcPr>
            <w:tcW w:w="1560" w:type="dxa"/>
            <w:shd w:val="clear" w:color="auto" w:fill="ECEFF8"/>
            <w:tcMar>
              <w:top w:w="60" w:type="dxa"/>
              <w:left w:w="90" w:type="dxa"/>
              <w:bottom w:w="60" w:type="dxa"/>
              <w:right w:w="90" w:type="dxa"/>
            </w:tcMar>
            <w:vAlign w:val="center"/>
          </w:tcPr>
          <w:p w14:paraId="0F9365A4" w14:textId="77777777" w:rsidR="00F00C55" w:rsidRDefault="00000000">
            <w:pPr>
              <w:spacing w:line="258" w:lineRule="auto"/>
            </w:pPr>
            <w:r>
              <w:rPr>
                <w:rFonts w:cs="Calibri"/>
                <w:sz w:val="19"/>
                <w:szCs w:val="19"/>
              </w:rPr>
              <w:t>Must</w:t>
            </w:r>
          </w:p>
        </w:tc>
        <w:tc>
          <w:tcPr>
            <w:tcW w:w="3000" w:type="dxa"/>
            <w:shd w:val="clear" w:color="auto" w:fill="ECEFF8"/>
            <w:tcMar>
              <w:top w:w="60" w:type="dxa"/>
              <w:left w:w="90" w:type="dxa"/>
              <w:bottom w:w="60" w:type="dxa"/>
              <w:right w:w="90" w:type="dxa"/>
            </w:tcMar>
            <w:vAlign w:val="center"/>
          </w:tcPr>
          <w:p w14:paraId="24AEFDFA" w14:textId="77777777" w:rsidR="00F00C55" w:rsidRDefault="03A2336B">
            <w:pPr>
              <w:spacing w:line="258" w:lineRule="auto"/>
            </w:pPr>
            <w:r w:rsidRPr="642BEB00">
              <w:rPr>
                <w:rFonts w:cs="Calibri"/>
                <w:sz w:val="19"/>
                <w:szCs w:val="19"/>
                <w:lang w:val="en-US"/>
              </w:rPr>
              <w:t>Access is least-privilege; privileged actions require MFA and are logged.</w:t>
            </w:r>
          </w:p>
        </w:tc>
      </w:tr>
      <w:tr w:rsidR="00F00C55" w14:paraId="1819340F" w14:textId="77777777" w:rsidTr="642BEB00">
        <w:tc>
          <w:tcPr>
            <w:tcW w:w="900" w:type="dxa"/>
            <w:shd w:val="clear" w:color="auto" w:fill="FFFFFF" w:themeFill="background1"/>
            <w:tcMar>
              <w:top w:w="60" w:type="dxa"/>
              <w:left w:w="90" w:type="dxa"/>
              <w:bottom w:w="60" w:type="dxa"/>
              <w:right w:w="90" w:type="dxa"/>
            </w:tcMar>
            <w:vAlign w:val="center"/>
          </w:tcPr>
          <w:p w14:paraId="323D8F61" w14:textId="77777777" w:rsidR="00F00C55" w:rsidRDefault="00000000">
            <w:pPr>
              <w:spacing w:line="258" w:lineRule="auto"/>
            </w:pPr>
            <w:r>
              <w:rPr>
                <w:rFonts w:cs="Calibri"/>
                <w:sz w:val="19"/>
                <w:szCs w:val="19"/>
              </w:rPr>
              <w:t>FR-11</w:t>
            </w:r>
          </w:p>
        </w:tc>
        <w:tc>
          <w:tcPr>
            <w:tcW w:w="3900" w:type="dxa"/>
            <w:shd w:val="clear" w:color="auto" w:fill="FFFFFF" w:themeFill="background1"/>
            <w:tcMar>
              <w:top w:w="60" w:type="dxa"/>
              <w:left w:w="90" w:type="dxa"/>
              <w:bottom w:w="60" w:type="dxa"/>
              <w:right w:w="90" w:type="dxa"/>
            </w:tcMar>
            <w:vAlign w:val="center"/>
          </w:tcPr>
          <w:p w14:paraId="7EB24225" w14:textId="77777777" w:rsidR="00F00C55" w:rsidRDefault="00000000">
            <w:pPr>
              <w:spacing w:line="258" w:lineRule="auto"/>
            </w:pPr>
            <w:r>
              <w:rPr>
                <w:rFonts w:cs="Calibri"/>
                <w:sz w:val="19"/>
                <w:szCs w:val="19"/>
              </w:rPr>
              <w:t>Self-service environment provisioning for Summit teams</w:t>
            </w:r>
          </w:p>
        </w:tc>
        <w:tc>
          <w:tcPr>
            <w:tcW w:w="1560" w:type="dxa"/>
            <w:shd w:val="clear" w:color="auto" w:fill="FFFFFF" w:themeFill="background1"/>
            <w:tcMar>
              <w:top w:w="60" w:type="dxa"/>
              <w:left w:w="90" w:type="dxa"/>
              <w:bottom w:w="60" w:type="dxa"/>
              <w:right w:w="90" w:type="dxa"/>
            </w:tcMar>
            <w:vAlign w:val="center"/>
          </w:tcPr>
          <w:p w14:paraId="17A07157" w14:textId="77777777" w:rsidR="00F00C55" w:rsidRDefault="00000000">
            <w:pPr>
              <w:spacing w:line="258" w:lineRule="auto"/>
            </w:pPr>
            <w:r>
              <w:rPr>
                <w:rFonts w:cs="Calibri"/>
                <w:sz w:val="19"/>
                <w:szCs w:val="19"/>
              </w:rPr>
              <w:t>Should</w:t>
            </w:r>
          </w:p>
        </w:tc>
        <w:tc>
          <w:tcPr>
            <w:tcW w:w="3000" w:type="dxa"/>
            <w:shd w:val="clear" w:color="auto" w:fill="FFFFFF" w:themeFill="background1"/>
            <w:tcMar>
              <w:top w:w="60" w:type="dxa"/>
              <w:left w:w="90" w:type="dxa"/>
              <w:bottom w:w="60" w:type="dxa"/>
              <w:right w:w="90" w:type="dxa"/>
            </w:tcMar>
            <w:vAlign w:val="center"/>
          </w:tcPr>
          <w:p w14:paraId="0128DFAA" w14:textId="77777777" w:rsidR="00F00C55" w:rsidRDefault="00000000">
            <w:pPr>
              <w:spacing w:line="258" w:lineRule="auto"/>
            </w:pPr>
            <w:r>
              <w:rPr>
                <w:rFonts w:cs="Calibri"/>
                <w:sz w:val="19"/>
                <w:szCs w:val="19"/>
              </w:rPr>
              <w:t>Approved teams provision governed environments via templates.</w:t>
            </w:r>
          </w:p>
        </w:tc>
      </w:tr>
      <w:tr w:rsidR="00F00C55" w14:paraId="5781A7F8" w14:textId="77777777" w:rsidTr="642BEB00">
        <w:tc>
          <w:tcPr>
            <w:tcW w:w="900" w:type="dxa"/>
            <w:shd w:val="clear" w:color="auto" w:fill="ECEFF8"/>
            <w:tcMar>
              <w:top w:w="60" w:type="dxa"/>
              <w:left w:w="90" w:type="dxa"/>
              <w:bottom w:w="60" w:type="dxa"/>
              <w:right w:w="90" w:type="dxa"/>
            </w:tcMar>
            <w:vAlign w:val="center"/>
          </w:tcPr>
          <w:p w14:paraId="19EED8E0" w14:textId="77777777" w:rsidR="00F00C55" w:rsidRDefault="00000000">
            <w:pPr>
              <w:spacing w:line="258" w:lineRule="auto"/>
            </w:pPr>
            <w:r>
              <w:rPr>
                <w:rFonts w:cs="Calibri"/>
                <w:sz w:val="19"/>
                <w:szCs w:val="19"/>
              </w:rPr>
              <w:t>FR-12</w:t>
            </w:r>
          </w:p>
        </w:tc>
        <w:tc>
          <w:tcPr>
            <w:tcW w:w="3900" w:type="dxa"/>
            <w:shd w:val="clear" w:color="auto" w:fill="ECEFF8"/>
            <w:tcMar>
              <w:top w:w="60" w:type="dxa"/>
              <w:left w:w="90" w:type="dxa"/>
              <w:bottom w:w="60" w:type="dxa"/>
              <w:right w:w="90" w:type="dxa"/>
            </w:tcMar>
            <w:vAlign w:val="center"/>
          </w:tcPr>
          <w:p w14:paraId="7B02DBE8" w14:textId="77777777" w:rsidR="00F00C55" w:rsidRDefault="00000000">
            <w:pPr>
              <w:spacing w:line="258" w:lineRule="auto"/>
            </w:pPr>
            <w:r>
              <w:rPr>
                <w:rFonts w:cs="Calibri"/>
                <w:sz w:val="19"/>
                <w:szCs w:val="19"/>
              </w:rPr>
              <w:t>Predictive/anomaly-based alerting on infrastructure signals</w:t>
            </w:r>
          </w:p>
        </w:tc>
        <w:tc>
          <w:tcPr>
            <w:tcW w:w="1560" w:type="dxa"/>
            <w:shd w:val="clear" w:color="auto" w:fill="ECEFF8"/>
            <w:tcMar>
              <w:top w:w="60" w:type="dxa"/>
              <w:left w:w="90" w:type="dxa"/>
              <w:bottom w:w="60" w:type="dxa"/>
              <w:right w:w="90" w:type="dxa"/>
            </w:tcMar>
            <w:vAlign w:val="center"/>
          </w:tcPr>
          <w:p w14:paraId="37BB4343" w14:textId="77777777" w:rsidR="00F00C55" w:rsidRDefault="00000000">
            <w:pPr>
              <w:spacing w:line="258" w:lineRule="auto"/>
            </w:pPr>
            <w:r>
              <w:rPr>
                <w:rFonts w:cs="Calibri"/>
                <w:sz w:val="19"/>
                <w:szCs w:val="19"/>
              </w:rPr>
              <w:t>Could</w:t>
            </w:r>
          </w:p>
        </w:tc>
        <w:tc>
          <w:tcPr>
            <w:tcW w:w="3000" w:type="dxa"/>
            <w:shd w:val="clear" w:color="auto" w:fill="ECEFF8"/>
            <w:tcMar>
              <w:top w:w="60" w:type="dxa"/>
              <w:left w:w="90" w:type="dxa"/>
              <w:bottom w:w="60" w:type="dxa"/>
              <w:right w:w="90" w:type="dxa"/>
            </w:tcMar>
            <w:vAlign w:val="center"/>
          </w:tcPr>
          <w:p w14:paraId="261039AF" w14:textId="77777777" w:rsidR="00F00C55" w:rsidRDefault="00000000">
            <w:pPr>
              <w:spacing w:line="258" w:lineRule="auto"/>
            </w:pPr>
            <w:r>
              <w:rPr>
                <w:rFonts w:cs="Calibri"/>
                <w:sz w:val="19"/>
                <w:szCs w:val="19"/>
              </w:rPr>
              <w:t>Anomaly detection surfaces early warnings; false-positive rate is acceptable to Summit.</w:t>
            </w:r>
          </w:p>
        </w:tc>
      </w:tr>
    </w:tbl>
    <w:p w14:paraId="2415B42E" w14:textId="77777777" w:rsidR="00F00C55" w:rsidRDefault="00000000">
      <w:pPr>
        <w:pStyle w:val="Heading1"/>
        <w:pBdr>
          <w:bottom w:val="single" w:sz="8" w:space="4" w:color="3B4E8C"/>
        </w:pBdr>
        <w:spacing w:before="260" w:after="130"/>
      </w:pPr>
      <w:r>
        <w:rPr>
          <w:b/>
          <w:bCs/>
          <w:color w:val="1F2A5A"/>
          <w:sz w:val="27"/>
          <w:szCs w:val="27"/>
        </w:rPr>
        <w:t>7. Non-Functional Requirements</w:t>
      </w:r>
    </w:p>
    <w:tbl>
      <w:tblPr>
        <w:tblW w:w="9360" w:type="dxa"/>
        <w:tblBorders>
          <w:top w:val="single" w:sz="4" w:space="0" w:color="CBD3E6"/>
          <w:left w:val="single" w:sz="4" w:space="0" w:color="CBD3E6"/>
          <w:bottom w:val="single" w:sz="4" w:space="0" w:color="CBD3E6"/>
          <w:right w:val="single" w:sz="4" w:space="0" w:color="CBD3E6"/>
          <w:insideH w:val="single" w:sz="2" w:space="0" w:color="CBD3E6"/>
          <w:insideV w:val="single" w:sz="2" w:space="0" w:color="CBD3E6"/>
        </w:tblBorders>
        <w:tblCellMar>
          <w:left w:w="10" w:type="dxa"/>
          <w:right w:w="10" w:type="dxa"/>
        </w:tblCellMar>
        <w:tblLook w:val="04A0" w:firstRow="1" w:lastRow="0" w:firstColumn="1" w:lastColumn="0" w:noHBand="0" w:noVBand="1"/>
      </w:tblPr>
      <w:tblGrid>
        <w:gridCol w:w="2200"/>
        <w:gridCol w:w="7160"/>
      </w:tblGrid>
      <w:tr w:rsidR="00F00C55" w14:paraId="451F4C89" w14:textId="77777777" w:rsidTr="642BEB00">
        <w:trPr>
          <w:tblHeader/>
        </w:trPr>
        <w:tc>
          <w:tcPr>
            <w:tcW w:w="2200" w:type="dxa"/>
            <w:shd w:val="clear" w:color="auto" w:fill="1F2A5A"/>
            <w:tcMar>
              <w:top w:w="60" w:type="dxa"/>
              <w:left w:w="90" w:type="dxa"/>
              <w:bottom w:w="60" w:type="dxa"/>
              <w:right w:w="90" w:type="dxa"/>
            </w:tcMar>
            <w:vAlign w:val="center"/>
          </w:tcPr>
          <w:p w14:paraId="6FAE0F71" w14:textId="77777777" w:rsidR="00F00C55" w:rsidRDefault="00000000">
            <w:pPr>
              <w:spacing w:line="258" w:lineRule="auto"/>
            </w:pPr>
            <w:r>
              <w:rPr>
                <w:rFonts w:cs="Calibri"/>
                <w:b/>
                <w:bCs/>
                <w:color w:val="FFFFFF"/>
                <w:sz w:val="19"/>
                <w:szCs w:val="19"/>
              </w:rPr>
              <w:t>Aspect</w:t>
            </w:r>
          </w:p>
        </w:tc>
        <w:tc>
          <w:tcPr>
            <w:tcW w:w="7160" w:type="dxa"/>
            <w:shd w:val="clear" w:color="auto" w:fill="1F2A5A"/>
            <w:tcMar>
              <w:top w:w="60" w:type="dxa"/>
              <w:left w:w="90" w:type="dxa"/>
              <w:bottom w:w="60" w:type="dxa"/>
              <w:right w:w="90" w:type="dxa"/>
            </w:tcMar>
            <w:vAlign w:val="center"/>
          </w:tcPr>
          <w:p w14:paraId="03934DE0" w14:textId="77777777" w:rsidR="00F00C55" w:rsidRDefault="00000000">
            <w:pPr>
              <w:spacing w:line="258" w:lineRule="auto"/>
            </w:pPr>
            <w:r>
              <w:rPr>
                <w:rFonts w:cs="Calibri"/>
                <w:b/>
                <w:bCs/>
                <w:color w:val="FFFFFF"/>
                <w:sz w:val="19"/>
                <w:szCs w:val="19"/>
              </w:rPr>
              <w:t>Requirement</w:t>
            </w:r>
          </w:p>
        </w:tc>
      </w:tr>
      <w:tr w:rsidR="00F00C55" w14:paraId="51372899" w14:textId="77777777" w:rsidTr="642BEB00">
        <w:tc>
          <w:tcPr>
            <w:tcW w:w="2200" w:type="dxa"/>
            <w:shd w:val="clear" w:color="auto" w:fill="FFFFFF" w:themeFill="background1"/>
            <w:tcMar>
              <w:top w:w="60" w:type="dxa"/>
              <w:left w:w="90" w:type="dxa"/>
              <w:bottom w:w="60" w:type="dxa"/>
              <w:right w:w="90" w:type="dxa"/>
            </w:tcMar>
            <w:vAlign w:val="center"/>
          </w:tcPr>
          <w:p w14:paraId="5CC80C85" w14:textId="77777777" w:rsidR="00F00C55" w:rsidRDefault="00000000">
            <w:pPr>
              <w:spacing w:line="258" w:lineRule="auto"/>
            </w:pPr>
            <w:r>
              <w:rPr>
                <w:rFonts w:cs="Calibri"/>
                <w:sz w:val="19"/>
                <w:szCs w:val="19"/>
              </w:rPr>
              <w:t>Availability</w:t>
            </w:r>
          </w:p>
        </w:tc>
        <w:tc>
          <w:tcPr>
            <w:tcW w:w="7160" w:type="dxa"/>
            <w:shd w:val="clear" w:color="auto" w:fill="FFFFFF" w:themeFill="background1"/>
            <w:tcMar>
              <w:top w:w="60" w:type="dxa"/>
              <w:left w:w="90" w:type="dxa"/>
              <w:bottom w:w="60" w:type="dxa"/>
              <w:right w:w="90" w:type="dxa"/>
            </w:tcMar>
            <w:vAlign w:val="center"/>
          </w:tcPr>
          <w:p w14:paraId="0195219D" w14:textId="77777777" w:rsidR="00F00C55" w:rsidRDefault="00000000">
            <w:pPr>
              <w:spacing w:line="258" w:lineRule="auto"/>
            </w:pPr>
            <w:r>
              <w:rPr>
                <w:rFonts w:cs="Calibri"/>
                <w:sz w:val="19"/>
                <w:szCs w:val="19"/>
              </w:rPr>
              <w:t>≥ 99.95% monthly availability for the production platform across multiple availability zones, excluding one pre-announced maintenance window of up to two hours per month.</w:t>
            </w:r>
          </w:p>
        </w:tc>
      </w:tr>
      <w:tr w:rsidR="00F00C55" w14:paraId="65FE1D05" w14:textId="77777777" w:rsidTr="642BEB00">
        <w:tc>
          <w:tcPr>
            <w:tcW w:w="2200" w:type="dxa"/>
            <w:shd w:val="clear" w:color="auto" w:fill="ECEFF8"/>
            <w:tcMar>
              <w:top w:w="60" w:type="dxa"/>
              <w:left w:w="90" w:type="dxa"/>
              <w:bottom w:w="60" w:type="dxa"/>
              <w:right w:w="90" w:type="dxa"/>
            </w:tcMar>
            <w:vAlign w:val="center"/>
          </w:tcPr>
          <w:p w14:paraId="4C1D6800" w14:textId="77777777" w:rsidR="00F00C55" w:rsidRDefault="00000000">
            <w:pPr>
              <w:spacing w:line="258" w:lineRule="auto"/>
            </w:pPr>
            <w:r>
              <w:rPr>
                <w:rFonts w:cs="Calibri"/>
                <w:sz w:val="19"/>
                <w:szCs w:val="19"/>
              </w:rPr>
              <w:t>Performance</w:t>
            </w:r>
          </w:p>
        </w:tc>
        <w:tc>
          <w:tcPr>
            <w:tcW w:w="7160" w:type="dxa"/>
            <w:shd w:val="clear" w:color="auto" w:fill="ECEFF8"/>
            <w:tcMar>
              <w:top w:w="60" w:type="dxa"/>
              <w:left w:w="90" w:type="dxa"/>
              <w:bottom w:w="60" w:type="dxa"/>
              <w:right w:w="90" w:type="dxa"/>
            </w:tcMar>
            <w:vAlign w:val="center"/>
          </w:tcPr>
          <w:p w14:paraId="1F2B94F4" w14:textId="77777777" w:rsidR="00F00C55" w:rsidRDefault="03A2336B">
            <w:pPr>
              <w:spacing w:line="258" w:lineRule="auto"/>
            </w:pPr>
            <w:r w:rsidRPr="642BEB00">
              <w:rPr>
                <w:rFonts w:cs="Calibri"/>
                <w:sz w:val="19"/>
                <w:szCs w:val="19"/>
                <w:lang w:val="en-US"/>
              </w:rPr>
              <w:t>Infrastructure adds no more than an agreed latency budget; auto-scaling absorbs a 4× transaction peak without degradation. Load-test evidence required before handover.</w:t>
            </w:r>
          </w:p>
        </w:tc>
      </w:tr>
      <w:tr w:rsidR="00F00C55" w14:paraId="7B603CC1" w14:textId="77777777" w:rsidTr="642BEB00">
        <w:tc>
          <w:tcPr>
            <w:tcW w:w="2200" w:type="dxa"/>
            <w:shd w:val="clear" w:color="auto" w:fill="FFFFFF" w:themeFill="background1"/>
            <w:tcMar>
              <w:top w:w="60" w:type="dxa"/>
              <w:left w:w="90" w:type="dxa"/>
              <w:bottom w:w="60" w:type="dxa"/>
              <w:right w:w="90" w:type="dxa"/>
            </w:tcMar>
            <w:vAlign w:val="center"/>
          </w:tcPr>
          <w:p w14:paraId="60AC347D" w14:textId="77777777" w:rsidR="00F00C55" w:rsidRDefault="00000000">
            <w:pPr>
              <w:spacing w:line="258" w:lineRule="auto"/>
            </w:pPr>
            <w:r>
              <w:rPr>
                <w:rFonts w:cs="Calibri"/>
                <w:sz w:val="19"/>
                <w:szCs w:val="19"/>
              </w:rPr>
              <w:t>Scalability</w:t>
            </w:r>
          </w:p>
        </w:tc>
        <w:tc>
          <w:tcPr>
            <w:tcW w:w="7160" w:type="dxa"/>
            <w:shd w:val="clear" w:color="auto" w:fill="FFFFFF" w:themeFill="background1"/>
            <w:tcMar>
              <w:top w:w="60" w:type="dxa"/>
              <w:left w:w="90" w:type="dxa"/>
              <w:bottom w:w="60" w:type="dxa"/>
              <w:right w:w="90" w:type="dxa"/>
            </w:tcMar>
            <w:vAlign w:val="center"/>
          </w:tcPr>
          <w:p w14:paraId="496679EC" w14:textId="77777777" w:rsidR="00F00C55" w:rsidRDefault="03A2336B">
            <w:pPr>
              <w:spacing w:line="258" w:lineRule="auto"/>
            </w:pPr>
            <w:r w:rsidRPr="642BEB00">
              <w:rPr>
                <w:rFonts w:cs="Calibri"/>
                <w:sz w:val="19"/>
                <w:szCs w:val="19"/>
                <w:lang w:val="en-US"/>
              </w:rPr>
              <w:t>Horizontal scaling across zones with policy-driven thresholds; the vendor shall state the validated peak throughput.</w:t>
            </w:r>
          </w:p>
        </w:tc>
      </w:tr>
      <w:tr w:rsidR="00F00C55" w14:paraId="4B6D9E45" w14:textId="77777777" w:rsidTr="642BEB00">
        <w:tc>
          <w:tcPr>
            <w:tcW w:w="2200" w:type="dxa"/>
            <w:shd w:val="clear" w:color="auto" w:fill="ECEFF8"/>
            <w:tcMar>
              <w:top w:w="60" w:type="dxa"/>
              <w:left w:w="90" w:type="dxa"/>
              <w:bottom w:w="60" w:type="dxa"/>
              <w:right w:w="90" w:type="dxa"/>
            </w:tcMar>
            <w:vAlign w:val="center"/>
          </w:tcPr>
          <w:p w14:paraId="3607B924" w14:textId="77777777" w:rsidR="00F00C55" w:rsidRDefault="00000000">
            <w:pPr>
              <w:spacing w:line="258" w:lineRule="auto"/>
            </w:pPr>
            <w:r>
              <w:rPr>
                <w:rFonts w:cs="Calibri"/>
                <w:sz w:val="19"/>
                <w:szCs w:val="19"/>
              </w:rPr>
              <w:t>Security</w:t>
            </w:r>
          </w:p>
        </w:tc>
        <w:tc>
          <w:tcPr>
            <w:tcW w:w="7160" w:type="dxa"/>
            <w:shd w:val="clear" w:color="auto" w:fill="ECEFF8"/>
            <w:tcMar>
              <w:top w:w="60" w:type="dxa"/>
              <w:left w:w="90" w:type="dxa"/>
              <w:bottom w:w="60" w:type="dxa"/>
              <w:right w:w="90" w:type="dxa"/>
            </w:tcMar>
            <w:vAlign w:val="center"/>
          </w:tcPr>
          <w:p w14:paraId="61566BAC" w14:textId="77777777" w:rsidR="00F00C55" w:rsidRDefault="00000000">
            <w:pPr>
              <w:spacing w:line="258" w:lineRule="auto"/>
            </w:pPr>
            <w:r>
              <w:rPr>
                <w:rFonts w:cs="Calibri"/>
                <w:sz w:val="19"/>
                <w:szCs w:val="19"/>
              </w:rPr>
              <w:t>Full mitigation of the OWASP Top 10 for exposed surfaces; encryption in transit (TLS 1.2+) and at rest; secrets via cloud-native services; hardened baselines; continuous vulnerability scanning.</w:t>
            </w:r>
          </w:p>
        </w:tc>
      </w:tr>
      <w:tr w:rsidR="00F00C55" w14:paraId="024FF3F8" w14:textId="77777777" w:rsidTr="642BEB00">
        <w:tc>
          <w:tcPr>
            <w:tcW w:w="2200" w:type="dxa"/>
            <w:shd w:val="clear" w:color="auto" w:fill="FFFFFF" w:themeFill="background1"/>
            <w:tcMar>
              <w:top w:w="60" w:type="dxa"/>
              <w:left w:w="90" w:type="dxa"/>
              <w:bottom w:w="60" w:type="dxa"/>
              <w:right w:w="90" w:type="dxa"/>
            </w:tcMar>
            <w:vAlign w:val="center"/>
          </w:tcPr>
          <w:p w14:paraId="475D8F6A" w14:textId="77777777" w:rsidR="00F00C55" w:rsidRDefault="00000000">
            <w:pPr>
              <w:spacing w:line="258" w:lineRule="auto"/>
            </w:pPr>
            <w:r>
              <w:rPr>
                <w:rFonts w:cs="Calibri"/>
                <w:sz w:val="19"/>
                <w:szCs w:val="19"/>
              </w:rPr>
              <w:t>Compliance</w:t>
            </w:r>
          </w:p>
        </w:tc>
        <w:tc>
          <w:tcPr>
            <w:tcW w:w="7160" w:type="dxa"/>
            <w:shd w:val="clear" w:color="auto" w:fill="FFFFFF" w:themeFill="background1"/>
            <w:tcMar>
              <w:top w:w="60" w:type="dxa"/>
              <w:left w:w="90" w:type="dxa"/>
              <w:bottom w:w="60" w:type="dxa"/>
              <w:right w:w="90" w:type="dxa"/>
            </w:tcMar>
            <w:vAlign w:val="center"/>
          </w:tcPr>
          <w:p w14:paraId="6B53A0E2" w14:textId="77777777" w:rsidR="00F00C55" w:rsidRDefault="00000000">
            <w:pPr>
              <w:spacing w:line="258" w:lineRule="auto"/>
            </w:pPr>
            <w:r>
              <w:rPr>
                <w:rFonts w:cs="Calibri"/>
                <w:sz w:val="19"/>
                <w:szCs w:val="19"/>
              </w:rPr>
              <w:t>Alignment to applicable financial-sector obligations and recognized frameworks (e.g., ISO 27001, SOC 2, PCI DSS where cardholder data applies); auditable access and change records; data residency in approved regions.</w:t>
            </w:r>
          </w:p>
        </w:tc>
      </w:tr>
      <w:tr w:rsidR="00F00C55" w14:paraId="49D76809" w14:textId="77777777" w:rsidTr="642BEB00">
        <w:tc>
          <w:tcPr>
            <w:tcW w:w="2200" w:type="dxa"/>
            <w:shd w:val="clear" w:color="auto" w:fill="ECEFF8"/>
            <w:tcMar>
              <w:top w:w="60" w:type="dxa"/>
              <w:left w:w="90" w:type="dxa"/>
              <w:bottom w:w="60" w:type="dxa"/>
              <w:right w:w="90" w:type="dxa"/>
            </w:tcMar>
            <w:vAlign w:val="center"/>
          </w:tcPr>
          <w:p w14:paraId="504F19EE" w14:textId="77777777" w:rsidR="00F00C55" w:rsidRDefault="00000000">
            <w:pPr>
              <w:spacing w:line="258" w:lineRule="auto"/>
            </w:pPr>
            <w:r>
              <w:rPr>
                <w:rFonts w:cs="Calibri"/>
                <w:sz w:val="19"/>
                <w:szCs w:val="19"/>
              </w:rPr>
              <w:t>Disaster Recovery</w:t>
            </w:r>
          </w:p>
        </w:tc>
        <w:tc>
          <w:tcPr>
            <w:tcW w:w="7160" w:type="dxa"/>
            <w:shd w:val="clear" w:color="auto" w:fill="ECEFF8"/>
            <w:tcMar>
              <w:top w:w="60" w:type="dxa"/>
              <w:left w:w="90" w:type="dxa"/>
              <w:bottom w:w="60" w:type="dxa"/>
              <w:right w:w="90" w:type="dxa"/>
            </w:tcMar>
            <w:vAlign w:val="center"/>
          </w:tcPr>
          <w:p w14:paraId="05A29915" w14:textId="77777777" w:rsidR="00F00C55" w:rsidRDefault="03A2336B">
            <w:pPr>
              <w:spacing w:line="258" w:lineRule="auto"/>
            </w:pPr>
            <w:r w:rsidRPr="642BEB00">
              <w:rPr>
                <w:rFonts w:cs="Calibri"/>
                <w:sz w:val="19"/>
                <w:szCs w:val="19"/>
                <w:lang w:val="en-US"/>
              </w:rPr>
              <w:t>Documented, tested DR plan meeting RTO ≤ 1 hour and RPO ≤ 5 minutes for the production platform, validated by at least one drill before handover.</w:t>
            </w:r>
          </w:p>
        </w:tc>
      </w:tr>
      <w:tr w:rsidR="00F00C55" w14:paraId="0E8319B5" w14:textId="77777777" w:rsidTr="642BEB00">
        <w:tc>
          <w:tcPr>
            <w:tcW w:w="2200" w:type="dxa"/>
            <w:shd w:val="clear" w:color="auto" w:fill="FFFFFF" w:themeFill="background1"/>
            <w:tcMar>
              <w:top w:w="60" w:type="dxa"/>
              <w:left w:w="90" w:type="dxa"/>
              <w:bottom w:w="60" w:type="dxa"/>
              <w:right w:w="90" w:type="dxa"/>
            </w:tcMar>
            <w:vAlign w:val="center"/>
          </w:tcPr>
          <w:p w14:paraId="67BEFDF4" w14:textId="77777777" w:rsidR="00F00C55" w:rsidRDefault="00000000">
            <w:pPr>
              <w:spacing w:line="258" w:lineRule="auto"/>
            </w:pPr>
            <w:r>
              <w:rPr>
                <w:rFonts w:cs="Calibri"/>
                <w:sz w:val="19"/>
                <w:szCs w:val="19"/>
              </w:rPr>
              <w:t>Backup</w:t>
            </w:r>
          </w:p>
        </w:tc>
        <w:tc>
          <w:tcPr>
            <w:tcW w:w="7160" w:type="dxa"/>
            <w:shd w:val="clear" w:color="auto" w:fill="FFFFFF" w:themeFill="background1"/>
            <w:tcMar>
              <w:top w:w="60" w:type="dxa"/>
              <w:left w:w="90" w:type="dxa"/>
              <w:bottom w:w="60" w:type="dxa"/>
              <w:right w:w="90" w:type="dxa"/>
            </w:tcMar>
            <w:vAlign w:val="center"/>
          </w:tcPr>
          <w:p w14:paraId="25216DEE" w14:textId="77777777" w:rsidR="00F00C55" w:rsidRDefault="00000000">
            <w:pPr>
              <w:spacing w:line="258" w:lineRule="auto"/>
            </w:pPr>
            <w:r>
              <w:rPr>
                <w:rFonts w:cs="Calibri"/>
                <w:sz w:val="19"/>
                <w:szCs w:val="19"/>
              </w:rPr>
              <w:t>Automated, encrypted backups with defined retention and evidence of successful restore testing.</w:t>
            </w:r>
          </w:p>
        </w:tc>
      </w:tr>
      <w:tr w:rsidR="00F00C55" w14:paraId="31C8EC5F" w14:textId="77777777" w:rsidTr="642BEB00">
        <w:tc>
          <w:tcPr>
            <w:tcW w:w="2200" w:type="dxa"/>
            <w:shd w:val="clear" w:color="auto" w:fill="ECEFF8"/>
            <w:tcMar>
              <w:top w:w="60" w:type="dxa"/>
              <w:left w:w="90" w:type="dxa"/>
              <w:bottom w:w="60" w:type="dxa"/>
              <w:right w:w="90" w:type="dxa"/>
            </w:tcMar>
            <w:vAlign w:val="center"/>
          </w:tcPr>
          <w:p w14:paraId="567DEADA" w14:textId="77777777" w:rsidR="00F00C55" w:rsidRDefault="00000000">
            <w:pPr>
              <w:spacing w:line="258" w:lineRule="auto"/>
            </w:pPr>
            <w:r>
              <w:rPr>
                <w:rFonts w:cs="Calibri"/>
                <w:sz w:val="19"/>
                <w:szCs w:val="19"/>
              </w:rPr>
              <w:t>Monitoring &amp; Observability</w:t>
            </w:r>
          </w:p>
        </w:tc>
        <w:tc>
          <w:tcPr>
            <w:tcW w:w="7160" w:type="dxa"/>
            <w:shd w:val="clear" w:color="auto" w:fill="ECEFF8"/>
            <w:tcMar>
              <w:top w:w="60" w:type="dxa"/>
              <w:left w:w="90" w:type="dxa"/>
              <w:bottom w:w="60" w:type="dxa"/>
              <w:right w:w="90" w:type="dxa"/>
            </w:tcMar>
            <w:vAlign w:val="center"/>
          </w:tcPr>
          <w:p w14:paraId="37A78C94" w14:textId="77777777" w:rsidR="00F00C55" w:rsidRDefault="00000000">
            <w:pPr>
              <w:spacing w:line="258" w:lineRule="auto"/>
            </w:pPr>
            <w:r>
              <w:rPr>
                <w:rFonts w:cs="Calibri"/>
                <w:sz w:val="19"/>
                <w:szCs w:val="19"/>
              </w:rPr>
              <w:t>Metrics, tracing, and health monitoring with alerting to defined thresholds and on-call routing.</w:t>
            </w:r>
          </w:p>
        </w:tc>
      </w:tr>
      <w:tr w:rsidR="00F00C55" w14:paraId="1F8C6D5A" w14:textId="77777777" w:rsidTr="642BEB00">
        <w:tc>
          <w:tcPr>
            <w:tcW w:w="2200" w:type="dxa"/>
            <w:shd w:val="clear" w:color="auto" w:fill="FFFFFF" w:themeFill="background1"/>
            <w:tcMar>
              <w:top w:w="60" w:type="dxa"/>
              <w:left w:w="90" w:type="dxa"/>
              <w:bottom w:w="60" w:type="dxa"/>
              <w:right w:w="90" w:type="dxa"/>
            </w:tcMar>
            <w:vAlign w:val="center"/>
          </w:tcPr>
          <w:p w14:paraId="0420D3DA" w14:textId="77777777" w:rsidR="00F00C55" w:rsidRDefault="00000000">
            <w:pPr>
              <w:spacing w:line="258" w:lineRule="auto"/>
            </w:pPr>
            <w:r>
              <w:rPr>
                <w:rFonts w:cs="Calibri"/>
                <w:sz w:val="19"/>
                <w:szCs w:val="19"/>
              </w:rPr>
              <w:t>Logging &amp; Audit</w:t>
            </w:r>
          </w:p>
        </w:tc>
        <w:tc>
          <w:tcPr>
            <w:tcW w:w="7160" w:type="dxa"/>
            <w:shd w:val="clear" w:color="auto" w:fill="FFFFFF" w:themeFill="background1"/>
            <w:tcMar>
              <w:top w:w="60" w:type="dxa"/>
              <w:left w:w="90" w:type="dxa"/>
              <w:bottom w:w="60" w:type="dxa"/>
              <w:right w:w="90" w:type="dxa"/>
            </w:tcMar>
            <w:vAlign w:val="center"/>
          </w:tcPr>
          <w:p w14:paraId="7A6C15C7" w14:textId="77777777" w:rsidR="00F00C55" w:rsidRDefault="00000000">
            <w:pPr>
              <w:spacing w:line="258" w:lineRule="auto"/>
            </w:pPr>
            <w:r>
              <w:rPr>
                <w:rFonts w:cs="Calibri"/>
                <w:sz w:val="19"/>
                <w:szCs w:val="19"/>
              </w:rPr>
              <w:t>Centralized, tamper-evident, time-synchronized (NTP) logs feeding the SIEM, with a retention period agreed with Summit’s compliance team.</w:t>
            </w:r>
          </w:p>
        </w:tc>
      </w:tr>
      <w:tr w:rsidR="00F00C55" w14:paraId="33A86E58" w14:textId="77777777" w:rsidTr="642BEB00">
        <w:tc>
          <w:tcPr>
            <w:tcW w:w="2200" w:type="dxa"/>
            <w:shd w:val="clear" w:color="auto" w:fill="ECEFF8"/>
            <w:tcMar>
              <w:top w:w="60" w:type="dxa"/>
              <w:left w:w="90" w:type="dxa"/>
              <w:bottom w:w="60" w:type="dxa"/>
              <w:right w:w="90" w:type="dxa"/>
            </w:tcMar>
            <w:vAlign w:val="center"/>
          </w:tcPr>
          <w:p w14:paraId="694BEB7C" w14:textId="77777777" w:rsidR="00F00C55" w:rsidRDefault="00000000">
            <w:pPr>
              <w:spacing w:line="258" w:lineRule="auto"/>
            </w:pPr>
            <w:r>
              <w:rPr>
                <w:rFonts w:cs="Calibri"/>
                <w:sz w:val="19"/>
                <w:szCs w:val="19"/>
              </w:rPr>
              <w:t>Support</w:t>
            </w:r>
          </w:p>
        </w:tc>
        <w:tc>
          <w:tcPr>
            <w:tcW w:w="7160" w:type="dxa"/>
            <w:shd w:val="clear" w:color="auto" w:fill="ECEFF8"/>
            <w:tcMar>
              <w:top w:w="60" w:type="dxa"/>
              <w:left w:w="90" w:type="dxa"/>
              <w:bottom w:w="60" w:type="dxa"/>
              <w:right w:w="90" w:type="dxa"/>
            </w:tcMar>
            <w:vAlign w:val="center"/>
          </w:tcPr>
          <w:p w14:paraId="2095F36D" w14:textId="77777777" w:rsidR="00F00C55" w:rsidRDefault="00000000">
            <w:pPr>
              <w:spacing w:line="258" w:lineRule="auto"/>
            </w:pPr>
            <w:r>
              <w:rPr>
                <w:rFonts w:cs="Calibri"/>
                <w:sz w:val="19"/>
                <w:szCs w:val="19"/>
              </w:rPr>
              <w:t>Transitional operation and support per Section 12, with defined severity levels and response targets suitable for a financial platform.</w:t>
            </w:r>
          </w:p>
        </w:tc>
      </w:tr>
      <w:tr w:rsidR="00F00C55" w14:paraId="6F1D35E3" w14:textId="77777777" w:rsidTr="642BEB00">
        <w:tc>
          <w:tcPr>
            <w:tcW w:w="2200" w:type="dxa"/>
            <w:shd w:val="clear" w:color="auto" w:fill="FFFFFF" w:themeFill="background1"/>
            <w:tcMar>
              <w:top w:w="60" w:type="dxa"/>
              <w:left w:w="90" w:type="dxa"/>
              <w:bottom w:w="60" w:type="dxa"/>
              <w:right w:w="90" w:type="dxa"/>
            </w:tcMar>
            <w:vAlign w:val="center"/>
          </w:tcPr>
          <w:p w14:paraId="5F9E0653" w14:textId="77777777" w:rsidR="00F00C55" w:rsidRDefault="00000000">
            <w:pPr>
              <w:spacing w:line="258" w:lineRule="auto"/>
            </w:pPr>
            <w:r>
              <w:rPr>
                <w:rFonts w:cs="Calibri"/>
                <w:sz w:val="19"/>
                <w:szCs w:val="19"/>
              </w:rPr>
              <w:t>Maintainability</w:t>
            </w:r>
          </w:p>
        </w:tc>
        <w:tc>
          <w:tcPr>
            <w:tcW w:w="7160" w:type="dxa"/>
            <w:shd w:val="clear" w:color="auto" w:fill="FFFFFF" w:themeFill="background1"/>
            <w:tcMar>
              <w:top w:w="60" w:type="dxa"/>
              <w:left w:w="90" w:type="dxa"/>
              <w:bottom w:w="60" w:type="dxa"/>
              <w:right w:w="90" w:type="dxa"/>
            </w:tcMar>
            <w:vAlign w:val="center"/>
          </w:tcPr>
          <w:p w14:paraId="4C658E9F" w14:textId="77777777" w:rsidR="00F00C55" w:rsidRDefault="00000000">
            <w:pPr>
              <w:spacing w:line="258" w:lineRule="auto"/>
            </w:pPr>
            <w:r>
              <w:rPr>
                <w:rFonts w:cs="Calibri"/>
                <w:sz w:val="19"/>
                <w:szCs w:val="19"/>
              </w:rPr>
              <w:t>All infrastructure defined as code and modular; no undocumented manual steps; changes flow through governed pipelines.</w:t>
            </w:r>
          </w:p>
        </w:tc>
      </w:tr>
      <w:tr w:rsidR="00F00C55" w14:paraId="72F3685F" w14:textId="77777777" w:rsidTr="642BEB00">
        <w:tc>
          <w:tcPr>
            <w:tcW w:w="2200" w:type="dxa"/>
            <w:shd w:val="clear" w:color="auto" w:fill="ECEFF8"/>
            <w:tcMar>
              <w:top w:w="60" w:type="dxa"/>
              <w:left w:w="90" w:type="dxa"/>
              <w:bottom w:w="60" w:type="dxa"/>
              <w:right w:w="90" w:type="dxa"/>
            </w:tcMar>
            <w:vAlign w:val="center"/>
          </w:tcPr>
          <w:p w14:paraId="4EA93449" w14:textId="77777777" w:rsidR="00F00C55" w:rsidRDefault="00000000">
            <w:pPr>
              <w:spacing w:line="258" w:lineRule="auto"/>
            </w:pPr>
            <w:r>
              <w:rPr>
                <w:rFonts w:cs="Calibri"/>
                <w:sz w:val="19"/>
                <w:szCs w:val="19"/>
              </w:rPr>
              <w:t>Documentation</w:t>
            </w:r>
          </w:p>
        </w:tc>
        <w:tc>
          <w:tcPr>
            <w:tcW w:w="7160" w:type="dxa"/>
            <w:shd w:val="clear" w:color="auto" w:fill="ECEFF8"/>
            <w:tcMar>
              <w:top w:w="60" w:type="dxa"/>
              <w:left w:w="90" w:type="dxa"/>
              <w:bottom w:w="60" w:type="dxa"/>
              <w:right w:w="90" w:type="dxa"/>
            </w:tcMar>
            <w:vAlign w:val="center"/>
          </w:tcPr>
          <w:p w14:paraId="4C47A0DF" w14:textId="77777777" w:rsidR="00F00C55" w:rsidRDefault="00000000">
            <w:pPr>
              <w:spacing w:line="258" w:lineRule="auto"/>
            </w:pPr>
            <w:r>
              <w:rPr>
                <w:rFonts w:cs="Calibri"/>
                <w:sz w:val="19"/>
                <w:szCs w:val="19"/>
              </w:rPr>
              <w:t>Architecture, operations, security, DR, and runbook documentation delivered and kept current through handover.</w:t>
            </w:r>
          </w:p>
        </w:tc>
      </w:tr>
    </w:tbl>
    <w:p w14:paraId="7EF7EAC9" w14:textId="77777777" w:rsidR="00F00C55" w:rsidRDefault="00000000">
      <w:pPr>
        <w:pStyle w:val="Heading1"/>
        <w:pBdr>
          <w:bottom w:val="single" w:sz="8" w:space="4" w:color="3B4E8C"/>
        </w:pBdr>
        <w:spacing w:before="260" w:after="130"/>
      </w:pPr>
      <w:r>
        <w:rPr>
          <w:b/>
          <w:bCs/>
          <w:color w:val="1F2A5A"/>
          <w:sz w:val="27"/>
          <w:szCs w:val="27"/>
        </w:rPr>
        <w:lastRenderedPageBreak/>
        <w:t>8. Technical Requirements</w:t>
      </w:r>
    </w:p>
    <w:p w14:paraId="07F71EFA" w14:textId="77777777" w:rsidR="00F00C55" w:rsidRDefault="03A2336B">
      <w:pPr>
        <w:spacing w:after="120" w:line="264" w:lineRule="auto"/>
        <w:jc w:val="both"/>
      </w:pPr>
      <w:r w:rsidRPr="642BEB00">
        <w:rPr>
          <w:rFonts w:cs="Calibri"/>
          <w:lang w:val="en-US"/>
        </w:rPr>
        <w:t xml:space="preserve">Each requirement is classified as </w:t>
      </w:r>
      <w:r w:rsidRPr="642BEB00">
        <w:rPr>
          <w:rFonts w:cs="Calibri"/>
          <w:b/>
          <w:bCs/>
          <w:lang w:val="en-US"/>
        </w:rPr>
        <w:t>Mandatory</w:t>
      </w:r>
      <w:r w:rsidRPr="642BEB00">
        <w:rPr>
          <w:rFonts w:cs="Calibri"/>
          <w:lang w:val="en-US"/>
        </w:rPr>
        <w:t xml:space="preserve">, </w:t>
      </w:r>
      <w:r w:rsidRPr="642BEB00">
        <w:rPr>
          <w:rFonts w:cs="Calibri"/>
          <w:b/>
          <w:bCs/>
          <w:lang w:val="en-US"/>
        </w:rPr>
        <w:t>Preferred</w:t>
      </w:r>
      <w:r w:rsidRPr="642BEB00">
        <w:rPr>
          <w:rFonts w:cs="Calibri"/>
          <w:lang w:val="en-US"/>
        </w:rPr>
        <w:t xml:space="preserve">, or </w:t>
      </w:r>
      <w:r w:rsidRPr="642BEB00">
        <w:rPr>
          <w:rFonts w:cs="Calibri"/>
          <w:b/>
          <w:bCs/>
          <w:lang w:val="en-US"/>
        </w:rPr>
        <w:t>Optional</w:t>
      </w:r>
      <w:r w:rsidRPr="642BEB00">
        <w:rPr>
          <w:rFonts w:cs="Calibri"/>
          <w:lang w:val="en-US"/>
        </w:rPr>
        <w:t>. Named products are indicative; equivalents may be proposed with justification. Summit’s infrastructure and security teams must approve the final architecture and all production changes.</w:t>
      </w:r>
    </w:p>
    <w:tbl>
      <w:tblPr>
        <w:tblW w:w="9360" w:type="dxa"/>
        <w:tblBorders>
          <w:top w:val="single" w:sz="4" w:space="0" w:color="CBD3E6"/>
          <w:left w:val="single" w:sz="4" w:space="0" w:color="CBD3E6"/>
          <w:bottom w:val="single" w:sz="4" w:space="0" w:color="CBD3E6"/>
          <w:right w:val="single" w:sz="4" w:space="0" w:color="CBD3E6"/>
          <w:insideH w:val="single" w:sz="2" w:space="0" w:color="CBD3E6"/>
          <w:insideV w:val="single" w:sz="2" w:space="0" w:color="CBD3E6"/>
        </w:tblBorders>
        <w:tblCellMar>
          <w:left w:w="10" w:type="dxa"/>
          <w:right w:w="10" w:type="dxa"/>
        </w:tblCellMar>
        <w:tblLook w:val="04A0" w:firstRow="1" w:lastRow="0" w:firstColumn="1" w:lastColumn="0" w:noHBand="0" w:noVBand="1"/>
      </w:tblPr>
      <w:tblGrid>
        <w:gridCol w:w="2600"/>
        <w:gridCol w:w="5200"/>
        <w:gridCol w:w="1560"/>
      </w:tblGrid>
      <w:tr w:rsidR="00F00C55" w14:paraId="6787705D" w14:textId="77777777" w:rsidTr="642BEB00">
        <w:trPr>
          <w:tblHeader/>
        </w:trPr>
        <w:tc>
          <w:tcPr>
            <w:tcW w:w="2600" w:type="dxa"/>
            <w:shd w:val="clear" w:color="auto" w:fill="1F2A5A"/>
            <w:tcMar>
              <w:top w:w="60" w:type="dxa"/>
              <w:left w:w="90" w:type="dxa"/>
              <w:bottom w:w="60" w:type="dxa"/>
              <w:right w:w="90" w:type="dxa"/>
            </w:tcMar>
            <w:vAlign w:val="center"/>
          </w:tcPr>
          <w:p w14:paraId="2E6C1D56" w14:textId="77777777" w:rsidR="00F00C55" w:rsidRDefault="00000000">
            <w:pPr>
              <w:spacing w:line="258" w:lineRule="auto"/>
            </w:pPr>
            <w:r>
              <w:rPr>
                <w:rFonts w:cs="Calibri"/>
                <w:b/>
                <w:bCs/>
                <w:color w:val="FFFFFF"/>
                <w:sz w:val="19"/>
                <w:szCs w:val="19"/>
              </w:rPr>
              <w:t>Category</w:t>
            </w:r>
          </w:p>
        </w:tc>
        <w:tc>
          <w:tcPr>
            <w:tcW w:w="5200" w:type="dxa"/>
            <w:shd w:val="clear" w:color="auto" w:fill="1F2A5A"/>
            <w:tcMar>
              <w:top w:w="60" w:type="dxa"/>
              <w:left w:w="90" w:type="dxa"/>
              <w:bottom w:w="60" w:type="dxa"/>
              <w:right w:w="90" w:type="dxa"/>
            </w:tcMar>
            <w:vAlign w:val="center"/>
          </w:tcPr>
          <w:p w14:paraId="04AE2EC8" w14:textId="77777777" w:rsidR="00F00C55" w:rsidRDefault="00000000">
            <w:pPr>
              <w:spacing w:line="258" w:lineRule="auto"/>
            </w:pPr>
            <w:r>
              <w:rPr>
                <w:rFonts w:cs="Calibri"/>
                <w:b/>
                <w:bCs/>
                <w:color w:val="FFFFFF"/>
                <w:sz w:val="19"/>
                <w:szCs w:val="19"/>
              </w:rPr>
              <w:t>Requirement</w:t>
            </w:r>
          </w:p>
        </w:tc>
        <w:tc>
          <w:tcPr>
            <w:tcW w:w="1560" w:type="dxa"/>
            <w:shd w:val="clear" w:color="auto" w:fill="1F2A5A"/>
            <w:tcMar>
              <w:top w:w="60" w:type="dxa"/>
              <w:left w:w="90" w:type="dxa"/>
              <w:bottom w:w="60" w:type="dxa"/>
              <w:right w:w="90" w:type="dxa"/>
            </w:tcMar>
            <w:vAlign w:val="center"/>
          </w:tcPr>
          <w:p w14:paraId="29456D86" w14:textId="77777777" w:rsidR="00F00C55" w:rsidRDefault="00000000">
            <w:pPr>
              <w:spacing w:line="258" w:lineRule="auto"/>
            </w:pPr>
            <w:r>
              <w:rPr>
                <w:rFonts w:cs="Calibri"/>
                <w:b/>
                <w:bCs/>
                <w:color w:val="FFFFFF"/>
                <w:sz w:val="19"/>
                <w:szCs w:val="19"/>
              </w:rPr>
              <w:t>Classification</w:t>
            </w:r>
          </w:p>
        </w:tc>
      </w:tr>
      <w:tr w:rsidR="00F00C55" w14:paraId="587C8042" w14:textId="77777777" w:rsidTr="642BEB00">
        <w:tc>
          <w:tcPr>
            <w:tcW w:w="2600" w:type="dxa"/>
            <w:shd w:val="clear" w:color="auto" w:fill="FFFFFF" w:themeFill="background1"/>
            <w:tcMar>
              <w:top w:w="60" w:type="dxa"/>
              <w:left w:w="90" w:type="dxa"/>
              <w:bottom w:w="60" w:type="dxa"/>
              <w:right w:w="90" w:type="dxa"/>
            </w:tcMar>
            <w:vAlign w:val="center"/>
          </w:tcPr>
          <w:p w14:paraId="51EE92F3" w14:textId="77777777" w:rsidR="00F00C55" w:rsidRDefault="00000000">
            <w:pPr>
              <w:spacing w:line="258" w:lineRule="auto"/>
            </w:pPr>
            <w:r>
              <w:rPr>
                <w:rFonts w:cs="Calibri"/>
                <w:sz w:val="19"/>
                <w:szCs w:val="19"/>
              </w:rPr>
              <w:t>Cloud Infrastructure</w:t>
            </w:r>
          </w:p>
        </w:tc>
        <w:tc>
          <w:tcPr>
            <w:tcW w:w="5200" w:type="dxa"/>
            <w:shd w:val="clear" w:color="auto" w:fill="FFFFFF" w:themeFill="background1"/>
            <w:tcMar>
              <w:top w:w="60" w:type="dxa"/>
              <w:left w:w="90" w:type="dxa"/>
              <w:bottom w:w="60" w:type="dxa"/>
              <w:right w:w="90" w:type="dxa"/>
            </w:tcMar>
            <w:vAlign w:val="center"/>
          </w:tcPr>
          <w:p w14:paraId="48885516" w14:textId="77777777" w:rsidR="00F00C55" w:rsidRDefault="00000000">
            <w:pPr>
              <w:spacing w:line="258" w:lineRule="auto"/>
            </w:pPr>
            <w:r>
              <w:rPr>
                <w:rFonts w:cs="Calibri"/>
                <w:sz w:val="19"/>
                <w:szCs w:val="19"/>
              </w:rPr>
              <w:t>Deploy on a major public cloud within Summit-approved regions across ≥ 3 availability zones; Summit owns the accounts.</w:t>
            </w:r>
          </w:p>
        </w:tc>
        <w:tc>
          <w:tcPr>
            <w:tcW w:w="1560" w:type="dxa"/>
            <w:shd w:val="clear" w:color="auto" w:fill="FFFFFF" w:themeFill="background1"/>
            <w:tcMar>
              <w:top w:w="60" w:type="dxa"/>
              <w:left w:w="90" w:type="dxa"/>
              <w:bottom w:w="60" w:type="dxa"/>
              <w:right w:w="90" w:type="dxa"/>
            </w:tcMar>
            <w:vAlign w:val="center"/>
          </w:tcPr>
          <w:p w14:paraId="3134FA8B" w14:textId="77777777" w:rsidR="00F00C55" w:rsidRDefault="00000000">
            <w:pPr>
              <w:spacing w:line="258" w:lineRule="auto"/>
            </w:pPr>
            <w:r>
              <w:rPr>
                <w:rFonts w:cs="Calibri"/>
                <w:sz w:val="19"/>
                <w:szCs w:val="19"/>
              </w:rPr>
              <w:t>Mandatory</w:t>
            </w:r>
          </w:p>
        </w:tc>
      </w:tr>
      <w:tr w:rsidR="00F00C55" w14:paraId="34BAD78A" w14:textId="77777777" w:rsidTr="642BEB00">
        <w:tc>
          <w:tcPr>
            <w:tcW w:w="2600" w:type="dxa"/>
            <w:shd w:val="clear" w:color="auto" w:fill="ECEFF8"/>
            <w:tcMar>
              <w:top w:w="60" w:type="dxa"/>
              <w:left w:w="90" w:type="dxa"/>
              <w:bottom w:w="60" w:type="dxa"/>
              <w:right w:w="90" w:type="dxa"/>
            </w:tcMar>
            <w:vAlign w:val="center"/>
          </w:tcPr>
          <w:p w14:paraId="3B51550B" w14:textId="77777777" w:rsidR="00F00C55" w:rsidRDefault="00000000">
            <w:pPr>
              <w:spacing w:line="258" w:lineRule="auto"/>
            </w:pPr>
            <w:r>
              <w:rPr>
                <w:rFonts w:cs="Calibri"/>
                <w:sz w:val="19"/>
                <w:szCs w:val="19"/>
              </w:rPr>
              <w:t>Networking</w:t>
            </w:r>
          </w:p>
        </w:tc>
        <w:tc>
          <w:tcPr>
            <w:tcW w:w="5200" w:type="dxa"/>
            <w:shd w:val="clear" w:color="auto" w:fill="ECEFF8"/>
            <w:tcMar>
              <w:top w:w="60" w:type="dxa"/>
              <w:left w:w="90" w:type="dxa"/>
              <w:bottom w:w="60" w:type="dxa"/>
              <w:right w:w="90" w:type="dxa"/>
            </w:tcMar>
            <w:vAlign w:val="center"/>
          </w:tcPr>
          <w:p w14:paraId="3A386482" w14:textId="77777777" w:rsidR="00F00C55" w:rsidRDefault="00000000">
            <w:pPr>
              <w:spacing w:line="258" w:lineRule="auto"/>
            </w:pPr>
            <w:r>
              <w:rPr>
                <w:rFonts w:cs="Calibri"/>
                <w:sz w:val="19"/>
                <w:szCs w:val="19"/>
              </w:rPr>
              <w:t>Segmented, zero-trust-aligned networking; private subnets for data and workloads; least-privilege ingress/egress; DDoS protection.</w:t>
            </w:r>
          </w:p>
        </w:tc>
        <w:tc>
          <w:tcPr>
            <w:tcW w:w="1560" w:type="dxa"/>
            <w:shd w:val="clear" w:color="auto" w:fill="ECEFF8"/>
            <w:tcMar>
              <w:top w:w="60" w:type="dxa"/>
              <w:left w:w="90" w:type="dxa"/>
              <w:bottom w:w="60" w:type="dxa"/>
              <w:right w:w="90" w:type="dxa"/>
            </w:tcMar>
            <w:vAlign w:val="center"/>
          </w:tcPr>
          <w:p w14:paraId="20749D14" w14:textId="77777777" w:rsidR="00F00C55" w:rsidRDefault="00000000">
            <w:pPr>
              <w:spacing w:line="258" w:lineRule="auto"/>
            </w:pPr>
            <w:r>
              <w:rPr>
                <w:rFonts w:cs="Calibri"/>
                <w:sz w:val="19"/>
                <w:szCs w:val="19"/>
              </w:rPr>
              <w:t>Mandatory</w:t>
            </w:r>
          </w:p>
        </w:tc>
      </w:tr>
      <w:tr w:rsidR="00F00C55" w14:paraId="102924B7" w14:textId="77777777" w:rsidTr="642BEB00">
        <w:tc>
          <w:tcPr>
            <w:tcW w:w="2600" w:type="dxa"/>
            <w:shd w:val="clear" w:color="auto" w:fill="FFFFFF" w:themeFill="background1"/>
            <w:tcMar>
              <w:top w:w="60" w:type="dxa"/>
              <w:left w:w="90" w:type="dxa"/>
              <w:bottom w:w="60" w:type="dxa"/>
              <w:right w:w="90" w:type="dxa"/>
            </w:tcMar>
            <w:vAlign w:val="center"/>
          </w:tcPr>
          <w:p w14:paraId="7EEBA9B6" w14:textId="77777777" w:rsidR="00F00C55" w:rsidRDefault="00000000">
            <w:pPr>
              <w:spacing w:line="258" w:lineRule="auto"/>
            </w:pPr>
            <w:r>
              <w:rPr>
                <w:rFonts w:cs="Calibri"/>
                <w:sz w:val="19"/>
                <w:szCs w:val="19"/>
              </w:rPr>
              <w:t>Containers &amp; Kubernetes</w:t>
            </w:r>
          </w:p>
        </w:tc>
        <w:tc>
          <w:tcPr>
            <w:tcW w:w="5200" w:type="dxa"/>
            <w:shd w:val="clear" w:color="auto" w:fill="FFFFFF" w:themeFill="background1"/>
            <w:tcMar>
              <w:top w:w="60" w:type="dxa"/>
              <w:left w:w="90" w:type="dxa"/>
              <w:bottom w:w="60" w:type="dxa"/>
              <w:right w:w="90" w:type="dxa"/>
            </w:tcMar>
            <w:vAlign w:val="center"/>
          </w:tcPr>
          <w:p w14:paraId="31DAB07E" w14:textId="77777777" w:rsidR="00F00C55" w:rsidRDefault="00000000">
            <w:pPr>
              <w:spacing w:line="258" w:lineRule="auto"/>
            </w:pPr>
            <w:r>
              <w:rPr>
                <w:rFonts w:cs="Calibri"/>
                <w:sz w:val="19"/>
                <w:szCs w:val="19"/>
              </w:rPr>
              <w:t>Managed Kubernetes (or equivalent) spanning multiple zones with self-healing and rolling updates.</w:t>
            </w:r>
          </w:p>
        </w:tc>
        <w:tc>
          <w:tcPr>
            <w:tcW w:w="1560" w:type="dxa"/>
            <w:shd w:val="clear" w:color="auto" w:fill="FFFFFF" w:themeFill="background1"/>
            <w:tcMar>
              <w:top w:w="60" w:type="dxa"/>
              <w:left w:w="90" w:type="dxa"/>
              <w:bottom w:w="60" w:type="dxa"/>
              <w:right w:w="90" w:type="dxa"/>
            </w:tcMar>
            <w:vAlign w:val="center"/>
          </w:tcPr>
          <w:p w14:paraId="2DB1918A" w14:textId="77777777" w:rsidR="00F00C55" w:rsidRDefault="00000000">
            <w:pPr>
              <w:spacing w:line="258" w:lineRule="auto"/>
            </w:pPr>
            <w:r>
              <w:rPr>
                <w:rFonts w:cs="Calibri"/>
                <w:sz w:val="19"/>
                <w:szCs w:val="19"/>
              </w:rPr>
              <w:t>Mandatory</w:t>
            </w:r>
          </w:p>
        </w:tc>
      </w:tr>
      <w:tr w:rsidR="00F00C55" w14:paraId="3B922DE9" w14:textId="77777777" w:rsidTr="642BEB00">
        <w:tc>
          <w:tcPr>
            <w:tcW w:w="2600" w:type="dxa"/>
            <w:shd w:val="clear" w:color="auto" w:fill="ECEFF8"/>
            <w:tcMar>
              <w:top w:w="60" w:type="dxa"/>
              <w:left w:w="90" w:type="dxa"/>
              <w:bottom w:w="60" w:type="dxa"/>
              <w:right w:w="90" w:type="dxa"/>
            </w:tcMar>
            <w:vAlign w:val="center"/>
          </w:tcPr>
          <w:p w14:paraId="15724232" w14:textId="77777777" w:rsidR="00F00C55" w:rsidRDefault="00000000">
            <w:pPr>
              <w:spacing w:line="258" w:lineRule="auto"/>
            </w:pPr>
            <w:r>
              <w:rPr>
                <w:rFonts w:cs="Calibri"/>
                <w:sz w:val="19"/>
                <w:szCs w:val="19"/>
              </w:rPr>
              <w:t>Infrastructure as Code</w:t>
            </w:r>
          </w:p>
        </w:tc>
        <w:tc>
          <w:tcPr>
            <w:tcW w:w="5200" w:type="dxa"/>
            <w:shd w:val="clear" w:color="auto" w:fill="ECEFF8"/>
            <w:tcMar>
              <w:top w:w="60" w:type="dxa"/>
              <w:left w:w="90" w:type="dxa"/>
              <w:bottom w:w="60" w:type="dxa"/>
              <w:right w:w="90" w:type="dxa"/>
            </w:tcMar>
            <w:vAlign w:val="center"/>
          </w:tcPr>
          <w:p w14:paraId="5B62371A" w14:textId="77777777" w:rsidR="00F00C55" w:rsidRDefault="03A2336B">
            <w:pPr>
              <w:spacing w:line="258" w:lineRule="auto"/>
            </w:pPr>
            <w:r w:rsidRPr="642BEB00">
              <w:rPr>
                <w:rFonts w:cs="Calibri"/>
                <w:sz w:val="19"/>
                <w:szCs w:val="19"/>
                <w:lang w:val="en-US"/>
              </w:rPr>
              <w:t>All environments provisioned via IaC (e.g., Terraform); IaC is security-scanned and version-controlled.</w:t>
            </w:r>
          </w:p>
        </w:tc>
        <w:tc>
          <w:tcPr>
            <w:tcW w:w="1560" w:type="dxa"/>
            <w:shd w:val="clear" w:color="auto" w:fill="ECEFF8"/>
            <w:tcMar>
              <w:top w:w="60" w:type="dxa"/>
              <w:left w:w="90" w:type="dxa"/>
              <w:bottom w:w="60" w:type="dxa"/>
              <w:right w:w="90" w:type="dxa"/>
            </w:tcMar>
            <w:vAlign w:val="center"/>
          </w:tcPr>
          <w:p w14:paraId="61E8D076" w14:textId="77777777" w:rsidR="00F00C55" w:rsidRDefault="00000000">
            <w:pPr>
              <w:spacing w:line="258" w:lineRule="auto"/>
            </w:pPr>
            <w:r>
              <w:rPr>
                <w:rFonts w:cs="Calibri"/>
                <w:sz w:val="19"/>
                <w:szCs w:val="19"/>
              </w:rPr>
              <w:t>Mandatory</w:t>
            </w:r>
          </w:p>
        </w:tc>
      </w:tr>
      <w:tr w:rsidR="00F00C55" w14:paraId="477962E5" w14:textId="77777777" w:rsidTr="642BEB00">
        <w:tc>
          <w:tcPr>
            <w:tcW w:w="2600" w:type="dxa"/>
            <w:shd w:val="clear" w:color="auto" w:fill="FFFFFF" w:themeFill="background1"/>
            <w:tcMar>
              <w:top w:w="60" w:type="dxa"/>
              <w:left w:w="90" w:type="dxa"/>
              <w:bottom w:w="60" w:type="dxa"/>
              <w:right w:w="90" w:type="dxa"/>
            </w:tcMar>
            <w:vAlign w:val="center"/>
          </w:tcPr>
          <w:p w14:paraId="71F824D3" w14:textId="77777777" w:rsidR="00F00C55" w:rsidRDefault="00000000">
            <w:pPr>
              <w:spacing w:line="258" w:lineRule="auto"/>
            </w:pPr>
            <w:r>
              <w:rPr>
                <w:rFonts w:cs="Calibri"/>
                <w:sz w:val="19"/>
                <w:szCs w:val="19"/>
              </w:rPr>
              <w:t>DevOps / CI/CD</w:t>
            </w:r>
          </w:p>
        </w:tc>
        <w:tc>
          <w:tcPr>
            <w:tcW w:w="5200" w:type="dxa"/>
            <w:shd w:val="clear" w:color="auto" w:fill="FFFFFF" w:themeFill="background1"/>
            <w:tcMar>
              <w:top w:w="60" w:type="dxa"/>
              <w:left w:w="90" w:type="dxa"/>
              <w:bottom w:w="60" w:type="dxa"/>
              <w:right w:w="90" w:type="dxa"/>
            </w:tcMar>
            <w:vAlign w:val="center"/>
          </w:tcPr>
          <w:p w14:paraId="57A9A30B" w14:textId="77777777" w:rsidR="00F00C55" w:rsidRDefault="00000000">
            <w:pPr>
              <w:spacing w:line="258" w:lineRule="auto"/>
            </w:pPr>
            <w:r>
              <w:rPr>
                <w:rFonts w:cs="Calibri"/>
                <w:sz w:val="19"/>
                <w:szCs w:val="19"/>
              </w:rPr>
              <w:t>Automated build, test, deploy pipelines with environment promotion, rollback, and change control.</w:t>
            </w:r>
          </w:p>
        </w:tc>
        <w:tc>
          <w:tcPr>
            <w:tcW w:w="1560" w:type="dxa"/>
            <w:shd w:val="clear" w:color="auto" w:fill="FFFFFF" w:themeFill="background1"/>
            <w:tcMar>
              <w:top w:w="60" w:type="dxa"/>
              <w:left w:w="90" w:type="dxa"/>
              <w:bottom w:w="60" w:type="dxa"/>
              <w:right w:w="90" w:type="dxa"/>
            </w:tcMar>
            <w:vAlign w:val="center"/>
          </w:tcPr>
          <w:p w14:paraId="21E0C885" w14:textId="77777777" w:rsidR="00F00C55" w:rsidRDefault="00000000">
            <w:pPr>
              <w:spacing w:line="258" w:lineRule="auto"/>
            </w:pPr>
            <w:r>
              <w:rPr>
                <w:rFonts w:cs="Calibri"/>
                <w:sz w:val="19"/>
                <w:szCs w:val="19"/>
              </w:rPr>
              <w:t>Mandatory</w:t>
            </w:r>
          </w:p>
        </w:tc>
      </w:tr>
      <w:tr w:rsidR="00F00C55" w14:paraId="1A640F0B" w14:textId="77777777" w:rsidTr="642BEB00">
        <w:tc>
          <w:tcPr>
            <w:tcW w:w="2600" w:type="dxa"/>
            <w:shd w:val="clear" w:color="auto" w:fill="ECEFF8"/>
            <w:tcMar>
              <w:top w:w="60" w:type="dxa"/>
              <w:left w:w="90" w:type="dxa"/>
              <w:bottom w:w="60" w:type="dxa"/>
              <w:right w:w="90" w:type="dxa"/>
            </w:tcMar>
            <w:vAlign w:val="center"/>
          </w:tcPr>
          <w:p w14:paraId="16D3B719" w14:textId="77777777" w:rsidR="00F00C55" w:rsidRDefault="03A2336B">
            <w:pPr>
              <w:spacing w:line="258" w:lineRule="auto"/>
            </w:pPr>
            <w:r w:rsidRPr="642BEB00">
              <w:rPr>
                <w:rFonts w:cs="Calibri"/>
                <w:sz w:val="19"/>
                <w:szCs w:val="19"/>
                <w:lang w:val="en-US"/>
              </w:rPr>
              <w:t>DevSecOps</w:t>
            </w:r>
          </w:p>
        </w:tc>
        <w:tc>
          <w:tcPr>
            <w:tcW w:w="5200" w:type="dxa"/>
            <w:shd w:val="clear" w:color="auto" w:fill="ECEFF8"/>
            <w:tcMar>
              <w:top w:w="60" w:type="dxa"/>
              <w:left w:w="90" w:type="dxa"/>
              <w:bottom w:w="60" w:type="dxa"/>
              <w:right w:w="90" w:type="dxa"/>
            </w:tcMar>
            <w:vAlign w:val="center"/>
          </w:tcPr>
          <w:p w14:paraId="5323EDA2" w14:textId="77777777" w:rsidR="00F00C55" w:rsidRDefault="03A2336B">
            <w:pPr>
              <w:spacing w:line="258" w:lineRule="auto"/>
            </w:pPr>
            <w:r w:rsidRPr="642BEB00">
              <w:rPr>
                <w:rFonts w:cs="Calibri"/>
                <w:sz w:val="19"/>
                <w:szCs w:val="19"/>
                <w:lang w:val="en-US"/>
              </w:rPr>
              <w:t>SAST, DAST, SCA, secrets scanning, and IaC/policy-as-code gates enforced in the pipeline.</w:t>
            </w:r>
          </w:p>
        </w:tc>
        <w:tc>
          <w:tcPr>
            <w:tcW w:w="1560" w:type="dxa"/>
            <w:shd w:val="clear" w:color="auto" w:fill="ECEFF8"/>
            <w:tcMar>
              <w:top w:w="60" w:type="dxa"/>
              <w:left w:w="90" w:type="dxa"/>
              <w:bottom w:w="60" w:type="dxa"/>
              <w:right w:w="90" w:type="dxa"/>
            </w:tcMar>
            <w:vAlign w:val="center"/>
          </w:tcPr>
          <w:p w14:paraId="2460387E" w14:textId="77777777" w:rsidR="00F00C55" w:rsidRDefault="00000000">
            <w:pPr>
              <w:spacing w:line="258" w:lineRule="auto"/>
            </w:pPr>
            <w:r>
              <w:rPr>
                <w:rFonts w:cs="Calibri"/>
                <w:sz w:val="19"/>
                <w:szCs w:val="19"/>
              </w:rPr>
              <w:t>Mandatory</w:t>
            </w:r>
          </w:p>
        </w:tc>
      </w:tr>
      <w:tr w:rsidR="00F00C55" w14:paraId="55B92B5D" w14:textId="77777777" w:rsidTr="642BEB00">
        <w:tc>
          <w:tcPr>
            <w:tcW w:w="2600" w:type="dxa"/>
            <w:shd w:val="clear" w:color="auto" w:fill="FFFFFF" w:themeFill="background1"/>
            <w:tcMar>
              <w:top w:w="60" w:type="dxa"/>
              <w:left w:w="90" w:type="dxa"/>
              <w:bottom w:w="60" w:type="dxa"/>
              <w:right w:w="90" w:type="dxa"/>
            </w:tcMar>
            <w:vAlign w:val="center"/>
          </w:tcPr>
          <w:p w14:paraId="0BA1E799" w14:textId="77777777" w:rsidR="00F00C55" w:rsidRDefault="00000000">
            <w:pPr>
              <w:spacing w:line="258" w:lineRule="auto"/>
            </w:pPr>
            <w:r>
              <w:rPr>
                <w:rFonts w:cs="Calibri"/>
                <w:sz w:val="19"/>
                <w:szCs w:val="19"/>
              </w:rPr>
              <w:t>Identity &amp; Access Management</w:t>
            </w:r>
          </w:p>
        </w:tc>
        <w:tc>
          <w:tcPr>
            <w:tcW w:w="5200" w:type="dxa"/>
            <w:shd w:val="clear" w:color="auto" w:fill="FFFFFF" w:themeFill="background1"/>
            <w:tcMar>
              <w:top w:w="60" w:type="dxa"/>
              <w:left w:w="90" w:type="dxa"/>
              <w:bottom w:w="60" w:type="dxa"/>
              <w:right w:w="90" w:type="dxa"/>
            </w:tcMar>
            <w:vAlign w:val="center"/>
          </w:tcPr>
          <w:p w14:paraId="5D3EA0D0" w14:textId="77777777" w:rsidR="00F00C55" w:rsidRDefault="00000000">
            <w:pPr>
              <w:spacing w:line="258" w:lineRule="auto"/>
            </w:pPr>
            <w:r>
              <w:rPr>
                <w:rFonts w:cs="Calibri"/>
                <w:sz w:val="19"/>
                <w:szCs w:val="19"/>
              </w:rPr>
              <w:t>Centralized IAM, RBAC, MFA for privileged access, short-lived credentials, and just-in-time access.</w:t>
            </w:r>
          </w:p>
        </w:tc>
        <w:tc>
          <w:tcPr>
            <w:tcW w:w="1560" w:type="dxa"/>
            <w:shd w:val="clear" w:color="auto" w:fill="FFFFFF" w:themeFill="background1"/>
            <w:tcMar>
              <w:top w:w="60" w:type="dxa"/>
              <w:left w:w="90" w:type="dxa"/>
              <w:bottom w:w="60" w:type="dxa"/>
              <w:right w:w="90" w:type="dxa"/>
            </w:tcMar>
            <w:vAlign w:val="center"/>
          </w:tcPr>
          <w:p w14:paraId="46AC294C" w14:textId="77777777" w:rsidR="00F00C55" w:rsidRDefault="00000000">
            <w:pPr>
              <w:spacing w:line="258" w:lineRule="auto"/>
            </w:pPr>
            <w:r>
              <w:rPr>
                <w:rFonts w:cs="Calibri"/>
                <w:sz w:val="19"/>
                <w:szCs w:val="19"/>
              </w:rPr>
              <w:t>Mandatory</w:t>
            </w:r>
          </w:p>
        </w:tc>
      </w:tr>
      <w:tr w:rsidR="00F00C55" w14:paraId="7DF9D07E" w14:textId="77777777" w:rsidTr="642BEB00">
        <w:tc>
          <w:tcPr>
            <w:tcW w:w="2600" w:type="dxa"/>
            <w:shd w:val="clear" w:color="auto" w:fill="ECEFF8"/>
            <w:tcMar>
              <w:top w:w="60" w:type="dxa"/>
              <w:left w:w="90" w:type="dxa"/>
              <w:bottom w:w="60" w:type="dxa"/>
              <w:right w:w="90" w:type="dxa"/>
            </w:tcMar>
            <w:vAlign w:val="center"/>
          </w:tcPr>
          <w:p w14:paraId="3BC1780F" w14:textId="77777777" w:rsidR="00F00C55" w:rsidRDefault="00000000">
            <w:pPr>
              <w:spacing w:line="258" w:lineRule="auto"/>
            </w:pPr>
            <w:r>
              <w:rPr>
                <w:rFonts w:cs="Calibri"/>
                <w:sz w:val="19"/>
                <w:szCs w:val="19"/>
              </w:rPr>
              <w:t>Monitoring &amp; Observability</w:t>
            </w:r>
          </w:p>
        </w:tc>
        <w:tc>
          <w:tcPr>
            <w:tcW w:w="5200" w:type="dxa"/>
            <w:shd w:val="clear" w:color="auto" w:fill="ECEFF8"/>
            <w:tcMar>
              <w:top w:w="60" w:type="dxa"/>
              <w:left w:w="90" w:type="dxa"/>
              <w:bottom w:w="60" w:type="dxa"/>
              <w:right w:w="90" w:type="dxa"/>
            </w:tcMar>
            <w:vAlign w:val="center"/>
          </w:tcPr>
          <w:p w14:paraId="0827B929" w14:textId="77777777" w:rsidR="00F00C55" w:rsidRDefault="00000000">
            <w:pPr>
              <w:spacing w:line="258" w:lineRule="auto"/>
            </w:pPr>
            <w:r>
              <w:rPr>
                <w:rFonts w:cs="Calibri"/>
                <w:sz w:val="19"/>
                <w:szCs w:val="19"/>
              </w:rPr>
              <w:t>Unified metrics, logs, and tracing with dashboards, SLO tracking, and alerting.</w:t>
            </w:r>
          </w:p>
        </w:tc>
        <w:tc>
          <w:tcPr>
            <w:tcW w:w="1560" w:type="dxa"/>
            <w:shd w:val="clear" w:color="auto" w:fill="ECEFF8"/>
            <w:tcMar>
              <w:top w:w="60" w:type="dxa"/>
              <w:left w:w="90" w:type="dxa"/>
              <w:bottom w:w="60" w:type="dxa"/>
              <w:right w:w="90" w:type="dxa"/>
            </w:tcMar>
            <w:vAlign w:val="center"/>
          </w:tcPr>
          <w:p w14:paraId="76F707F9" w14:textId="77777777" w:rsidR="00F00C55" w:rsidRDefault="00000000">
            <w:pPr>
              <w:spacing w:line="258" w:lineRule="auto"/>
            </w:pPr>
            <w:r>
              <w:rPr>
                <w:rFonts w:cs="Calibri"/>
                <w:sz w:val="19"/>
                <w:szCs w:val="19"/>
              </w:rPr>
              <w:t>Mandatory</w:t>
            </w:r>
          </w:p>
        </w:tc>
      </w:tr>
      <w:tr w:rsidR="00F00C55" w14:paraId="34FD9274" w14:textId="77777777" w:rsidTr="642BEB00">
        <w:tc>
          <w:tcPr>
            <w:tcW w:w="2600" w:type="dxa"/>
            <w:shd w:val="clear" w:color="auto" w:fill="FFFFFF" w:themeFill="background1"/>
            <w:tcMar>
              <w:top w:w="60" w:type="dxa"/>
              <w:left w:w="90" w:type="dxa"/>
              <w:bottom w:w="60" w:type="dxa"/>
              <w:right w:w="90" w:type="dxa"/>
            </w:tcMar>
            <w:vAlign w:val="center"/>
          </w:tcPr>
          <w:p w14:paraId="73C06755" w14:textId="77777777" w:rsidR="00F00C55" w:rsidRDefault="00000000">
            <w:pPr>
              <w:spacing w:line="258" w:lineRule="auto"/>
            </w:pPr>
            <w:r>
              <w:rPr>
                <w:rFonts w:cs="Calibri"/>
                <w:sz w:val="19"/>
                <w:szCs w:val="19"/>
              </w:rPr>
              <w:t>SIEM</w:t>
            </w:r>
          </w:p>
        </w:tc>
        <w:tc>
          <w:tcPr>
            <w:tcW w:w="5200" w:type="dxa"/>
            <w:shd w:val="clear" w:color="auto" w:fill="FFFFFF" w:themeFill="background1"/>
            <w:tcMar>
              <w:top w:w="60" w:type="dxa"/>
              <w:left w:w="90" w:type="dxa"/>
              <w:bottom w:w="60" w:type="dxa"/>
              <w:right w:w="90" w:type="dxa"/>
            </w:tcMar>
            <w:vAlign w:val="center"/>
          </w:tcPr>
          <w:p w14:paraId="374927EF" w14:textId="77777777" w:rsidR="00F00C55" w:rsidRDefault="00000000">
            <w:pPr>
              <w:spacing w:line="258" w:lineRule="auto"/>
            </w:pPr>
            <w:r>
              <w:rPr>
                <w:rFonts w:cs="Calibri"/>
                <w:sz w:val="19"/>
                <w:szCs w:val="19"/>
              </w:rPr>
              <w:t>Centralized SIEM ingesting all security-relevant sources with correlation rules and retention aligned to compliance.</w:t>
            </w:r>
          </w:p>
        </w:tc>
        <w:tc>
          <w:tcPr>
            <w:tcW w:w="1560" w:type="dxa"/>
            <w:shd w:val="clear" w:color="auto" w:fill="FFFFFF" w:themeFill="background1"/>
            <w:tcMar>
              <w:top w:w="60" w:type="dxa"/>
              <w:left w:w="90" w:type="dxa"/>
              <w:bottom w:w="60" w:type="dxa"/>
              <w:right w:w="90" w:type="dxa"/>
            </w:tcMar>
            <w:vAlign w:val="center"/>
          </w:tcPr>
          <w:p w14:paraId="0C8DBFA3" w14:textId="77777777" w:rsidR="00F00C55" w:rsidRDefault="00000000">
            <w:pPr>
              <w:spacing w:line="258" w:lineRule="auto"/>
            </w:pPr>
            <w:r>
              <w:rPr>
                <w:rFonts w:cs="Calibri"/>
                <w:sz w:val="19"/>
                <w:szCs w:val="19"/>
              </w:rPr>
              <w:t>Mandatory</w:t>
            </w:r>
          </w:p>
        </w:tc>
      </w:tr>
      <w:tr w:rsidR="00F00C55" w14:paraId="63AEC4E4" w14:textId="77777777" w:rsidTr="642BEB00">
        <w:tc>
          <w:tcPr>
            <w:tcW w:w="2600" w:type="dxa"/>
            <w:shd w:val="clear" w:color="auto" w:fill="ECEFF8"/>
            <w:tcMar>
              <w:top w:w="60" w:type="dxa"/>
              <w:left w:w="90" w:type="dxa"/>
              <w:bottom w:w="60" w:type="dxa"/>
              <w:right w:w="90" w:type="dxa"/>
            </w:tcMar>
            <w:vAlign w:val="center"/>
          </w:tcPr>
          <w:p w14:paraId="7EE8357E" w14:textId="77777777" w:rsidR="00F00C55" w:rsidRDefault="00000000">
            <w:pPr>
              <w:spacing w:line="258" w:lineRule="auto"/>
            </w:pPr>
            <w:r>
              <w:rPr>
                <w:rFonts w:cs="Calibri"/>
                <w:sz w:val="19"/>
                <w:szCs w:val="19"/>
              </w:rPr>
              <w:t>SOAR</w:t>
            </w:r>
          </w:p>
        </w:tc>
        <w:tc>
          <w:tcPr>
            <w:tcW w:w="5200" w:type="dxa"/>
            <w:shd w:val="clear" w:color="auto" w:fill="ECEFF8"/>
            <w:tcMar>
              <w:top w:w="60" w:type="dxa"/>
              <w:left w:w="90" w:type="dxa"/>
              <w:bottom w:w="60" w:type="dxa"/>
              <w:right w:w="90" w:type="dxa"/>
            </w:tcMar>
            <w:vAlign w:val="center"/>
          </w:tcPr>
          <w:p w14:paraId="2D591C4F" w14:textId="77777777" w:rsidR="00F00C55" w:rsidRDefault="00000000">
            <w:pPr>
              <w:spacing w:line="258" w:lineRule="auto"/>
            </w:pPr>
            <w:r>
              <w:rPr>
                <w:rFonts w:cs="Calibri"/>
                <w:sz w:val="19"/>
                <w:szCs w:val="19"/>
              </w:rPr>
              <w:t>Automated response orchestration with playbooks for defined incidents, case management, and audit logging.</w:t>
            </w:r>
          </w:p>
        </w:tc>
        <w:tc>
          <w:tcPr>
            <w:tcW w:w="1560" w:type="dxa"/>
            <w:shd w:val="clear" w:color="auto" w:fill="ECEFF8"/>
            <w:tcMar>
              <w:top w:w="60" w:type="dxa"/>
              <w:left w:w="90" w:type="dxa"/>
              <w:bottom w:w="60" w:type="dxa"/>
              <w:right w:w="90" w:type="dxa"/>
            </w:tcMar>
            <w:vAlign w:val="center"/>
          </w:tcPr>
          <w:p w14:paraId="4E9FCE00" w14:textId="77777777" w:rsidR="00F00C55" w:rsidRDefault="00000000">
            <w:pPr>
              <w:spacing w:line="258" w:lineRule="auto"/>
            </w:pPr>
            <w:r>
              <w:rPr>
                <w:rFonts w:cs="Calibri"/>
                <w:sz w:val="19"/>
                <w:szCs w:val="19"/>
              </w:rPr>
              <w:t>Mandatory</w:t>
            </w:r>
          </w:p>
        </w:tc>
      </w:tr>
      <w:tr w:rsidR="00F00C55" w14:paraId="1F9DC4EB" w14:textId="77777777" w:rsidTr="642BEB00">
        <w:tc>
          <w:tcPr>
            <w:tcW w:w="2600" w:type="dxa"/>
            <w:shd w:val="clear" w:color="auto" w:fill="FFFFFF" w:themeFill="background1"/>
            <w:tcMar>
              <w:top w:w="60" w:type="dxa"/>
              <w:left w:w="90" w:type="dxa"/>
              <w:bottom w:w="60" w:type="dxa"/>
              <w:right w:w="90" w:type="dxa"/>
            </w:tcMar>
            <w:vAlign w:val="center"/>
          </w:tcPr>
          <w:p w14:paraId="42C45870" w14:textId="77777777" w:rsidR="00F00C55" w:rsidRDefault="00000000">
            <w:pPr>
              <w:spacing w:line="258" w:lineRule="auto"/>
            </w:pPr>
            <w:r>
              <w:rPr>
                <w:rFonts w:cs="Calibri"/>
                <w:sz w:val="19"/>
                <w:szCs w:val="19"/>
              </w:rPr>
              <w:t>Backup &amp; Disaster Recovery</w:t>
            </w:r>
          </w:p>
        </w:tc>
        <w:tc>
          <w:tcPr>
            <w:tcW w:w="5200" w:type="dxa"/>
            <w:shd w:val="clear" w:color="auto" w:fill="FFFFFF" w:themeFill="background1"/>
            <w:tcMar>
              <w:top w:w="60" w:type="dxa"/>
              <w:left w:w="90" w:type="dxa"/>
              <w:bottom w:w="60" w:type="dxa"/>
              <w:right w:w="90" w:type="dxa"/>
            </w:tcMar>
            <w:vAlign w:val="center"/>
          </w:tcPr>
          <w:p w14:paraId="018192F7" w14:textId="77777777" w:rsidR="00F00C55" w:rsidRDefault="00000000">
            <w:pPr>
              <w:spacing w:line="258" w:lineRule="auto"/>
            </w:pPr>
            <w:r>
              <w:rPr>
                <w:rFonts w:cs="Calibri"/>
                <w:sz w:val="19"/>
                <w:szCs w:val="19"/>
              </w:rPr>
              <w:t>Automated cross-zone backups and tested recovery meeting the RTO/RPO in Section 7.</w:t>
            </w:r>
          </w:p>
        </w:tc>
        <w:tc>
          <w:tcPr>
            <w:tcW w:w="1560" w:type="dxa"/>
            <w:shd w:val="clear" w:color="auto" w:fill="FFFFFF" w:themeFill="background1"/>
            <w:tcMar>
              <w:top w:w="60" w:type="dxa"/>
              <w:left w:w="90" w:type="dxa"/>
              <w:bottom w:w="60" w:type="dxa"/>
              <w:right w:w="90" w:type="dxa"/>
            </w:tcMar>
            <w:vAlign w:val="center"/>
          </w:tcPr>
          <w:p w14:paraId="62EFABC6" w14:textId="77777777" w:rsidR="00F00C55" w:rsidRDefault="00000000">
            <w:pPr>
              <w:spacing w:line="258" w:lineRule="auto"/>
            </w:pPr>
            <w:r>
              <w:rPr>
                <w:rFonts w:cs="Calibri"/>
                <w:sz w:val="19"/>
                <w:szCs w:val="19"/>
              </w:rPr>
              <w:t>Mandatory</w:t>
            </w:r>
          </w:p>
        </w:tc>
      </w:tr>
      <w:tr w:rsidR="00F00C55" w14:paraId="649805DA" w14:textId="77777777" w:rsidTr="642BEB00">
        <w:tc>
          <w:tcPr>
            <w:tcW w:w="2600" w:type="dxa"/>
            <w:shd w:val="clear" w:color="auto" w:fill="ECEFF8"/>
            <w:tcMar>
              <w:top w:w="60" w:type="dxa"/>
              <w:left w:w="90" w:type="dxa"/>
              <w:bottom w:w="60" w:type="dxa"/>
              <w:right w:w="90" w:type="dxa"/>
            </w:tcMar>
            <w:vAlign w:val="center"/>
          </w:tcPr>
          <w:p w14:paraId="02981F3A" w14:textId="77777777" w:rsidR="00F00C55" w:rsidRDefault="00000000">
            <w:pPr>
              <w:spacing w:line="258" w:lineRule="auto"/>
            </w:pPr>
            <w:r>
              <w:rPr>
                <w:rFonts w:cs="Calibri"/>
                <w:sz w:val="19"/>
                <w:szCs w:val="19"/>
              </w:rPr>
              <w:t>Secrets &amp; Key Management</w:t>
            </w:r>
          </w:p>
        </w:tc>
        <w:tc>
          <w:tcPr>
            <w:tcW w:w="5200" w:type="dxa"/>
            <w:shd w:val="clear" w:color="auto" w:fill="ECEFF8"/>
            <w:tcMar>
              <w:top w:w="60" w:type="dxa"/>
              <w:left w:w="90" w:type="dxa"/>
              <w:bottom w:w="60" w:type="dxa"/>
              <w:right w:w="90" w:type="dxa"/>
            </w:tcMar>
            <w:vAlign w:val="center"/>
          </w:tcPr>
          <w:p w14:paraId="20F29BDC" w14:textId="77777777" w:rsidR="00F00C55" w:rsidRDefault="00000000">
            <w:pPr>
              <w:spacing w:line="258" w:lineRule="auto"/>
            </w:pPr>
            <w:r>
              <w:rPr>
                <w:rFonts w:cs="Calibri"/>
                <w:sz w:val="19"/>
                <w:szCs w:val="19"/>
              </w:rPr>
              <w:t>Cloud-native secrets and key management with rotation and no hard-coded credentials.</w:t>
            </w:r>
          </w:p>
        </w:tc>
        <w:tc>
          <w:tcPr>
            <w:tcW w:w="1560" w:type="dxa"/>
            <w:shd w:val="clear" w:color="auto" w:fill="ECEFF8"/>
            <w:tcMar>
              <w:top w:w="60" w:type="dxa"/>
              <w:left w:w="90" w:type="dxa"/>
              <w:bottom w:w="60" w:type="dxa"/>
              <w:right w:w="90" w:type="dxa"/>
            </w:tcMar>
            <w:vAlign w:val="center"/>
          </w:tcPr>
          <w:p w14:paraId="16520BB6" w14:textId="77777777" w:rsidR="00F00C55" w:rsidRDefault="00000000">
            <w:pPr>
              <w:spacing w:line="258" w:lineRule="auto"/>
            </w:pPr>
            <w:r>
              <w:rPr>
                <w:rFonts w:cs="Calibri"/>
                <w:sz w:val="19"/>
                <w:szCs w:val="19"/>
              </w:rPr>
              <w:t>Mandatory</w:t>
            </w:r>
          </w:p>
        </w:tc>
      </w:tr>
      <w:tr w:rsidR="00F00C55" w14:paraId="19A0531B" w14:textId="77777777" w:rsidTr="642BEB00">
        <w:tc>
          <w:tcPr>
            <w:tcW w:w="2600" w:type="dxa"/>
            <w:shd w:val="clear" w:color="auto" w:fill="FFFFFF" w:themeFill="background1"/>
            <w:tcMar>
              <w:top w:w="60" w:type="dxa"/>
              <w:left w:w="90" w:type="dxa"/>
              <w:bottom w:w="60" w:type="dxa"/>
              <w:right w:w="90" w:type="dxa"/>
            </w:tcMar>
            <w:vAlign w:val="center"/>
          </w:tcPr>
          <w:p w14:paraId="37257A00" w14:textId="77777777" w:rsidR="00F00C55" w:rsidRDefault="03A2336B">
            <w:pPr>
              <w:spacing w:line="258" w:lineRule="auto"/>
            </w:pPr>
            <w:r w:rsidRPr="642BEB00">
              <w:rPr>
                <w:rFonts w:cs="Calibri"/>
                <w:sz w:val="19"/>
                <w:szCs w:val="19"/>
                <w:lang w:val="en-US"/>
              </w:rPr>
              <w:t>Vulnerability &amp; Threat Mgmt</w:t>
            </w:r>
          </w:p>
        </w:tc>
        <w:tc>
          <w:tcPr>
            <w:tcW w:w="5200" w:type="dxa"/>
            <w:shd w:val="clear" w:color="auto" w:fill="FFFFFF" w:themeFill="background1"/>
            <w:tcMar>
              <w:top w:w="60" w:type="dxa"/>
              <w:left w:w="90" w:type="dxa"/>
              <w:bottom w:w="60" w:type="dxa"/>
              <w:right w:w="90" w:type="dxa"/>
            </w:tcMar>
            <w:vAlign w:val="center"/>
          </w:tcPr>
          <w:p w14:paraId="33C62ADE" w14:textId="77777777" w:rsidR="00F00C55" w:rsidRDefault="00000000">
            <w:pPr>
              <w:spacing w:line="258" w:lineRule="auto"/>
            </w:pPr>
            <w:r>
              <w:rPr>
                <w:rFonts w:cs="Calibri"/>
                <w:sz w:val="19"/>
                <w:szCs w:val="19"/>
              </w:rPr>
              <w:t>Continuous vulnerability scanning, patch orchestration, and threat intelligence integration.</w:t>
            </w:r>
          </w:p>
        </w:tc>
        <w:tc>
          <w:tcPr>
            <w:tcW w:w="1560" w:type="dxa"/>
            <w:shd w:val="clear" w:color="auto" w:fill="FFFFFF" w:themeFill="background1"/>
            <w:tcMar>
              <w:top w:w="60" w:type="dxa"/>
              <w:left w:w="90" w:type="dxa"/>
              <w:bottom w:w="60" w:type="dxa"/>
              <w:right w:w="90" w:type="dxa"/>
            </w:tcMar>
            <w:vAlign w:val="center"/>
          </w:tcPr>
          <w:p w14:paraId="54674A75" w14:textId="77777777" w:rsidR="00F00C55" w:rsidRDefault="00000000">
            <w:pPr>
              <w:spacing w:line="258" w:lineRule="auto"/>
            </w:pPr>
            <w:r>
              <w:rPr>
                <w:rFonts w:cs="Calibri"/>
                <w:sz w:val="19"/>
                <w:szCs w:val="19"/>
              </w:rPr>
              <w:t>Preferred</w:t>
            </w:r>
          </w:p>
        </w:tc>
      </w:tr>
      <w:tr w:rsidR="00F00C55" w14:paraId="18713E3D" w14:textId="77777777" w:rsidTr="642BEB00">
        <w:tc>
          <w:tcPr>
            <w:tcW w:w="2600" w:type="dxa"/>
            <w:shd w:val="clear" w:color="auto" w:fill="ECEFF8"/>
            <w:tcMar>
              <w:top w:w="60" w:type="dxa"/>
              <w:left w:w="90" w:type="dxa"/>
              <w:bottom w:w="60" w:type="dxa"/>
              <w:right w:w="90" w:type="dxa"/>
            </w:tcMar>
            <w:vAlign w:val="center"/>
          </w:tcPr>
          <w:p w14:paraId="36A0FC2A" w14:textId="77777777" w:rsidR="00F00C55" w:rsidRDefault="00000000">
            <w:pPr>
              <w:spacing w:line="258" w:lineRule="auto"/>
            </w:pPr>
            <w:r>
              <w:rPr>
                <w:rFonts w:cs="Calibri"/>
                <w:sz w:val="19"/>
                <w:szCs w:val="19"/>
              </w:rPr>
              <w:t>Compliance Automation</w:t>
            </w:r>
          </w:p>
        </w:tc>
        <w:tc>
          <w:tcPr>
            <w:tcW w:w="5200" w:type="dxa"/>
            <w:shd w:val="clear" w:color="auto" w:fill="ECEFF8"/>
            <w:tcMar>
              <w:top w:w="60" w:type="dxa"/>
              <w:left w:w="90" w:type="dxa"/>
              <w:bottom w:w="60" w:type="dxa"/>
              <w:right w:w="90" w:type="dxa"/>
            </w:tcMar>
            <w:vAlign w:val="center"/>
          </w:tcPr>
          <w:p w14:paraId="58F6AA6D" w14:textId="77777777" w:rsidR="00F00C55" w:rsidRDefault="00000000">
            <w:pPr>
              <w:spacing w:line="258" w:lineRule="auto"/>
            </w:pPr>
            <w:r>
              <w:rPr>
                <w:rFonts w:cs="Calibri"/>
                <w:sz w:val="19"/>
                <w:szCs w:val="19"/>
              </w:rPr>
              <w:t>Automated control evidence collection and drift detection against defined benchmarks.</w:t>
            </w:r>
          </w:p>
        </w:tc>
        <w:tc>
          <w:tcPr>
            <w:tcW w:w="1560" w:type="dxa"/>
            <w:shd w:val="clear" w:color="auto" w:fill="ECEFF8"/>
            <w:tcMar>
              <w:top w:w="60" w:type="dxa"/>
              <w:left w:w="90" w:type="dxa"/>
              <w:bottom w:w="60" w:type="dxa"/>
              <w:right w:w="90" w:type="dxa"/>
            </w:tcMar>
            <w:vAlign w:val="center"/>
          </w:tcPr>
          <w:p w14:paraId="09F50944" w14:textId="77777777" w:rsidR="00F00C55" w:rsidRDefault="00000000">
            <w:pPr>
              <w:spacing w:line="258" w:lineRule="auto"/>
            </w:pPr>
            <w:r>
              <w:rPr>
                <w:rFonts w:cs="Calibri"/>
                <w:sz w:val="19"/>
                <w:szCs w:val="19"/>
              </w:rPr>
              <w:t>Preferred</w:t>
            </w:r>
          </w:p>
        </w:tc>
      </w:tr>
      <w:tr w:rsidR="00F00C55" w14:paraId="6F94D5F0" w14:textId="77777777" w:rsidTr="642BEB00">
        <w:tc>
          <w:tcPr>
            <w:tcW w:w="2600" w:type="dxa"/>
            <w:shd w:val="clear" w:color="auto" w:fill="FFFFFF" w:themeFill="background1"/>
            <w:tcMar>
              <w:top w:w="60" w:type="dxa"/>
              <w:left w:w="90" w:type="dxa"/>
              <w:bottom w:w="60" w:type="dxa"/>
              <w:right w:w="90" w:type="dxa"/>
            </w:tcMar>
            <w:vAlign w:val="center"/>
          </w:tcPr>
          <w:p w14:paraId="4B6D570B" w14:textId="77777777" w:rsidR="00F00C55" w:rsidRDefault="00000000">
            <w:pPr>
              <w:spacing w:line="258" w:lineRule="auto"/>
            </w:pPr>
            <w:r>
              <w:rPr>
                <w:rFonts w:cs="Calibri"/>
                <w:sz w:val="19"/>
                <w:szCs w:val="19"/>
              </w:rPr>
              <w:t>AI/ML for Operations</w:t>
            </w:r>
          </w:p>
        </w:tc>
        <w:tc>
          <w:tcPr>
            <w:tcW w:w="5200" w:type="dxa"/>
            <w:shd w:val="clear" w:color="auto" w:fill="FFFFFF" w:themeFill="background1"/>
            <w:tcMar>
              <w:top w:w="60" w:type="dxa"/>
              <w:left w:w="90" w:type="dxa"/>
              <w:bottom w:w="60" w:type="dxa"/>
              <w:right w:w="90" w:type="dxa"/>
            </w:tcMar>
            <w:vAlign w:val="center"/>
          </w:tcPr>
          <w:p w14:paraId="3CB11345" w14:textId="77777777" w:rsidR="00F00C55" w:rsidRDefault="03A2336B">
            <w:pPr>
              <w:spacing w:line="258" w:lineRule="auto"/>
            </w:pPr>
            <w:r w:rsidRPr="642BEB00">
              <w:rPr>
                <w:rFonts w:cs="Calibri"/>
                <w:sz w:val="19"/>
                <w:szCs w:val="19"/>
                <w:lang w:val="en-US"/>
              </w:rPr>
              <w:t>Optional anomaly detection or alert-triage assistance; any model must be explainable and auditable.</w:t>
            </w:r>
          </w:p>
        </w:tc>
        <w:tc>
          <w:tcPr>
            <w:tcW w:w="1560" w:type="dxa"/>
            <w:shd w:val="clear" w:color="auto" w:fill="FFFFFF" w:themeFill="background1"/>
            <w:tcMar>
              <w:top w:w="60" w:type="dxa"/>
              <w:left w:w="90" w:type="dxa"/>
              <w:bottom w:w="60" w:type="dxa"/>
              <w:right w:w="90" w:type="dxa"/>
            </w:tcMar>
            <w:vAlign w:val="center"/>
          </w:tcPr>
          <w:p w14:paraId="703D0279" w14:textId="77777777" w:rsidR="00F00C55" w:rsidRDefault="00000000">
            <w:pPr>
              <w:spacing w:line="258" w:lineRule="auto"/>
            </w:pPr>
            <w:r>
              <w:rPr>
                <w:rFonts w:cs="Calibri"/>
                <w:sz w:val="19"/>
                <w:szCs w:val="19"/>
              </w:rPr>
              <w:t>Optional</w:t>
            </w:r>
          </w:p>
        </w:tc>
      </w:tr>
    </w:tbl>
    <w:p w14:paraId="3BE04D4D" w14:textId="77777777" w:rsidR="00F00C55" w:rsidRDefault="00000000">
      <w:pPr>
        <w:pStyle w:val="Heading1"/>
        <w:pBdr>
          <w:bottom w:val="single" w:sz="8" w:space="4" w:color="3B4E8C"/>
        </w:pBdr>
        <w:spacing w:before="260" w:after="130"/>
      </w:pPr>
      <w:r>
        <w:rPr>
          <w:b/>
          <w:bCs/>
          <w:color w:val="1F2A5A"/>
          <w:sz w:val="27"/>
          <w:szCs w:val="27"/>
        </w:rPr>
        <w:t>9. Deliverables</w:t>
      </w:r>
    </w:p>
    <w:p w14:paraId="27025938" w14:textId="77777777" w:rsidR="00F00C55" w:rsidRDefault="00000000">
      <w:pPr>
        <w:pStyle w:val="ListParagraph"/>
        <w:numPr>
          <w:ilvl w:val="0"/>
          <w:numId w:val="2"/>
        </w:numPr>
        <w:spacing w:after="70" w:line="268" w:lineRule="auto"/>
      </w:pPr>
      <w:r>
        <w:t>Infrastructure and security architecture documents (logical, physical, network, and security views).</w:t>
      </w:r>
    </w:p>
    <w:p w14:paraId="20256F72" w14:textId="77777777" w:rsidR="00F00C55" w:rsidRDefault="00000000">
      <w:pPr>
        <w:pStyle w:val="ListParagraph"/>
        <w:numPr>
          <w:ilvl w:val="0"/>
          <w:numId w:val="2"/>
        </w:numPr>
        <w:spacing w:after="70" w:line="268" w:lineRule="auto"/>
      </w:pPr>
      <w:r>
        <w:t>Fully implemented multi-zone infrastructure across development, staging, and production.</w:t>
      </w:r>
    </w:p>
    <w:p w14:paraId="5731216F" w14:textId="77777777" w:rsidR="00F00C55" w:rsidRDefault="00000000">
      <w:pPr>
        <w:pStyle w:val="ListParagraph"/>
        <w:numPr>
          <w:ilvl w:val="0"/>
          <w:numId w:val="2"/>
        </w:numPr>
        <w:spacing w:after="70" w:line="268" w:lineRule="auto"/>
      </w:pPr>
      <w:r>
        <w:t>Infrastructure-as-code repositories and automation scripts for all environments.</w:t>
      </w:r>
    </w:p>
    <w:p w14:paraId="12DC81EF" w14:textId="77777777" w:rsidR="00F00C55" w:rsidRDefault="03A2336B">
      <w:pPr>
        <w:pStyle w:val="ListParagraph"/>
        <w:numPr>
          <w:ilvl w:val="0"/>
          <w:numId w:val="2"/>
        </w:numPr>
        <w:spacing w:after="70" w:line="268" w:lineRule="auto"/>
      </w:pPr>
      <w:r w:rsidRPr="642BEB00">
        <w:rPr>
          <w:lang w:val="en-US"/>
        </w:rPr>
        <w:lastRenderedPageBreak/>
        <w:t>CI/CD pipeline configuration with integrated DevSecOps security gates.</w:t>
      </w:r>
    </w:p>
    <w:p w14:paraId="307162CD" w14:textId="77777777" w:rsidR="00F00C55" w:rsidRDefault="00000000">
      <w:pPr>
        <w:pStyle w:val="ListParagraph"/>
        <w:numPr>
          <w:ilvl w:val="0"/>
          <w:numId w:val="2"/>
        </w:numPr>
        <w:spacing w:after="70" w:line="268" w:lineRule="auto"/>
      </w:pPr>
      <w:r>
        <w:t>Deployed and configured SIEM with correlation rules and onboarded log sources.</w:t>
      </w:r>
    </w:p>
    <w:p w14:paraId="08E81610" w14:textId="77777777" w:rsidR="00F00C55" w:rsidRDefault="00000000">
      <w:pPr>
        <w:pStyle w:val="ListParagraph"/>
        <w:numPr>
          <w:ilvl w:val="0"/>
          <w:numId w:val="2"/>
        </w:numPr>
        <w:spacing w:after="70" w:line="268" w:lineRule="auto"/>
      </w:pPr>
      <w:r>
        <w:t>Deployed and configured SOAR with automated response playbooks and case management.</w:t>
      </w:r>
    </w:p>
    <w:p w14:paraId="4AA31125" w14:textId="77777777" w:rsidR="00F00C55" w:rsidRDefault="00000000">
      <w:pPr>
        <w:pStyle w:val="ListParagraph"/>
        <w:numPr>
          <w:ilvl w:val="0"/>
          <w:numId w:val="2"/>
        </w:numPr>
        <w:spacing w:after="70" w:line="268" w:lineRule="auto"/>
      </w:pPr>
      <w:r>
        <w:t>Monitoring, observability, alerting, backup, and disaster-recovery configuration.</w:t>
      </w:r>
    </w:p>
    <w:p w14:paraId="6CD58E28" w14:textId="77777777" w:rsidR="00F00C55" w:rsidRDefault="00000000">
      <w:pPr>
        <w:pStyle w:val="ListParagraph"/>
        <w:numPr>
          <w:ilvl w:val="0"/>
          <w:numId w:val="2"/>
        </w:numPr>
        <w:spacing w:after="70" w:line="268" w:lineRule="auto"/>
      </w:pPr>
      <w:r>
        <w:t>Security hardening baselines, threat model, and independent assessment report.</w:t>
      </w:r>
    </w:p>
    <w:p w14:paraId="57BB8CF1" w14:textId="77777777" w:rsidR="00F00C55" w:rsidRDefault="00000000">
      <w:pPr>
        <w:pStyle w:val="ListParagraph"/>
        <w:numPr>
          <w:ilvl w:val="0"/>
          <w:numId w:val="2"/>
        </w:numPr>
        <w:spacing w:after="70" w:line="268" w:lineRule="auto"/>
      </w:pPr>
      <w:r>
        <w:t>Operations runbooks, incident-response procedures, and DR test evidence.</w:t>
      </w:r>
    </w:p>
    <w:p w14:paraId="511ACF7E" w14:textId="77777777" w:rsidR="00F00C55" w:rsidRDefault="00000000">
      <w:pPr>
        <w:pStyle w:val="ListParagraph"/>
        <w:numPr>
          <w:ilvl w:val="0"/>
          <w:numId w:val="2"/>
        </w:numPr>
        <w:spacing w:after="70" w:line="268" w:lineRule="auto"/>
      </w:pPr>
      <w:r>
        <w:t>Knowledge-transfer sessions and role-based training for Summit infrastructure and SecOps staff.</w:t>
      </w:r>
    </w:p>
    <w:p w14:paraId="0C96FBBA" w14:textId="77777777" w:rsidR="00F00C55" w:rsidRDefault="03A2336B">
      <w:pPr>
        <w:pStyle w:val="ListParagraph"/>
        <w:numPr>
          <w:ilvl w:val="0"/>
          <w:numId w:val="2"/>
        </w:numPr>
        <w:spacing w:after="70" w:line="268" w:lineRule="auto"/>
      </w:pPr>
      <w:r w:rsidRPr="642BEB00">
        <w:rPr>
          <w:lang w:val="en-US"/>
        </w:rPr>
        <w:t>Formal operational handover package and acceptance sign-off materials.</w:t>
      </w:r>
    </w:p>
    <w:p w14:paraId="1743D814" w14:textId="77777777" w:rsidR="00F00C55" w:rsidRDefault="00000000">
      <w:pPr>
        <w:pStyle w:val="Heading1"/>
        <w:pBdr>
          <w:bottom w:val="single" w:sz="8" w:space="4" w:color="3B4E8C"/>
        </w:pBdr>
        <w:spacing w:before="260" w:after="130"/>
      </w:pPr>
      <w:r>
        <w:rPr>
          <w:b/>
          <w:bCs/>
          <w:color w:val="1F2A5A"/>
          <w:sz w:val="27"/>
          <w:szCs w:val="27"/>
        </w:rPr>
        <w:t>10. Vendor Responsibilities</w:t>
      </w:r>
    </w:p>
    <w:p w14:paraId="20C53203" w14:textId="77777777" w:rsidR="00F00C55" w:rsidRDefault="00000000">
      <w:pPr>
        <w:pStyle w:val="ListParagraph"/>
        <w:numPr>
          <w:ilvl w:val="0"/>
          <w:numId w:val="2"/>
        </w:numPr>
        <w:spacing w:after="70" w:line="268" w:lineRule="auto"/>
      </w:pPr>
      <w:r>
        <w:t>Deliver the full infrastructure and SecOps scope in Section 4 to the standards in Sections 6 through 8.</w:t>
      </w:r>
    </w:p>
    <w:p w14:paraId="481C6027" w14:textId="77777777" w:rsidR="00F00C55" w:rsidRDefault="03A2336B">
      <w:pPr>
        <w:pStyle w:val="ListParagraph"/>
        <w:numPr>
          <w:ilvl w:val="0"/>
          <w:numId w:val="2"/>
        </w:numPr>
        <w:spacing w:after="70" w:line="268" w:lineRule="auto"/>
      </w:pPr>
      <w:r w:rsidRPr="642BEB00">
        <w:rPr>
          <w:lang w:val="en-US"/>
        </w:rPr>
        <w:t>Design, build, secure, and operate the multi-zone environment, subject to Summit approval.</w:t>
      </w:r>
    </w:p>
    <w:p w14:paraId="03A18174" w14:textId="77777777" w:rsidR="00F00C55" w:rsidRDefault="00000000">
      <w:pPr>
        <w:pStyle w:val="ListParagraph"/>
        <w:numPr>
          <w:ilvl w:val="0"/>
          <w:numId w:val="2"/>
        </w:numPr>
        <w:spacing w:after="70" w:line="268" w:lineRule="auto"/>
      </w:pPr>
      <w:r>
        <w:t>Implement, tune, and operate SIEM and SOAR, including response playbooks and case management.</w:t>
      </w:r>
    </w:p>
    <w:p w14:paraId="65EFE4FA" w14:textId="77777777" w:rsidR="00F00C55" w:rsidRDefault="00000000">
      <w:pPr>
        <w:pStyle w:val="ListParagraph"/>
        <w:numPr>
          <w:ilvl w:val="0"/>
          <w:numId w:val="2"/>
        </w:numPr>
        <w:spacing w:after="70" w:line="268" w:lineRule="auto"/>
      </w:pPr>
      <w:r>
        <w:t>Provide weekly progress reporting covering status, risks, issues, security posture, and dependencies.</w:t>
      </w:r>
    </w:p>
    <w:p w14:paraId="3F30409C" w14:textId="77777777" w:rsidR="00F00C55" w:rsidRDefault="00000000">
      <w:pPr>
        <w:pStyle w:val="ListParagraph"/>
        <w:numPr>
          <w:ilvl w:val="0"/>
          <w:numId w:val="2"/>
        </w:numPr>
        <w:spacing w:after="70" w:line="268" w:lineRule="auto"/>
      </w:pPr>
      <w:r>
        <w:t>Conduct DR drills, security testing, knowledge transfer, training, and structured handover.</w:t>
      </w:r>
    </w:p>
    <w:p w14:paraId="392B68D4" w14:textId="77777777" w:rsidR="00F00C55" w:rsidRDefault="03A2336B">
      <w:pPr>
        <w:pStyle w:val="ListParagraph"/>
        <w:numPr>
          <w:ilvl w:val="0"/>
          <w:numId w:val="2"/>
        </w:numPr>
        <w:spacing w:after="70" w:line="268" w:lineRule="auto"/>
      </w:pPr>
      <w:r w:rsidRPr="642BEB00">
        <w:rPr>
          <w:lang w:val="en-US"/>
        </w:rPr>
        <w:t>Remediate defects and misconfigurations found during warranty and the transitional period at no additional cost.</w:t>
      </w:r>
    </w:p>
    <w:p w14:paraId="516163C8" w14:textId="77777777" w:rsidR="00F00C55" w:rsidRDefault="00000000">
      <w:pPr>
        <w:pStyle w:val="Heading1"/>
        <w:pBdr>
          <w:bottom w:val="single" w:sz="8" w:space="4" w:color="3B4E8C"/>
        </w:pBdr>
        <w:spacing w:before="260" w:after="130"/>
      </w:pPr>
      <w:r>
        <w:rPr>
          <w:b/>
          <w:bCs/>
          <w:color w:val="1F2A5A"/>
          <w:sz w:val="27"/>
          <w:szCs w:val="27"/>
        </w:rPr>
        <w:t>11. Project Timeline</w:t>
      </w:r>
    </w:p>
    <w:p w14:paraId="203DD689" w14:textId="77777777" w:rsidR="00F00C55" w:rsidRDefault="03A2336B">
      <w:pPr>
        <w:spacing w:after="120" w:line="264" w:lineRule="auto"/>
        <w:jc w:val="both"/>
      </w:pPr>
      <w:r w:rsidRPr="642BEB00">
        <w:rPr>
          <w:rFonts w:cs="Calibri"/>
          <w:lang w:val="en-US"/>
        </w:rPr>
        <w:t>This section sets out the procurement process and the indicative delivery schedule. The procurement-process dates below are firm. Proponents must present their own detailed, phase-level delivery plan and clearly state any conditions attached to it.</w:t>
      </w:r>
    </w:p>
    <w:p w14:paraId="7F5C084D" w14:textId="77777777" w:rsidR="003131AF" w:rsidRDefault="00000000">
      <w:pPr>
        <w:spacing w:before="160" w:after="60"/>
      </w:pPr>
      <w:r>
        <w:rPr>
          <w:b/>
          <w:color w:val="3B4E8C"/>
          <w:sz w:val="24"/>
        </w:rPr>
        <w:t>Procurement Process (firm dates)</w:t>
      </w:r>
    </w:p>
    <w:p w14:paraId="08B77D91" w14:textId="77777777" w:rsidR="003131AF" w:rsidRDefault="00000000">
      <w:pPr>
        <w:pStyle w:val="ListParagraph"/>
        <w:numPr>
          <w:ilvl w:val="0"/>
          <w:numId w:val="1"/>
        </w:numPr>
      </w:pPr>
      <w:r>
        <w:rPr>
          <w:b/>
        </w:rPr>
        <w:t xml:space="preserve">Written Q&amp;A window / grooming session: </w:t>
      </w:r>
      <w:r>
        <w:t>31 July – 1 August 2026, closing 10:00 BST. Questions must be submitted in writing only, from the Proponent’s actual corporate email address.</w:t>
      </w:r>
    </w:p>
    <w:p w14:paraId="0258E671" w14:textId="77777777" w:rsidR="003131AF" w:rsidRDefault="00000000">
      <w:pPr>
        <w:pStyle w:val="ListParagraph"/>
        <w:numPr>
          <w:ilvl w:val="0"/>
          <w:numId w:val="1"/>
        </w:numPr>
      </w:pPr>
      <w:r>
        <w:rPr>
          <w:b/>
        </w:rPr>
        <w:t xml:space="preserve">Proposal submission deadline: </w:t>
      </w:r>
      <w:r>
        <w:t>1 August 2026, 13:00 BST, to the designated procurement folder. Late proposals are accepted but recorded as late.</w:t>
      </w:r>
    </w:p>
    <w:p w14:paraId="278D2A76" w14:textId="77777777" w:rsidR="003131AF" w:rsidRDefault="00000000">
      <w:pPr>
        <w:pStyle w:val="ListParagraph"/>
        <w:numPr>
          <w:ilvl w:val="0"/>
          <w:numId w:val="1"/>
        </w:numPr>
      </w:pPr>
      <w:r>
        <w:rPr>
          <w:b/>
        </w:rPr>
        <w:t xml:space="preserve">Vendor presentations: </w:t>
      </w:r>
      <w:r>
        <w:t>1 August 2026, 14:00 BST — 10 minutes per vendor, strictly enforced, conducted in English.</w:t>
      </w:r>
    </w:p>
    <w:p w14:paraId="6DA2A731" w14:textId="77777777" w:rsidR="003131AF" w:rsidRDefault="00000000">
      <w:pPr>
        <w:pStyle w:val="ListParagraph"/>
        <w:numPr>
          <w:ilvl w:val="0"/>
          <w:numId w:val="1"/>
        </w:numPr>
      </w:pPr>
      <w:r>
        <w:rPr>
          <w:b/>
        </w:rPr>
        <w:t xml:space="preserve">Answers and communications: </w:t>
      </w:r>
      <w:r>
        <w:t>Answers to written questions are shared in writing with all Proponents. Verbal exchanges during grooming or presentations are non-binding.</w:t>
      </w:r>
    </w:p>
    <w:p w14:paraId="13F4E7BB" w14:textId="77777777" w:rsidR="003131AF" w:rsidRDefault="00000000">
      <w:pPr>
        <w:spacing w:before="160" w:after="60"/>
      </w:pPr>
      <w:r>
        <w:rPr>
          <w:b/>
          <w:color w:val="3B4E8C"/>
          <w:sz w:val="24"/>
        </w:rPr>
        <w:t>Indicative Delivery Schedule</w:t>
      </w:r>
    </w:p>
    <w:tbl>
      <w:tblPr>
        <w:tblW w:w="9360" w:type="dxa"/>
        <w:tblBorders>
          <w:top w:val="single" w:sz="4" w:space="0" w:color="CBD3E6"/>
          <w:left w:val="single" w:sz="4" w:space="0" w:color="CBD3E6"/>
          <w:bottom w:val="single" w:sz="4" w:space="0" w:color="CBD3E6"/>
          <w:right w:val="single" w:sz="4" w:space="0" w:color="CBD3E6"/>
          <w:insideH w:val="single" w:sz="2" w:space="0" w:color="CBD3E6"/>
          <w:insideV w:val="single" w:sz="2" w:space="0" w:color="CBD3E6"/>
        </w:tblBorders>
        <w:tblCellMar>
          <w:left w:w="10" w:type="dxa"/>
          <w:right w:w="10" w:type="dxa"/>
        </w:tblCellMar>
        <w:tblLook w:val="04A0" w:firstRow="1" w:lastRow="0" w:firstColumn="1" w:lastColumn="0" w:noHBand="0" w:noVBand="1"/>
      </w:tblPr>
      <w:tblGrid>
        <w:gridCol w:w="3000"/>
        <w:gridCol w:w="3400"/>
        <w:gridCol w:w="2960"/>
      </w:tblGrid>
      <w:tr w:rsidR="00F00C55" w14:paraId="0ECB3F68" w14:textId="77777777" w:rsidTr="642BEB00">
        <w:trPr>
          <w:tblHeader/>
        </w:trPr>
        <w:tc>
          <w:tcPr>
            <w:tcW w:w="3000" w:type="dxa"/>
            <w:shd w:val="clear" w:color="auto" w:fill="1F2A5A"/>
            <w:tcMar>
              <w:top w:w="60" w:type="dxa"/>
              <w:left w:w="90" w:type="dxa"/>
              <w:bottom w:w="60" w:type="dxa"/>
              <w:right w:w="90" w:type="dxa"/>
            </w:tcMar>
            <w:vAlign w:val="center"/>
          </w:tcPr>
          <w:p w14:paraId="356ABE30" w14:textId="77777777" w:rsidR="00F00C55" w:rsidRDefault="00000000">
            <w:pPr>
              <w:spacing w:line="258" w:lineRule="auto"/>
            </w:pPr>
            <w:r>
              <w:rPr>
                <w:rFonts w:cs="Calibri"/>
                <w:b/>
                <w:bCs/>
                <w:color w:val="FFFFFF"/>
                <w:sz w:val="19"/>
                <w:szCs w:val="19"/>
              </w:rPr>
              <w:t>Phase / Milestone</w:t>
            </w:r>
          </w:p>
        </w:tc>
        <w:tc>
          <w:tcPr>
            <w:tcW w:w="3400" w:type="dxa"/>
            <w:shd w:val="clear" w:color="auto" w:fill="1F2A5A"/>
            <w:tcMar>
              <w:top w:w="60" w:type="dxa"/>
              <w:left w:w="90" w:type="dxa"/>
              <w:bottom w:w="60" w:type="dxa"/>
              <w:right w:w="90" w:type="dxa"/>
            </w:tcMar>
            <w:vAlign w:val="center"/>
          </w:tcPr>
          <w:p w14:paraId="5B0EF554" w14:textId="77777777" w:rsidR="00F00C55" w:rsidRDefault="00000000">
            <w:pPr>
              <w:spacing w:line="258" w:lineRule="auto"/>
            </w:pPr>
            <w:r>
              <w:rPr>
                <w:rFonts w:cs="Calibri"/>
                <w:b/>
                <w:bCs/>
                <w:color w:val="FFFFFF"/>
                <w:sz w:val="19"/>
                <w:szCs w:val="19"/>
              </w:rPr>
              <w:t>Indicative Date</w:t>
            </w:r>
          </w:p>
        </w:tc>
        <w:tc>
          <w:tcPr>
            <w:tcW w:w="2960" w:type="dxa"/>
            <w:shd w:val="clear" w:color="auto" w:fill="1F2A5A"/>
            <w:tcMar>
              <w:top w:w="60" w:type="dxa"/>
              <w:left w:w="90" w:type="dxa"/>
              <w:bottom w:w="60" w:type="dxa"/>
              <w:right w:w="90" w:type="dxa"/>
            </w:tcMar>
            <w:vAlign w:val="center"/>
          </w:tcPr>
          <w:p w14:paraId="67E672B4" w14:textId="77777777" w:rsidR="00F00C55" w:rsidRDefault="00000000">
            <w:pPr>
              <w:spacing w:line="258" w:lineRule="auto"/>
            </w:pPr>
            <w:r>
              <w:rPr>
                <w:rFonts w:cs="Calibri"/>
                <w:b/>
                <w:bCs/>
                <w:color w:val="FFFFFF"/>
                <w:sz w:val="19"/>
                <w:szCs w:val="19"/>
              </w:rPr>
              <w:t>Owner</w:t>
            </w:r>
          </w:p>
        </w:tc>
      </w:tr>
      <w:tr w:rsidR="00F00C55" w14:paraId="06FC6E92" w14:textId="77777777" w:rsidTr="642BEB00">
        <w:tc>
          <w:tcPr>
            <w:tcW w:w="3000" w:type="dxa"/>
            <w:shd w:val="clear" w:color="auto" w:fill="ECEFF8"/>
            <w:tcMar>
              <w:top w:w="60" w:type="dxa"/>
              <w:left w:w="90" w:type="dxa"/>
              <w:bottom w:w="60" w:type="dxa"/>
              <w:right w:w="90" w:type="dxa"/>
            </w:tcMar>
            <w:vAlign w:val="center"/>
          </w:tcPr>
          <w:p w14:paraId="264C2E5B" w14:textId="77777777" w:rsidR="00F00C55" w:rsidRDefault="00000000">
            <w:pPr>
              <w:spacing w:line="258" w:lineRule="auto"/>
            </w:pPr>
            <w:r>
              <w:rPr>
                <w:rFonts w:cs="Calibri"/>
                <w:sz w:val="19"/>
                <w:szCs w:val="19"/>
              </w:rPr>
              <w:t>Evaluation &amp; shortlist</w:t>
            </w:r>
          </w:p>
        </w:tc>
        <w:tc>
          <w:tcPr>
            <w:tcW w:w="3400" w:type="dxa"/>
            <w:shd w:val="clear" w:color="auto" w:fill="ECEFF8"/>
            <w:tcMar>
              <w:top w:w="60" w:type="dxa"/>
              <w:left w:w="90" w:type="dxa"/>
              <w:bottom w:w="60" w:type="dxa"/>
              <w:right w:w="90" w:type="dxa"/>
            </w:tcMar>
            <w:vAlign w:val="center"/>
          </w:tcPr>
          <w:p w14:paraId="539B2E07" w14:textId="77777777" w:rsidR="00F00C55" w:rsidRDefault="00000000">
            <w:pPr>
              <w:spacing w:line="258" w:lineRule="auto"/>
            </w:pPr>
            <w:r>
              <w:rPr>
                <w:rFonts w:cs="Calibri"/>
                <w:sz w:val="19"/>
                <w:szCs w:val="19"/>
              </w:rPr>
              <w:t>Sept – early Oct 2026</w:t>
            </w:r>
          </w:p>
        </w:tc>
        <w:tc>
          <w:tcPr>
            <w:tcW w:w="2960" w:type="dxa"/>
            <w:shd w:val="clear" w:color="auto" w:fill="ECEFF8"/>
            <w:tcMar>
              <w:top w:w="60" w:type="dxa"/>
              <w:left w:w="90" w:type="dxa"/>
              <w:bottom w:w="60" w:type="dxa"/>
              <w:right w:w="90" w:type="dxa"/>
            </w:tcMar>
            <w:vAlign w:val="center"/>
          </w:tcPr>
          <w:p w14:paraId="03419BA3" w14:textId="77777777" w:rsidR="00F00C55" w:rsidRDefault="00000000">
            <w:pPr>
              <w:spacing w:line="258" w:lineRule="auto"/>
            </w:pPr>
            <w:r>
              <w:rPr>
                <w:rFonts w:cs="Calibri"/>
                <w:sz w:val="19"/>
                <w:szCs w:val="19"/>
              </w:rPr>
              <w:t>Summit</w:t>
            </w:r>
          </w:p>
        </w:tc>
      </w:tr>
      <w:tr w:rsidR="00F00C55" w14:paraId="1937A1DA" w14:textId="77777777" w:rsidTr="642BEB00">
        <w:tc>
          <w:tcPr>
            <w:tcW w:w="3000" w:type="dxa"/>
            <w:shd w:val="clear" w:color="auto" w:fill="FFFFFF" w:themeFill="background1"/>
            <w:tcMar>
              <w:top w:w="60" w:type="dxa"/>
              <w:left w:w="90" w:type="dxa"/>
              <w:bottom w:w="60" w:type="dxa"/>
              <w:right w:w="90" w:type="dxa"/>
            </w:tcMar>
            <w:vAlign w:val="center"/>
          </w:tcPr>
          <w:p w14:paraId="1D2A8CEB" w14:textId="77777777" w:rsidR="00F00C55" w:rsidRDefault="00000000">
            <w:pPr>
              <w:spacing w:line="258" w:lineRule="auto"/>
            </w:pPr>
            <w:r>
              <w:rPr>
                <w:rFonts w:cs="Calibri"/>
                <w:sz w:val="19"/>
                <w:szCs w:val="19"/>
              </w:rPr>
              <w:t>Award &amp; contract</w:t>
            </w:r>
          </w:p>
        </w:tc>
        <w:tc>
          <w:tcPr>
            <w:tcW w:w="3400" w:type="dxa"/>
            <w:shd w:val="clear" w:color="auto" w:fill="FFFFFF" w:themeFill="background1"/>
            <w:tcMar>
              <w:top w:w="60" w:type="dxa"/>
              <w:left w:w="90" w:type="dxa"/>
              <w:bottom w:w="60" w:type="dxa"/>
              <w:right w:w="90" w:type="dxa"/>
            </w:tcMar>
            <w:vAlign w:val="center"/>
          </w:tcPr>
          <w:p w14:paraId="046CCE7C" w14:textId="77777777" w:rsidR="00F00C55" w:rsidRDefault="00000000">
            <w:pPr>
              <w:spacing w:line="258" w:lineRule="auto"/>
            </w:pPr>
            <w:r>
              <w:rPr>
                <w:rFonts w:cs="Calibri"/>
                <w:sz w:val="19"/>
                <w:szCs w:val="19"/>
              </w:rPr>
              <w:t>Mid-October 2026</w:t>
            </w:r>
          </w:p>
        </w:tc>
        <w:tc>
          <w:tcPr>
            <w:tcW w:w="2960" w:type="dxa"/>
            <w:shd w:val="clear" w:color="auto" w:fill="FFFFFF" w:themeFill="background1"/>
            <w:tcMar>
              <w:top w:w="60" w:type="dxa"/>
              <w:left w:w="90" w:type="dxa"/>
              <w:bottom w:w="60" w:type="dxa"/>
              <w:right w:w="90" w:type="dxa"/>
            </w:tcMar>
            <w:vAlign w:val="center"/>
          </w:tcPr>
          <w:p w14:paraId="5D3A1B56" w14:textId="77777777" w:rsidR="00F00C55" w:rsidRDefault="00000000">
            <w:pPr>
              <w:spacing w:line="258" w:lineRule="auto"/>
            </w:pPr>
            <w:r>
              <w:rPr>
                <w:rFonts w:cs="Calibri"/>
                <w:sz w:val="19"/>
                <w:szCs w:val="19"/>
              </w:rPr>
              <w:t>Summit</w:t>
            </w:r>
          </w:p>
        </w:tc>
      </w:tr>
      <w:tr w:rsidR="00F00C55" w14:paraId="5C54ABA3" w14:textId="77777777" w:rsidTr="642BEB00">
        <w:tc>
          <w:tcPr>
            <w:tcW w:w="3000" w:type="dxa"/>
            <w:shd w:val="clear" w:color="auto" w:fill="ECEFF8"/>
            <w:tcMar>
              <w:top w:w="60" w:type="dxa"/>
              <w:left w:w="90" w:type="dxa"/>
              <w:bottom w:w="60" w:type="dxa"/>
              <w:right w:w="90" w:type="dxa"/>
            </w:tcMar>
            <w:vAlign w:val="center"/>
          </w:tcPr>
          <w:p w14:paraId="0648DDC6" w14:textId="77777777" w:rsidR="00F00C55" w:rsidRDefault="00000000">
            <w:pPr>
              <w:spacing w:line="258" w:lineRule="auto"/>
            </w:pPr>
            <w:r>
              <w:rPr>
                <w:rFonts w:cs="Calibri"/>
                <w:sz w:val="19"/>
                <w:szCs w:val="19"/>
              </w:rPr>
              <w:t>Kickoff &amp; discovery</w:t>
            </w:r>
          </w:p>
        </w:tc>
        <w:tc>
          <w:tcPr>
            <w:tcW w:w="3400" w:type="dxa"/>
            <w:shd w:val="clear" w:color="auto" w:fill="ECEFF8"/>
            <w:tcMar>
              <w:top w:w="60" w:type="dxa"/>
              <w:left w:w="90" w:type="dxa"/>
              <w:bottom w:w="60" w:type="dxa"/>
              <w:right w:w="90" w:type="dxa"/>
            </w:tcMar>
            <w:vAlign w:val="center"/>
          </w:tcPr>
          <w:p w14:paraId="3470A389" w14:textId="77777777" w:rsidR="00F00C55" w:rsidRDefault="00000000">
            <w:pPr>
              <w:spacing w:line="258" w:lineRule="auto"/>
            </w:pPr>
            <w:r>
              <w:rPr>
                <w:rFonts w:cs="Calibri"/>
                <w:sz w:val="19"/>
                <w:szCs w:val="19"/>
              </w:rPr>
              <w:t>Late October 2026</w:t>
            </w:r>
          </w:p>
        </w:tc>
        <w:tc>
          <w:tcPr>
            <w:tcW w:w="2960" w:type="dxa"/>
            <w:shd w:val="clear" w:color="auto" w:fill="ECEFF8"/>
            <w:tcMar>
              <w:top w:w="60" w:type="dxa"/>
              <w:left w:w="90" w:type="dxa"/>
              <w:bottom w:w="60" w:type="dxa"/>
              <w:right w:w="90" w:type="dxa"/>
            </w:tcMar>
            <w:vAlign w:val="center"/>
          </w:tcPr>
          <w:p w14:paraId="603E97DC" w14:textId="77777777" w:rsidR="00F00C55" w:rsidRDefault="00000000">
            <w:pPr>
              <w:spacing w:line="258" w:lineRule="auto"/>
            </w:pPr>
            <w:r>
              <w:rPr>
                <w:rFonts w:cs="Calibri"/>
                <w:sz w:val="19"/>
                <w:szCs w:val="19"/>
              </w:rPr>
              <w:t>Vendor</w:t>
            </w:r>
          </w:p>
        </w:tc>
      </w:tr>
      <w:tr w:rsidR="00F00C55" w14:paraId="716B305C" w14:textId="77777777" w:rsidTr="642BEB00">
        <w:tc>
          <w:tcPr>
            <w:tcW w:w="3000" w:type="dxa"/>
            <w:shd w:val="clear" w:color="auto" w:fill="FFFFFF" w:themeFill="background1"/>
            <w:tcMar>
              <w:top w:w="60" w:type="dxa"/>
              <w:left w:w="90" w:type="dxa"/>
              <w:bottom w:w="60" w:type="dxa"/>
              <w:right w:w="90" w:type="dxa"/>
            </w:tcMar>
            <w:vAlign w:val="center"/>
          </w:tcPr>
          <w:p w14:paraId="37496874" w14:textId="77777777" w:rsidR="00F00C55" w:rsidRDefault="03A2336B">
            <w:pPr>
              <w:spacing w:line="258" w:lineRule="auto"/>
            </w:pPr>
            <w:r w:rsidRPr="642BEB00">
              <w:rPr>
                <w:rFonts w:cs="Calibri"/>
                <w:sz w:val="19"/>
                <w:szCs w:val="19"/>
                <w:lang w:val="en-US"/>
              </w:rPr>
              <w:t>Milestone 1 – multi-zone foundation &amp; IaC</w:t>
            </w:r>
          </w:p>
        </w:tc>
        <w:tc>
          <w:tcPr>
            <w:tcW w:w="3400" w:type="dxa"/>
            <w:shd w:val="clear" w:color="auto" w:fill="FFFFFF" w:themeFill="background1"/>
            <w:tcMar>
              <w:top w:w="60" w:type="dxa"/>
              <w:left w:w="90" w:type="dxa"/>
              <w:bottom w:w="60" w:type="dxa"/>
              <w:right w:w="90" w:type="dxa"/>
            </w:tcMar>
            <w:vAlign w:val="center"/>
          </w:tcPr>
          <w:p w14:paraId="1638F49F" w14:textId="77777777" w:rsidR="00F00C55" w:rsidRDefault="00000000">
            <w:pPr>
              <w:spacing w:line="258" w:lineRule="auto"/>
            </w:pPr>
            <w:r>
              <w:rPr>
                <w:rFonts w:cs="Calibri"/>
                <w:sz w:val="19"/>
                <w:szCs w:val="19"/>
              </w:rPr>
              <w:t>December 2026</w:t>
            </w:r>
          </w:p>
        </w:tc>
        <w:tc>
          <w:tcPr>
            <w:tcW w:w="2960" w:type="dxa"/>
            <w:shd w:val="clear" w:color="auto" w:fill="FFFFFF" w:themeFill="background1"/>
            <w:tcMar>
              <w:top w:w="60" w:type="dxa"/>
              <w:left w:w="90" w:type="dxa"/>
              <w:bottom w:w="60" w:type="dxa"/>
              <w:right w:w="90" w:type="dxa"/>
            </w:tcMar>
            <w:vAlign w:val="center"/>
          </w:tcPr>
          <w:p w14:paraId="220D405F" w14:textId="77777777" w:rsidR="00F00C55" w:rsidRDefault="00000000">
            <w:pPr>
              <w:spacing w:line="258" w:lineRule="auto"/>
            </w:pPr>
            <w:r>
              <w:rPr>
                <w:rFonts w:cs="Calibri"/>
                <w:sz w:val="19"/>
                <w:szCs w:val="19"/>
              </w:rPr>
              <w:t>Vendor</w:t>
            </w:r>
          </w:p>
        </w:tc>
      </w:tr>
      <w:tr w:rsidR="00F00C55" w14:paraId="1EAFE5FD" w14:textId="77777777" w:rsidTr="642BEB00">
        <w:tc>
          <w:tcPr>
            <w:tcW w:w="3000" w:type="dxa"/>
            <w:shd w:val="clear" w:color="auto" w:fill="ECEFF8"/>
            <w:tcMar>
              <w:top w:w="60" w:type="dxa"/>
              <w:left w:w="90" w:type="dxa"/>
              <w:bottom w:w="60" w:type="dxa"/>
              <w:right w:w="90" w:type="dxa"/>
            </w:tcMar>
            <w:vAlign w:val="center"/>
          </w:tcPr>
          <w:p w14:paraId="382B2DF0" w14:textId="77777777" w:rsidR="00F00C55" w:rsidRDefault="03A2336B">
            <w:pPr>
              <w:spacing w:line="258" w:lineRule="auto"/>
            </w:pPr>
            <w:r w:rsidRPr="642BEB00">
              <w:rPr>
                <w:rFonts w:cs="Calibri"/>
                <w:sz w:val="19"/>
                <w:szCs w:val="19"/>
                <w:lang w:val="en-US"/>
              </w:rPr>
              <w:t>Milestone 2 – DevSecOps pipelines &amp; scaling</w:t>
            </w:r>
          </w:p>
        </w:tc>
        <w:tc>
          <w:tcPr>
            <w:tcW w:w="3400" w:type="dxa"/>
            <w:shd w:val="clear" w:color="auto" w:fill="ECEFF8"/>
            <w:tcMar>
              <w:top w:w="60" w:type="dxa"/>
              <w:left w:w="90" w:type="dxa"/>
              <w:bottom w:w="60" w:type="dxa"/>
              <w:right w:w="90" w:type="dxa"/>
            </w:tcMar>
            <w:vAlign w:val="center"/>
          </w:tcPr>
          <w:p w14:paraId="6B8E150B" w14:textId="77777777" w:rsidR="00F00C55" w:rsidRDefault="00000000">
            <w:pPr>
              <w:spacing w:line="258" w:lineRule="auto"/>
            </w:pPr>
            <w:r>
              <w:rPr>
                <w:rFonts w:cs="Calibri"/>
                <w:sz w:val="19"/>
                <w:szCs w:val="19"/>
              </w:rPr>
              <w:t>January 2027</w:t>
            </w:r>
          </w:p>
        </w:tc>
        <w:tc>
          <w:tcPr>
            <w:tcW w:w="2960" w:type="dxa"/>
            <w:shd w:val="clear" w:color="auto" w:fill="ECEFF8"/>
            <w:tcMar>
              <w:top w:w="60" w:type="dxa"/>
              <w:left w:w="90" w:type="dxa"/>
              <w:bottom w:w="60" w:type="dxa"/>
              <w:right w:w="90" w:type="dxa"/>
            </w:tcMar>
            <w:vAlign w:val="center"/>
          </w:tcPr>
          <w:p w14:paraId="44CA446D" w14:textId="77777777" w:rsidR="00F00C55" w:rsidRDefault="00000000">
            <w:pPr>
              <w:spacing w:line="258" w:lineRule="auto"/>
            </w:pPr>
            <w:r>
              <w:rPr>
                <w:rFonts w:cs="Calibri"/>
                <w:sz w:val="19"/>
                <w:szCs w:val="19"/>
              </w:rPr>
              <w:t>Vendor</w:t>
            </w:r>
          </w:p>
        </w:tc>
      </w:tr>
      <w:tr w:rsidR="00F00C55" w14:paraId="79CBA7AE" w14:textId="77777777" w:rsidTr="642BEB00">
        <w:tc>
          <w:tcPr>
            <w:tcW w:w="3000" w:type="dxa"/>
            <w:shd w:val="clear" w:color="auto" w:fill="FFFFFF" w:themeFill="background1"/>
            <w:tcMar>
              <w:top w:w="60" w:type="dxa"/>
              <w:left w:w="90" w:type="dxa"/>
              <w:bottom w:w="60" w:type="dxa"/>
              <w:right w:w="90" w:type="dxa"/>
            </w:tcMar>
            <w:vAlign w:val="center"/>
          </w:tcPr>
          <w:p w14:paraId="5D16CCF6" w14:textId="77777777" w:rsidR="00F00C55" w:rsidRDefault="00000000">
            <w:pPr>
              <w:spacing w:line="258" w:lineRule="auto"/>
            </w:pPr>
            <w:r>
              <w:rPr>
                <w:rFonts w:cs="Calibri"/>
                <w:sz w:val="19"/>
                <w:szCs w:val="19"/>
              </w:rPr>
              <w:lastRenderedPageBreak/>
              <w:t>Milestone 3 – SIEM + SOAR operational</w:t>
            </w:r>
          </w:p>
        </w:tc>
        <w:tc>
          <w:tcPr>
            <w:tcW w:w="3400" w:type="dxa"/>
            <w:shd w:val="clear" w:color="auto" w:fill="FFFFFF" w:themeFill="background1"/>
            <w:tcMar>
              <w:top w:w="60" w:type="dxa"/>
              <w:left w:w="90" w:type="dxa"/>
              <w:bottom w:w="60" w:type="dxa"/>
              <w:right w:w="90" w:type="dxa"/>
            </w:tcMar>
            <w:vAlign w:val="center"/>
          </w:tcPr>
          <w:p w14:paraId="4EC1E018" w14:textId="77777777" w:rsidR="00F00C55" w:rsidRDefault="00000000">
            <w:pPr>
              <w:spacing w:line="258" w:lineRule="auto"/>
            </w:pPr>
            <w:r>
              <w:rPr>
                <w:rFonts w:cs="Calibri"/>
                <w:sz w:val="19"/>
                <w:szCs w:val="19"/>
              </w:rPr>
              <w:t>February 2027</w:t>
            </w:r>
          </w:p>
        </w:tc>
        <w:tc>
          <w:tcPr>
            <w:tcW w:w="2960" w:type="dxa"/>
            <w:shd w:val="clear" w:color="auto" w:fill="FFFFFF" w:themeFill="background1"/>
            <w:tcMar>
              <w:top w:w="60" w:type="dxa"/>
              <w:left w:w="90" w:type="dxa"/>
              <w:bottom w:w="60" w:type="dxa"/>
              <w:right w:w="90" w:type="dxa"/>
            </w:tcMar>
            <w:vAlign w:val="center"/>
          </w:tcPr>
          <w:p w14:paraId="7EBED3AE" w14:textId="77777777" w:rsidR="00F00C55" w:rsidRDefault="00000000">
            <w:pPr>
              <w:spacing w:line="258" w:lineRule="auto"/>
            </w:pPr>
            <w:r>
              <w:rPr>
                <w:rFonts w:cs="Calibri"/>
                <w:sz w:val="19"/>
                <w:szCs w:val="19"/>
              </w:rPr>
              <w:t>Vendor</w:t>
            </w:r>
          </w:p>
        </w:tc>
      </w:tr>
      <w:tr w:rsidR="00F00C55" w14:paraId="72688D14" w14:textId="77777777" w:rsidTr="642BEB00">
        <w:tc>
          <w:tcPr>
            <w:tcW w:w="3000" w:type="dxa"/>
            <w:shd w:val="clear" w:color="auto" w:fill="ECEFF8"/>
            <w:tcMar>
              <w:top w:w="60" w:type="dxa"/>
              <w:left w:w="90" w:type="dxa"/>
              <w:bottom w:w="60" w:type="dxa"/>
              <w:right w:w="90" w:type="dxa"/>
            </w:tcMar>
            <w:vAlign w:val="center"/>
          </w:tcPr>
          <w:p w14:paraId="14ECA697" w14:textId="77777777" w:rsidR="00F00C55" w:rsidRDefault="00000000">
            <w:pPr>
              <w:spacing w:line="258" w:lineRule="auto"/>
            </w:pPr>
            <w:r>
              <w:rPr>
                <w:rFonts w:cs="Calibri"/>
                <w:sz w:val="19"/>
                <w:szCs w:val="19"/>
              </w:rPr>
              <w:t>DR drill &amp; security assessment</w:t>
            </w:r>
          </w:p>
        </w:tc>
        <w:tc>
          <w:tcPr>
            <w:tcW w:w="3400" w:type="dxa"/>
            <w:shd w:val="clear" w:color="auto" w:fill="ECEFF8"/>
            <w:tcMar>
              <w:top w:w="60" w:type="dxa"/>
              <w:left w:w="90" w:type="dxa"/>
              <w:bottom w:w="60" w:type="dxa"/>
              <w:right w:w="90" w:type="dxa"/>
            </w:tcMar>
            <w:vAlign w:val="center"/>
          </w:tcPr>
          <w:p w14:paraId="55BFA361" w14:textId="77777777" w:rsidR="00F00C55" w:rsidRDefault="00000000">
            <w:pPr>
              <w:spacing w:line="258" w:lineRule="auto"/>
            </w:pPr>
            <w:r>
              <w:rPr>
                <w:rFonts w:cs="Calibri"/>
                <w:sz w:val="19"/>
                <w:szCs w:val="19"/>
              </w:rPr>
              <w:t>March 2027</w:t>
            </w:r>
          </w:p>
        </w:tc>
        <w:tc>
          <w:tcPr>
            <w:tcW w:w="2960" w:type="dxa"/>
            <w:shd w:val="clear" w:color="auto" w:fill="ECEFF8"/>
            <w:tcMar>
              <w:top w:w="60" w:type="dxa"/>
              <w:left w:w="90" w:type="dxa"/>
              <w:bottom w:w="60" w:type="dxa"/>
              <w:right w:w="90" w:type="dxa"/>
            </w:tcMar>
            <w:vAlign w:val="center"/>
          </w:tcPr>
          <w:p w14:paraId="33EBA6BE" w14:textId="77777777" w:rsidR="00F00C55" w:rsidRDefault="00000000">
            <w:pPr>
              <w:spacing w:line="258" w:lineRule="auto"/>
            </w:pPr>
            <w:r>
              <w:rPr>
                <w:rFonts w:cs="Calibri"/>
                <w:sz w:val="19"/>
                <w:szCs w:val="19"/>
              </w:rPr>
              <w:t>Vendor / Summit</w:t>
            </w:r>
          </w:p>
        </w:tc>
      </w:tr>
      <w:tr w:rsidR="00F00C55" w14:paraId="0CBA74B6" w14:textId="77777777" w:rsidTr="642BEB00">
        <w:tc>
          <w:tcPr>
            <w:tcW w:w="3000" w:type="dxa"/>
            <w:shd w:val="clear" w:color="auto" w:fill="FFFFFF" w:themeFill="background1"/>
            <w:tcMar>
              <w:top w:w="60" w:type="dxa"/>
              <w:left w:w="90" w:type="dxa"/>
              <w:bottom w:w="60" w:type="dxa"/>
              <w:right w:w="90" w:type="dxa"/>
            </w:tcMar>
            <w:vAlign w:val="center"/>
          </w:tcPr>
          <w:p w14:paraId="2FF9321A" w14:textId="77777777" w:rsidR="00F00C55" w:rsidRDefault="00000000">
            <w:pPr>
              <w:spacing w:line="258" w:lineRule="auto"/>
            </w:pPr>
            <w:r>
              <w:rPr>
                <w:rFonts w:cs="Calibri"/>
                <w:sz w:val="19"/>
                <w:szCs w:val="19"/>
              </w:rPr>
              <w:t>Acceptance &amp; operational handover</w:t>
            </w:r>
          </w:p>
        </w:tc>
        <w:tc>
          <w:tcPr>
            <w:tcW w:w="3400" w:type="dxa"/>
            <w:shd w:val="clear" w:color="auto" w:fill="FFFFFF" w:themeFill="background1"/>
            <w:tcMar>
              <w:top w:w="60" w:type="dxa"/>
              <w:left w:w="90" w:type="dxa"/>
              <w:bottom w:w="60" w:type="dxa"/>
              <w:right w:w="90" w:type="dxa"/>
            </w:tcMar>
            <w:vAlign w:val="center"/>
          </w:tcPr>
          <w:p w14:paraId="0603D043" w14:textId="77777777" w:rsidR="00F00C55" w:rsidRDefault="00000000">
            <w:pPr>
              <w:spacing w:line="258" w:lineRule="auto"/>
            </w:pPr>
            <w:r>
              <w:rPr>
                <w:rFonts w:cs="Calibri"/>
                <w:sz w:val="19"/>
                <w:szCs w:val="19"/>
              </w:rPr>
              <w:t>April 2027</w:t>
            </w:r>
          </w:p>
        </w:tc>
        <w:tc>
          <w:tcPr>
            <w:tcW w:w="2960" w:type="dxa"/>
            <w:shd w:val="clear" w:color="auto" w:fill="FFFFFF" w:themeFill="background1"/>
            <w:tcMar>
              <w:top w:w="60" w:type="dxa"/>
              <w:left w:w="90" w:type="dxa"/>
              <w:bottom w:w="60" w:type="dxa"/>
              <w:right w:w="90" w:type="dxa"/>
            </w:tcMar>
            <w:vAlign w:val="center"/>
          </w:tcPr>
          <w:p w14:paraId="5B595263" w14:textId="77777777" w:rsidR="00F00C55" w:rsidRDefault="00000000">
            <w:pPr>
              <w:spacing w:line="258" w:lineRule="auto"/>
            </w:pPr>
            <w:r>
              <w:rPr>
                <w:rFonts w:cs="Calibri"/>
                <w:sz w:val="19"/>
                <w:szCs w:val="19"/>
              </w:rPr>
              <w:t>Vendor / Summit</w:t>
            </w:r>
          </w:p>
        </w:tc>
      </w:tr>
      <w:tr w:rsidR="00F00C55" w14:paraId="399A6CC9" w14:textId="77777777" w:rsidTr="642BEB00">
        <w:tc>
          <w:tcPr>
            <w:tcW w:w="3000" w:type="dxa"/>
            <w:shd w:val="clear" w:color="auto" w:fill="ECEFF8"/>
            <w:tcMar>
              <w:top w:w="60" w:type="dxa"/>
              <w:left w:w="90" w:type="dxa"/>
              <w:bottom w:w="60" w:type="dxa"/>
              <w:right w:w="90" w:type="dxa"/>
            </w:tcMar>
            <w:vAlign w:val="center"/>
          </w:tcPr>
          <w:p w14:paraId="681C2E4D" w14:textId="77777777" w:rsidR="00F00C55" w:rsidRDefault="00000000">
            <w:pPr>
              <w:spacing w:line="258" w:lineRule="auto"/>
            </w:pPr>
            <w:r>
              <w:rPr>
                <w:rFonts w:cs="Calibri"/>
                <w:sz w:val="19"/>
                <w:szCs w:val="19"/>
              </w:rPr>
              <w:t>Transitional operation &amp; support</w:t>
            </w:r>
          </w:p>
        </w:tc>
        <w:tc>
          <w:tcPr>
            <w:tcW w:w="3400" w:type="dxa"/>
            <w:shd w:val="clear" w:color="auto" w:fill="ECEFF8"/>
            <w:tcMar>
              <w:top w:w="60" w:type="dxa"/>
              <w:left w:w="90" w:type="dxa"/>
              <w:bottom w:w="60" w:type="dxa"/>
              <w:right w:w="90" w:type="dxa"/>
            </w:tcMar>
            <w:vAlign w:val="center"/>
          </w:tcPr>
          <w:p w14:paraId="1C29250E" w14:textId="77777777" w:rsidR="00F00C55" w:rsidRDefault="00000000">
            <w:pPr>
              <w:spacing w:line="258" w:lineRule="auto"/>
            </w:pPr>
            <w:r>
              <w:rPr>
                <w:rFonts w:cs="Calibri"/>
                <w:sz w:val="19"/>
                <w:szCs w:val="19"/>
              </w:rPr>
              <w:t>April – July 2027</w:t>
            </w:r>
          </w:p>
        </w:tc>
        <w:tc>
          <w:tcPr>
            <w:tcW w:w="2960" w:type="dxa"/>
            <w:shd w:val="clear" w:color="auto" w:fill="ECEFF8"/>
            <w:tcMar>
              <w:top w:w="60" w:type="dxa"/>
              <w:left w:w="90" w:type="dxa"/>
              <w:bottom w:w="60" w:type="dxa"/>
              <w:right w:w="90" w:type="dxa"/>
            </w:tcMar>
            <w:vAlign w:val="center"/>
          </w:tcPr>
          <w:p w14:paraId="717F3ED5" w14:textId="77777777" w:rsidR="00F00C55" w:rsidRDefault="00000000">
            <w:pPr>
              <w:spacing w:line="258" w:lineRule="auto"/>
            </w:pPr>
            <w:r>
              <w:rPr>
                <w:rFonts w:cs="Calibri"/>
                <w:sz w:val="19"/>
                <w:szCs w:val="19"/>
              </w:rPr>
              <w:t>Vendor</w:t>
            </w:r>
          </w:p>
        </w:tc>
      </w:tr>
    </w:tbl>
    <w:p w14:paraId="744C3B26" w14:textId="77777777" w:rsidR="00F00C55" w:rsidRDefault="00000000">
      <w:pPr>
        <w:pStyle w:val="Heading1"/>
        <w:pBdr>
          <w:bottom w:val="single" w:sz="8" w:space="4" w:color="3B4E8C"/>
        </w:pBdr>
        <w:spacing w:before="260" w:after="130"/>
      </w:pPr>
      <w:r>
        <w:rPr>
          <w:b/>
          <w:bCs/>
          <w:color w:val="1F2A5A"/>
          <w:sz w:val="27"/>
          <w:szCs w:val="27"/>
        </w:rPr>
        <w:t>12. Vendor Qualifications</w:t>
      </w:r>
    </w:p>
    <w:p w14:paraId="2B8622BB" w14:textId="77777777" w:rsidR="00F00C55" w:rsidRDefault="03A2336B">
      <w:pPr>
        <w:pStyle w:val="ListParagraph"/>
        <w:numPr>
          <w:ilvl w:val="0"/>
          <w:numId w:val="2"/>
        </w:numPr>
        <w:spacing w:after="70" w:line="268" w:lineRule="auto"/>
      </w:pPr>
      <w:r w:rsidRPr="642BEB00">
        <w:rPr>
          <w:lang w:val="en-US"/>
        </w:rPr>
        <w:t>Demonstrated delivery of highly available, multi-zone cloud infrastructure for regulated or financial-services clients.</w:t>
      </w:r>
    </w:p>
    <w:p w14:paraId="53EF386C" w14:textId="77777777" w:rsidR="00F00C55" w:rsidRDefault="00000000">
      <w:pPr>
        <w:pStyle w:val="ListParagraph"/>
        <w:numPr>
          <w:ilvl w:val="0"/>
          <w:numId w:val="2"/>
        </w:numPr>
        <w:spacing w:after="70" w:line="268" w:lineRule="auto"/>
      </w:pPr>
      <w:r>
        <w:t>Proven SIEM and SOAR implementation and operation experience with named tooling.</w:t>
      </w:r>
    </w:p>
    <w:p w14:paraId="1B5474EF" w14:textId="77777777" w:rsidR="00F00C55" w:rsidRDefault="03A2336B">
      <w:pPr>
        <w:pStyle w:val="ListParagraph"/>
        <w:numPr>
          <w:ilvl w:val="0"/>
          <w:numId w:val="2"/>
        </w:numPr>
        <w:spacing w:after="70" w:line="268" w:lineRule="auto"/>
      </w:pPr>
      <w:r w:rsidRPr="642BEB00">
        <w:rPr>
          <w:lang w:val="en-US"/>
        </w:rPr>
        <w:t>Mature DevSecOps practice evidenced by recent engagements and reference pipelines.</w:t>
      </w:r>
    </w:p>
    <w:p w14:paraId="1216A54E" w14:textId="77777777" w:rsidR="00F00C55" w:rsidRDefault="00000000">
      <w:pPr>
        <w:pStyle w:val="ListParagraph"/>
        <w:numPr>
          <w:ilvl w:val="0"/>
          <w:numId w:val="2"/>
        </w:numPr>
        <w:spacing w:after="70" w:line="268" w:lineRule="auto"/>
      </w:pPr>
      <w:r>
        <w:t>Relevant certifications: cloud platform (professional/architect level), and security (e.g., ISO 27001 lead, CISSP, or equivalent).</w:t>
      </w:r>
    </w:p>
    <w:p w14:paraId="09D068D2" w14:textId="77777777" w:rsidR="00F00C55" w:rsidRDefault="00000000">
      <w:pPr>
        <w:pStyle w:val="ListParagraph"/>
        <w:numPr>
          <w:ilvl w:val="0"/>
          <w:numId w:val="2"/>
        </w:numPr>
        <w:spacing w:after="70" w:line="268" w:lineRule="auto"/>
      </w:pPr>
      <w:r>
        <w:t>Familiarity with financial-sector compliance frameworks (e.g., PCI DSS, SOC 2, ISO 27001).</w:t>
      </w:r>
    </w:p>
    <w:p w14:paraId="1B51FEB5" w14:textId="77777777" w:rsidR="00F00C55" w:rsidRDefault="00000000">
      <w:pPr>
        <w:pStyle w:val="ListParagraph"/>
        <w:numPr>
          <w:ilvl w:val="0"/>
          <w:numId w:val="2"/>
        </w:numPr>
        <w:spacing w:after="70" w:line="268" w:lineRule="auto"/>
      </w:pPr>
      <w:r>
        <w:t>At least two verifiable client references for comparable engagements within the last three years.</w:t>
      </w:r>
    </w:p>
    <w:p w14:paraId="33A524FF" w14:textId="77777777" w:rsidR="00F00C55" w:rsidRDefault="00000000">
      <w:pPr>
        <w:pStyle w:val="Heading1"/>
        <w:pBdr>
          <w:bottom w:val="single" w:sz="8" w:space="4" w:color="3B4E8C"/>
        </w:pBdr>
        <w:spacing w:before="260" w:after="130"/>
      </w:pPr>
      <w:r>
        <w:rPr>
          <w:b/>
          <w:bCs/>
          <w:color w:val="1F2A5A"/>
          <w:sz w:val="27"/>
          <w:szCs w:val="27"/>
        </w:rPr>
        <w:t>13. Proposal Submission Requirements</w:t>
      </w:r>
    </w:p>
    <w:p w14:paraId="618909CD" w14:textId="77777777" w:rsidR="00F00C55" w:rsidRDefault="03A2336B">
      <w:pPr>
        <w:spacing w:after="120" w:line="264" w:lineRule="auto"/>
        <w:jc w:val="both"/>
      </w:pPr>
      <w:r w:rsidRPr="642BEB00">
        <w:rPr>
          <w:rFonts w:cs="Calibri"/>
          <w:lang w:val="en-US"/>
        </w:rPr>
        <w:t>Proposals must be submitted in English by the deadline on the cover page, through the designated procurement channel. Each proposal must contain, at minimum, the following clearly labeled sections:</w:t>
      </w:r>
    </w:p>
    <w:p w14:paraId="6149DC08" w14:textId="77777777" w:rsidR="00F00C55" w:rsidRDefault="03A2336B">
      <w:pPr>
        <w:pStyle w:val="ListParagraph"/>
        <w:numPr>
          <w:ilvl w:val="0"/>
          <w:numId w:val="2"/>
        </w:numPr>
        <w:spacing w:after="70" w:line="268" w:lineRule="auto"/>
      </w:pPr>
      <w:r w:rsidRPr="642BEB00">
        <w:rPr>
          <w:lang w:val="en-US"/>
        </w:rPr>
        <w:t>Company profile, relevant experience, and references (financial-sector experience highlighted).</w:t>
      </w:r>
    </w:p>
    <w:p w14:paraId="698B0196" w14:textId="77777777" w:rsidR="00F00C55" w:rsidRDefault="00000000">
      <w:pPr>
        <w:pStyle w:val="ListParagraph"/>
        <w:numPr>
          <w:ilvl w:val="0"/>
          <w:numId w:val="2"/>
        </w:numPr>
        <w:spacing w:after="70" w:line="268" w:lineRule="auto"/>
      </w:pPr>
      <w:r>
        <w:t>Technical proposal mapped to the requirements in Sections 6 through 8.</w:t>
      </w:r>
    </w:p>
    <w:p w14:paraId="14C8B9CD" w14:textId="77777777" w:rsidR="00F00C55" w:rsidRDefault="00000000">
      <w:pPr>
        <w:pStyle w:val="ListParagraph"/>
        <w:numPr>
          <w:ilvl w:val="0"/>
          <w:numId w:val="2"/>
        </w:numPr>
        <w:spacing w:after="70" w:line="268" w:lineRule="auto"/>
      </w:pPr>
      <w:r>
        <w:t>Solution architecture (multi-zone infrastructure, network, and security views).</w:t>
      </w:r>
    </w:p>
    <w:p w14:paraId="738CACEF" w14:textId="77777777" w:rsidR="00F00C55" w:rsidRDefault="00000000">
      <w:pPr>
        <w:pStyle w:val="ListParagraph"/>
        <w:numPr>
          <w:ilvl w:val="0"/>
          <w:numId w:val="2"/>
        </w:numPr>
        <w:spacing w:after="70" w:line="268" w:lineRule="auto"/>
      </w:pPr>
      <w:r>
        <w:t>SIEM + SOAR approach, including onboarding, correlation, and response-playbook strategy.</w:t>
      </w:r>
    </w:p>
    <w:p w14:paraId="76D34741" w14:textId="77777777" w:rsidR="00F00C55" w:rsidRDefault="03A2336B">
      <w:pPr>
        <w:pStyle w:val="ListParagraph"/>
        <w:numPr>
          <w:ilvl w:val="0"/>
          <w:numId w:val="2"/>
        </w:numPr>
        <w:spacing w:after="70" w:line="268" w:lineRule="auto"/>
      </w:pPr>
      <w:r w:rsidRPr="642BEB00">
        <w:rPr>
          <w:lang w:val="en-US"/>
        </w:rPr>
        <w:t>DevSecOps and delivery methodology, including security gating and quality approach.</w:t>
      </w:r>
    </w:p>
    <w:p w14:paraId="2261812D" w14:textId="77777777" w:rsidR="00F00C55" w:rsidRDefault="03A2336B">
      <w:pPr>
        <w:pStyle w:val="ListParagraph"/>
        <w:numPr>
          <w:ilvl w:val="0"/>
          <w:numId w:val="2"/>
        </w:numPr>
        <w:spacing w:after="70" w:line="268" w:lineRule="auto"/>
      </w:pPr>
      <w:r w:rsidRPr="642BEB00">
        <w:rPr>
          <w:lang w:val="en-US"/>
        </w:rPr>
        <w:t>Team structure, roles, and named key personnel with CVs and certifications.</w:t>
      </w:r>
    </w:p>
    <w:p w14:paraId="11A558DE" w14:textId="77777777" w:rsidR="00F00C55" w:rsidRDefault="00000000">
      <w:pPr>
        <w:pStyle w:val="ListParagraph"/>
        <w:numPr>
          <w:ilvl w:val="0"/>
          <w:numId w:val="2"/>
        </w:numPr>
        <w:spacing w:after="70" w:line="268" w:lineRule="auto"/>
      </w:pPr>
      <w:r>
        <w:t>Project plan with a phase-level schedule and milestones.</w:t>
      </w:r>
    </w:p>
    <w:p w14:paraId="0F4EF4FF" w14:textId="77777777" w:rsidR="00F00C55" w:rsidRDefault="00000000">
      <w:pPr>
        <w:pStyle w:val="ListParagraph"/>
        <w:numPr>
          <w:ilvl w:val="0"/>
          <w:numId w:val="2"/>
        </w:numPr>
        <w:spacing w:after="70" w:line="268" w:lineRule="auto"/>
      </w:pPr>
      <w:r>
        <w:t>Risk assessment, dependencies, and mitigation approach.</w:t>
      </w:r>
    </w:p>
    <w:p w14:paraId="6319A4E4" w14:textId="77777777" w:rsidR="00F00C55" w:rsidRDefault="00000000">
      <w:pPr>
        <w:pStyle w:val="ListParagraph"/>
        <w:numPr>
          <w:ilvl w:val="0"/>
          <w:numId w:val="2"/>
        </w:numPr>
        <w:spacing w:after="70" w:line="268" w:lineRule="auto"/>
      </w:pPr>
      <w:r>
        <w:t>Commercial proposal with a transparent pricing structure and stated assumptions.</w:t>
      </w:r>
    </w:p>
    <w:p w14:paraId="69D798E4" w14:textId="77777777" w:rsidR="00F00C55" w:rsidRDefault="00000000">
      <w:pPr>
        <w:pStyle w:val="ListParagraph"/>
        <w:numPr>
          <w:ilvl w:val="0"/>
          <w:numId w:val="2"/>
        </w:numPr>
        <w:spacing w:after="70" w:line="268" w:lineRule="auto"/>
      </w:pPr>
      <w:r>
        <w:t>Support and operations model, including severity levels and response targets.</w:t>
      </w:r>
    </w:p>
    <w:p w14:paraId="0F114969" w14:textId="77777777" w:rsidR="00F00C55" w:rsidRDefault="00000000">
      <w:pPr>
        <w:pStyle w:val="Heading1"/>
        <w:pBdr>
          <w:bottom w:val="single" w:sz="8" w:space="4" w:color="3B4E8C"/>
        </w:pBdr>
        <w:spacing w:before="260" w:after="130"/>
      </w:pPr>
      <w:r>
        <w:rPr>
          <w:b/>
          <w:bCs/>
          <w:color w:val="1F2A5A"/>
          <w:sz w:val="27"/>
          <w:szCs w:val="27"/>
        </w:rPr>
        <w:t>14. Evaluation Criteria</w:t>
      </w:r>
    </w:p>
    <w:p w14:paraId="2539E7CF" w14:textId="77777777" w:rsidR="00F00C55" w:rsidRDefault="03A2336B">
      <w:pPr>
        <w:spacing w:after="120" w:line="264" w:lineRule="auto"/>
        <w:jc w:val="both"/>
      </w:pPr>
      <w:r w:rsidRPr="642BEB00">
        <w:rPr>
          <w:rFonts w:cs="Calibri"/>
          <w:lang w:val="en-US"/>
        </w:rPr>
        <w:t>Proposals will be evaluated against the weighted matrix below. Given the regulated context, security and compliance carry elevated weight. Summit may shortlist vendors for clarification sessions and reserves the right to reject any or all proposals; it is not obliged to accept the lowest-priced offer.</w:t>
      </w:r>
    </w:p>
    <w:tbl>
      <w:tblPr>
        <w:tblW w:w="9360" w:type="dxa"/>
        <w:tblBorders>
          <w:top w:val="single" w:sz="4" w:space="0" w:color="CBD3E6"/>
          <w:left w:val="single" w:sz="4" w:space="0" w:color="CBD3E6"/>
          <w:bottom w:val="single" w:sz="4" w:space="0" w:color="CBD3E6"/>
          <w:right w:val="single" w:sz="4" w:space="0" w:color="CBD3E6"/>
          <w:insideH w:val="single" w:sz="2" w:space="0" w:color="CBD3E6"/>
          <w:insideV w:val="single" w:sz="2" w:space="0" w:color="CBD3E6"/>
        </w:tblBorders>
        <w:tblCellMar>
          <w:left w:w="10" w:type="dxa"/>
          <w:right w:w="10" w:type="dxa"/>
        </w:tblCellMar>
        <w:tblLook w:val="04A0" w:firstRow="1" w:lastRow="0" w:firstColumn="1" w:lastColumn="0" w:noHBand="0" w:noVBand="1"/>
      </w:tblPr>
      <w:tblGrid>
        <w:gridCol w:w="4000"/>
        <w:gridCol w:w="1560"/>
        <w:gridCol w:w="3800"/>
      </w:tblGrid>
      <w:tr w:rsidR="00F00C55" w14:paraId="34012169" w14:textId="77777777" w:rsidTr="642BEB00">
        <w:trPr>
          <w:tblHeader/>
        </w:trPr>
        <w:tc>
          <w:tcPr>
            <w:tcW w:w="4000" w:type="dxa"/>
            <w:shd w:val="clear" w:color="auto" w:fill="1F2A5A"/>
            <w:tcMar>
              <w:top w:w="60" w:type="dxa"/>
              <w:left w:w="90" w:type="dxa"/>
              <w:bottom w:w="60" w:type="dxa"/>
              <w:right w:w="90" w:type="dxa"/>
            </w:tcMar>
            <w:vAlign w:val="center"/>
          </w:tcPr>
          <w:p w14:paraId="397EBF8D" w14:textId="77777777" w:rsidR="00F00C55" w:rsidRDefault="00000000">
            <w:pPr>
              <w:spacing w:line="258" w:lineRule="auto"/>
            </w:pPr>
            <w:r>
              <w:rPr>
                <w:rFonts w:cs="Calibri"/>
                <w:b/>
                <w:bCs/>
                <w:color w:val="FFFFFF"/>
                <w:sz w:val="19"/>
                <w:szCs w:val="19"/>
              </w:rPr>
              <w:t>Category</w:t>
            </w:r>
          </w:p>
        </w:tc>
        <w:tc>
          <w:tcPr>
            <w:tcW w:w="1560" w:type="dxa"/>
            <w:shd w:val="clear" w:color="auto" w:fill="1F2A5A"/>
            <w:tcMar>
              <w:top w:w="60" w:type="dxa"/>
              <w:left w:w="90" w:type="dxa"/>
              <w:bottom w:w="60" w:type="dxa"/>
              <w:right w:w="90" w:type="dxa"/>
            </w:tcMar>
            <w:vAlign w:val="center"/>
          </w:tcPr>
          <w:p w14:paraId="4E874569" w14:textId="77777777" w:rsidR="00F00C55" w:rsidRDefault="00000000">
            <w:pPr>
              <w:spacing w:line="258" w:lineRule="auto"/>
            </w:pPr>
            <w:r>
              <w:rPr>
                <w:rFonts w:cs="Calibri"/>
                <w:b/>
                <w:bCs/>
                <w:color w:val="FFFFFF"/>
                <w:sz w:val="19"/>
                <w:szCs w:val="19"/>
              </w:rPr>
              <w:t>Weight</w:t>
            </w:r>
          </w:p>
        </w:tc>
        <w:tc>
          <w:tcPr>
            <w:tcW w:w="3800" w:type="dxa"/>
            <w:shd w:val="clear" w:color="auto" w:fill="1F2A5A"/>
            <w:tcMar>
              <w:top w:w="60" w:type="dxa"/>
              <w:left w:w="90" w:type="dxa"/>
              <w:bottom w:w="60" w:type="dxa"/>
              <w:right w:w="90" w:type="dxa"/>
            </w:tcMar>
            <w:vAlign w:val="center"/>
          </w:tcPr>
          <w:p w14:paraId="367EA809" w14:textId="77777777" w:rsidR="00F00C55" w:rsidRDefault="00000000">
            <w:pPr>
              <w:spacing w:line="258" w:lineRule="auto"/>
            </w:pPr>
            <w:r>
              <w:rPr>
                <w:rFonts w:cs="Calibri"/>
                <w:b/>
                <w:bCs/>
                <w:color w:val="FFFFFF"/>
                <w:sz w:val="19"/>
                <w:szCs w:val="19"/>
              </w:rPr>
              <w:t>Focus of Assessment</w:t>
            </w:r>
          </w:p>
        </w:tc>
      </w:tr>
      <w:tr w:rsidR="00F00C55" w14:paraId="441D4511" w14:textId="77777777" w:rsidTr="642BEB00">
        <w:tc>
          <w:tcPr>
            <w:tcW w:w="4000" w:type="dxa"/>
            <w:shd w:val="clear" w:color="auto" w:fill="FFFFFF" w:themeFill="background1"/>
            <w:tcMar>
              <w:top w:w="60" w:type="dxa"/>
              <w:left w:w="90" w:type="dxa"/>
              <w:bottom w:w="60" w:type="dxa"/>
              <w:right w:w="90" w:type="dxa"/>
            </w:tcMar>
            <w:vAlign w:val="center"/>
          </w:tcPr>
          <w:p w14:paraId="2A6B7F34" w14:textId="77777777" w:rsidR="00F00C55" w:rsidRDefault="00000000">
            <w:pPr>
              <w:spacing w:line="258" w:lineRule="auto"/>
            </w:pPr>
            <w:r>
              <w:rPr>
                <w:rFonts w:cs="Calibri"/>
                <w:sz w:val="19"/>
                <w:szCs w:val="19"/>
              </w:rPr>
              <w:t>Technical Solution</w:t>
            </w:r>
          </w:p>
        </w:tc>
        <w:tc>
          <w:tcPr>
            <w:tcW w:w="1560" w:type="dxa"/>
            <w:shd w:val="clear" w:color="auto" w:fill="FFFFFF" w:themeFill="background1"/>
            <w:tcMar>
              <w:top w:w="60" w:type="dxa"/>
              <w:left w:w="90" w:type="dxa"/>
              <w:bottom w:w="60" w:type="dxa"/>
              <w:right w:w="90" w:type="dxa"/>
            </w:tcMar>
            <w:vAlign w:val="center"/>
          </w:tcPr>
          <w:p w14:paraId="78FBC15C" w14:textId="77777777" w:rsidR="00F00C55" w:rsidRDefault="00000000">
            <w:pPr>
              <w:spacing w:line="258" w:lineRule="auto"/>
            </w:pPr>
            <w:r>
              <w:rPr>
                <w:rFonts w:cs="Calibri"/>
                <w:sz w:val="19"/>
                <w:szCs w:val="19"/>
              </w:rPr>
              <w:t>30%</w:t>
            </w:r>
          </w:p>
        </w:tc>
        <w:tc>
          <w:tcPr>
            <w:tcW w:w="3800" w:type="dxa"/>
            <w:shd w:val="clear" w:color="auto" w:fill="FFFFFF" w:themeFill="background1"/>
            <w:tcMar>
              <w:top w:w="60" w:type="dxa"/>
              <w:left w:w="90" w:type="dxa"/>
              <w:bottom w:w="60" w:type="dxa"/>
              <w:right w:w="90" w:type="dxa"/>
            </w:tcMar>
            <w:vAlign w:val="center"/>
          </w:tcPr>
          <w:p w14:paraId="6D35CD99" w14:textId="77777777" w:rsidR="00F00C55" w:rsidRDefault="00000000">
            <w:pPr>
              <w:spacing w:line="258" w:lineRule="auto"/>
            </w:pPr>
            <w:r>
              <w:rPr>
                <w:rFonts w:cs="Calibri"/>
                <w:sz w:val="19"/>
                <w:szCs w:val="19"/>
              </w:rPr>
              <w:t>Architecture quality, HA/multi-zone design, scaling, and SIEM/SOAR fit.</w:t>
            </w:r>
          </w:p>
        </w:tc>
      </w:tr>
      <w:tr w:rsidR="00F00C55" w14:paraId="02E1D3F4" w14:textId="77777777" w:rsidTr="642BEB00">
        <w:tc>
          <w:tcPr>
            <w:tcW w:w="4000" w:type="dxa"/>
            <w:shd w:val="clear" w:color="auto" w:fill="ECEFF8"/>
            <w:tcMar>
              <w:top w:w="60" w:type="dxa"/>
              <w:left w:w="90" w:type="dxa"/>
              <w:bottom w:w="60" w:type="dxa"/>
              <w:right w:w="90" w:type="dxa"/>
            </w:tcMar>
            <w:vAlign w:val="center"/>
          </w:tcPr>
          <w:p w14:paraId="31EF78F7" w14:textId="77777777" w:rsidR="00F00C55" w:rsidRDefault="00000000">
            <w:pPr>
              <w:spacing w:line="258" w:lineRule="auto"/>
            </w:pPr>
            <w:r>
              <w:rPr>
                <w:rFonts w:cs="Calibri"/>
                <w:sz w:val="19"/>
                <w:szCs w:val="19"/>
              </w:rPr>
              <w:lastRenderedPageBreak/>
              <w:t>Security &amp; Compliance</w:t>
            </w:r>
          </w:p>
        </w:tc>
        <w:tc>
          <w:tcPr>
            <w:tcW w:w="1560" w:type="dxa"/>
            <w:shd w:val="clear" w:color="auto" w:fill="ECEFF8"/>
            <w:tcMar>
              <w:top w:w="60" w:type="dxa"/>
              <w:left w:w="90" w:type="dxa"/>
              <w:bottom w:w="60" w:type="dxa"/>
              <w:right w:w="90" w:type="dxa"/>
            </w:tcMar>
            <w:vAlign w:val="center"/>
          </w:tcPr>
          <w:p w14:paraId="4B0062C3" w14:textId="77777777" w:rsidR="00F00C55" w:rsidRDefault="00000000">
            <w:pPr>
              <w:spacing w:line="258" w:lineRule="auto"/>
            </w:pPr>
            <w:r>
              <w:rPr>
                <w:rFonts w:cs="Calibri"/>
                <w:sz w:val="19"/>
                <w:szCs w:val="19"/>
              </w:rPr>
              <w:t>20%</w:t>
            </w:r>
          </w:p>
        </w:tc>
        <w:tc>
          <w:tcPr>
            <w:tcW w:w="3800" w:type="dxa"/>
            <w:shd w:val="clear" w:color="auto" w:fill="ECEFF8"/>
            <w:tcMar>
              <w:top w:w="60" w:type="dxa"/>
              <w:left w:w="90" w:type="dxa"/>
              <w:bottom w:w="60" w:type="dxa"/>
              <w:right w:w="90" w:type="dxa"/>
            </w:tcMar>
            <w:vAlign w:val="center"/>
          </w:tcPr>
          <w:p w14:paraId="68D9B42B" w14:textId="77777777" w:rsidR="00F00C55" w:rsidRDefault="03A2336B">
            <w:pPr>
              <w:spacing w:line="258" w:lineRule="auto"/>
            </w:pPr>
            <w:r w:rsidRPr="642BEB00">
              <w:rPr>
                <w:rFonts w:cs="Calibri"/>
                <w:sz w:val="19"/>
                <w:szCs w:val="19"/>
                <w:lang w:val="en-US"/>
              </w:rPr>
              <w:t>Security posture, DevSecOps maturity, and financial-sector compliance.</w:t>
            </w:r>
          </w:p>
        </w:tc>
      </w:tr>
      <w:tr w:rsidR="00F00C55" w14:paraId="21593509" w14:textId="77777777" w:rsidTr="642BEB00">
        <w:tc>
          <w:tcPr>
            <w:tcW w:w="4000" w:type="dxa"/>
            <w:shd w:val="clear" w:color="auto" w:fill="FFFFFF" w:themeFill="background1"/>
            <w:tcMar>
              <w:top w:w="60" w:type="dxa"/>
              <w:left w:w="90" w:type="dxa"/>
              <w:bottom w:w="60" w:type="dxa"/>
              <w:right w:w="90" w:type="dxa"/>
            </w:tcMar>
            <w:vAlign w:val="center"/>
          </w:tcPr>
          <w:p w14:paraId="2C8CF48F" w14:textId="77777777" w:rsidR="00F00C55" w:rsidRDefault="00000000">
            <w:pPr>
              <w:spacing w:line="258" w:lineRule="auto"/>
            </w:pPr>
            <w:r>
              <w:rPr>
                <w:rFonts w:cs="Calibri"/>
                <w:sz w:val="19"/>
                <w:szCs w:val="19"/>
              </w:rPr>
              <w:t>Relevant Experience</w:t>
            </w:r>
          </w:p>
        </w:tc>
        <w:tc>
          <w:tcPr>
            <w:tcW w:w="1560" w:type="dxa"/>
            <w:shd w:val="clear" w:color="auto" w:fill="FFFFFF" w:themeFill="background1"/>
            <w:tcMar>
              <w:top w:w="60" w:type="dxa"/>
              <w:left w:w="90" w:type="dxa"/>
              <w:bottom w:w="60" w:type="dxa"/>
              <w:right w:w="90" w:type="dxa"/>
            </w:tcMar>
            <w:vAlign w:val="center"/>
          </w:tcPr>
          <w:p w14:paraId="368EDF47" w14:textId="77777777" w:rsidR="00F00C55" w:rsidRDefault="00000000">
            <w:pPr>
              <w:spacing w:line="258" w:lineRule="auto"/>
            </w:pPr>
            <w:r>
              <w:rPr>
                <w:rFonts w:cs="Calibri"/>
                <w:sz w:val="19"/>
                <w:szCs w:val="19"/>
              </w:rPr>
              <w:t>18%</w:t>
            </w:r>
          </w:p>
        </w:tc>
        <w:tc>
          <w:tcPr>
            <w:tcW w:w="3800" w:type="dxa"/>
            <w:shd w:val="clear" w:color="auto" w:fill="FFFFFF" w:themeFill="background1"/>
            <w:tcMar>
              <w:top w:w="60" w:type="dxa"/>
              <w:left w:w="90" w:type="dxa"/>
              <w:bottom w:w="60" w:type="dxa"/>
              <w:right w:w="90" w:type="dxa"/>
            </w:tcMar>
            <w:vAlign w:val="center"/>
          </w:tcPr>
          <w:p w14:paraId="221882A8" w14:textId="77777777" w:rsidR="00F00C55" w:rsidRDefault="00000000">
            <w:pPr>
              <w:spacing w:line="258" w:lineRule="auto"/>
            </w:pPr>
            <w:r>
              <w:rPr>
                <w:rFonts w:cs="Calibri"/>
                <w:sz w:val="19"/>
                <w:szCs w:val="19"/>
              </w:rPr>
              <w:t>Comparable regulated/financial infrastructure and verifiable references.</w:t>
            </w:r>
          </w:p>
        </w:tc>
      </w:tr>
      <w:tr w:rsidR="00F00C55" w14:paraId="1F69F154" w14:textId="77777777" w:rsidTr="642BEB00">
        <w:tc>
          <w:tcPr>
            <w:tcW w:w="4000" w:type="dxa"/>
            <w:shd w:val="clear" w:color="auto" w:fill="ECEFF8"/>
            <w:tcMar>
              <w:top w:w="60" w:type="dxa"/>
              <w:left w:w="90" w:type="dxa"/>
              <w:bottom w:w="60" w:type="dxa"/>
              <w:right w:w="90" w:type="dxa"/>
            </w:tcMar>
            <w:vAlign w:val="center"/>
          </w:tcPr>
          <w:p w14:paraId="7654511D" w14:textId="77777777" w:rsidR="00F00C55" w:rsidRDefault="00000000">
            <w:pPr>
              <w:spacing w:line="258" w:lineRule="auto"/>
            </w:pPr>
            <w:r>
              <w:rPr>
                <w:rFonts w:cs="Calibri"/>
                <w:sz w:val="19"/>
                <w:szCs w:val="19"/>
              </w:rPr>
              <w:t>Team Capability</w:t>
            </w:r>
          </w:p>
        </w:tc>
        <w:tc>
          <w:tcPr>
            <w:tcW w:w="1560" w:type="dxa"/>
            <w:shd w:val="clear" w:color="auto" w:fill="ECEFF8"/>
            <w:tcMar>
              <w:top w:w="60" w:type="dxa"/>
              <w:left w:w="90" w:type="dxa"/>
              <w:bottom w:w="60" w:type="dxa"/>
              <w:right w:w="90" w:type="dxa"/>
            </w:tcMar>
            <w:vAlign w:val="center"/>
          </w:tcPr>
          <w:p w14:paraId="1BB8C43E" w14:textId="77777777" w:rsidR="00F00C55" w:rsidRDefault="00000000">
            <w:pPr>
              <w:spacing w:line="258" w:lineRule="auto"/>
            </w:pPr>
            <w:r>
              <w:rPr>
                <w:rFonts w:cs="Calibri"/>
                <w:sz w:val="19"/>
                <w:szCs w:val="19"/>
              </w:rPr>
              <w:t>12%</w:t>
            </w:r>
          </w:p>
        </w:tc>
        <w:tc>
          <w:tcPr>
            <w:tcW w:w="3800" w:type="dxa"/>
            <w:shd w:val="clear" w:color="auto" w:fill="ECEFF8"/>
            <w:tcMar>
              <w:top w:w="60" w:type="dxa"/>
              <w:left w:w="90" w:type="dxa"/>
              <w:bottom w:w="60" w:type="dxa"/>
              <w:right w:w="90" w:type="dxa"/>
            </w:tcMar>
            <w:vAlign w:val="center"/>
          </w:tcPr>
          <w:p w14:paraId="1A4D37FF" w14:textId="77777777" w:rsidR="00F00C55" w:rsidRDefault="00000000">
            <w:pPr>
              <w:spacing w:line="258" w:lineRule="auto"/>
            </w:pPr>
            <w:r>
              <w:rPr>
                <w:rFonts w:cs="Calibri"/>
                <w:sz w:val="19"/>
                <w:szCs w:val="19"/>
              </w:rPr>
              <w:t>Strength and certifications of named personnel.</w:t>
            </w:r>
          </w:p>
        </w:tc>
      </w:tr>
      <w:tr w:rsidR="00F00C55" w14:paraId="03802786" w14:textId="77777777" w:rsidTr="642BEB00">
        <w:tc>
          <w:tcPr>
            <w:tcW w:w="4000" w:type="dxa"/>
            <w:shd w:val="clear" w:color="auto" w:fill="FFFFFF" w:themeFill="background1"/>
            <w:tcMar>
              <w:top w:w="60" w:type="dxa"/>
              <w:left w:w="90" w:type="dxa"/>
              <w:bottom w:w="60" w:type="dxa"/>
              <w:right w:w="90" w:type="dxa"/>
            </w:tcMar>
            <w:vAlign w:val="center"/>
          </w:tcPr>
          <w:p w14:paraId="3E5BE621" w14:textId="77777777" w:rsidR="00F00C55" w:rsidRDefault="00000000">
            <w:pPr>
              <w:spacing w:line="258" w:lineRule="auto"/>
            </w:pPr>
            <w:r>
              <w:rPr>
                <w:rFonts w:cs="Calibri"/>
                <w:sz w:val="19"/>
                <w:szCs w:val="19"/>
              </w:rPr>
              <w:t>Delivery &amp; Operations Approach</w:t>
            </w:r>
          </w:p>
        </w:tc>
        <w:tc>
          <w:tcPr>
            <w:tcW w:w="1560" w:type="dxa"/>
            <w:shd w:val="clear" w:color="auto" w:fill="FFFFFF" w:themeFill="background1"/>
            <w:tcMar>
              <w:top w:w="60" w:type="dxa"/>
              <w:left w:w="90" w:type="dxa"/>
              <w:bottom w:w="60" w:type="dxa"/>
              <w:right w:w="90" w:type="dxa"/>
            </w:tcMar>
            <w:vAlign w:val="center"/>
          </w:tcPr>
          <w:p w14:paraId="669845D2" w14:textId="77777777" w:rsidR="00F00C55" w:rsidRDefault="00000000">
            <w:pPr>
              <w:spacing w:line="258" w:lineRule="auto"/>
            </w:pPr>
            <w:r>
              <w:rPr>
                <w:rFonts w:cs="Calibri"/>
                <w:sz w:val="19"/>
                <w:szCs w:val="19"/>
              </w:rPr>
              <w:t>10%</w:t>
            </w:r>
          </w:p>
        </w:tc>
        <w:tc>
          <w:tcPr>
            <w:tcW w:w="3800" w:type="dxa"/>
            <w:shd w:val="clear" w:color="auto" w:fill="FFFFFF" w:themeFill="background1"/>
            <w:tcMar>
              <w:top w:w="60" w:type="dxa"/>
              <w:left w:w="90" w:type="dxa"/>
              <w:bottom w:w="60" w:type="dxa"/>
              <w:right w:w="90" w:type="dxa"/>
            </w:tcMar>
            <w:vAlign w:val="center"/>
          </w:tcPr>
          <w:p w14:paraId="7ABB6E37" w14:textId="77777777" w:rsidR="00F00C55" w:rsidRDefault="00000000">
            <w:pPr>
              <w:spacing w:line="258" w:lineRule="auto"/>
            </w:pPr>
            <w:r>
              <w:rPr>
                <w:rFonts w:cs="Calibri"/>
                <w:sz w:val="19"/>
                <w:szCs w:val="19"/>
              </w:rPr>
              <w:t>Methodology, DR/testing rigor, and operations model.</w:t>
            </w:r>
          </w:p>
        </w:tc>
      </w:tr>
      <w:tr w:rsidR="00F00C55" w14:paraId="362FA4B6" w14:textId="77777777" w:rsidTr="642BEB00">
        <w:tc>
          <w:tcPr>
            <w:tcW w:w="4000" w:type="dxa"/>
            <w:shd w:val="clear" w:color="auto" w:fill="ECEFF8"/>
            <w:tcMar>
              <w:top w:w="60" w:type="dxa"/>
              <w:left w:w="90" w:type="dxa"/>
              <w:bottom w:w="60" w:type="dxa"/>
              <w:right w:w="90" w:type="dxa"/>
            </w:tcMar>
            <w:vAlign w:val="center"/>
          </w:tcPr>
          <w:p w14:paraId="6678F69A" w14:textId="77777777" w:rsidR="00F00C55" w:rsidRDefault="00000000">
            <w:pPr>
              <w:spacing w:line="258" w:lineRule="auto"/>
            </w:pPr>
            <w:r>
              <w:rPr>
                <w:rFonts w:cs="Calibri"/>
                <w:sz w:val="19"/>
                <w:szCs w:val="19"/>
              </w:rPr>
              <w:t>Commercial Proposal</w:t>
            </w:r>
          </w:p>
        </w:tc>
        <w:tc>
          <w:tcPr>
            <w:tcW w:w="1560" w:type="dxa"/>
            <w:shd w:val="clear" w:color="auto" w:fill="ECEFF8"/>
            <w:tcMar>
              <w:top w:w="60" w:type="dxa"/>
              <w:left w:w="90" w:type="dxa"/>
              <w:bottom w:w="60" w:type="dxa"/>
              <w:right w:w="90" w:type="dxa"/>
            </w:tcMar>
            <w:vAlign w:val="center"/>
          </w:tcPr>
          <w:p w14:paraId="49995141" w14:textId="77777777" w:rsidR="00F00C55" w:rsidRDefault="00000000">
            <w:pPr>
              <w:spacing w:line="258" w:lineRule="auto"/>
            </w:pPr>
            <w:r>
              <w:rPr>
                <w:rFonts w:cs="Calibri"/>
                <w:sz w:val="19"/>
                <w:szCs w:val="19"/>
              </w:rPr>
              <w:t>10%</w:t>
            </w:r>
          </w:p>
        </w:tc>
        <w:tc>
          <w:tcPr>
            <w:tcW w:w="3800" w:type="dxa"/>
            <w:shd w:val="clear" w:color="auto" w:fill="ECEFF8"/>
            <w:tcMar>
              <w:top w:w="60" w:type="dxa"/>
              <w:left w:w="90" w:type="dxa"/>
              <w:bottom w:w="60" w:type="dxa"/>
              <w:right w:w="90" w:type="dxa"/>
            </w:tcMar>
            <w:vAlign w:val="center"/>
          </w:tcPr>
          <w:p w14:paraId="19CF0641" w14:textId="77777777" w:rsidR="00F00C55" w:rsidRDefault="00000000">
            <w:pPr>
              <w:spacing w:line="258" w:lineRule="auto"/>
            </w:pPr>
            <w:r>
              <w:rPr>
                <w:rFonts w:cs="Calibri"/>
                <w:sz w:val="19"/>
                <w:szCs w:val="19"/>
              </w:rPr>
              <w:t>Transparency, value, and clarity of assumptions.</w:t>
            </w:r>
          </w:p>
        </w:tc>
      </w:tr>
      <w:tr w:rsidR="00F00C55" w14:paraId="0DB68A3A" w14:textId="77777777" w:rsidTr="642BEB00">
        <w:tc>
          <w:tcPr>
            <w:tcW w:w="4000" w:type="dxa"/>
            <w:shd w:val="clear" w:color="auto" w:fill="1F2A5A"/>
            <w:tcMar>
              <w:top w:w="60" w:type="dxa"/>
              <w:left w:w="90" w:type="dxa"/>
              <w:bottom w:w="60" w:type="dxa"/>
              <w:right w:w="90" w:type="dxa"/>
            </w:tcMar>
            <w:vAlign w:val="center"/>
          </w:tcPr>
          <w:p w14:paraId="5CCE9D54" w14:textId="77777777" w:rsidR="00F00C55" w:rsidRDefault="00000000">
            <w:pPr>
              <w:spacing w:line="258" w:lineRule="auto"/>
            </w:pPr>
            <w:r>
              <w:rPr>
                <w:rFonts w:cs="Calibri"/>
                <w:b/>
                <w:bCs/>
                <w:color w:val="FFFFFF"/>
                <w:sz w:val="19"/>
                <w:szCs w:val="19"/>
              </w:rPr>
              <w:t>Total</w:t>
            </w:r>
          </w:p>
        </w:tc>
        <w:tc>
          <w:tcPr>
            <w:tcW w:w="1560" w:type="dxa"/>
            <w:shd w:val="clear" w:color="auto" w:fill="1F2A5A"/>
            <w:tcMar>
              <w:top w:w="60" w:type="dxa"/>
              <w:left w:w="90" w:type="dxa"/>
              <w:bottom w:w="60" w:type="dxa"/>
              <w:right w:w="90" w:type="dxa"/>
            </w:tcMar>
            <w:vAlign w:val="center"/>
          </w:tcPr>
          <w:p w14:paraId="7D7676BB" w14:textId="77777777" w:rsidR="00F00C55" w:rsidRDefault="00000000">
            <w:pPr>
              <w:spacing w:line="258" w:lineRule="auto"/>
            </w:pPr>
            <w:r>
              <w:rPr>
                <w:rFonts w:cs="Calibri"/>
                <w:b/>
                <w:bCs/>
                <w:color w:val="FFFFFF"/>
                <w:sz w:val="19"/>
                <w:szCs w:val="19"/>
              </w:rPr>
              <w:t>100%</w:t>
            </w:r>
          </w:p>
        </w:tc>
        <w:tc>
          <w:tcPr>
            <w:tcW w:w="3800" w:type="dxa"/>
            <w:shd w:val="clear" w:color="auto" w:fill="1F2A5A"/>
            <w:tcMar>
              <w:top w:w="60" w:type="dxa"/>
              <w:left w:w="90" w:type="dxa"/>
              <w:bottom w:w="60" w:type="dxa"/>
              <w:right w:w="90" w:type="dxa"/>
            </w:tcMar>
            <w:vAlign w:val="center"/>
          </w:tcPr>
          <w:p w14:paraId="44B5CE42" w14:textId="77777777" w:rsidR="00F00C55" w:rsidRDefault="00F00C55">
            <w:pPr>
              <w:spacing w:line="258" w:lineRule="auto"/>
            </w:pPr>
          </w:p>
        </w:tc>
      </w:tr>
    </w:tbl>
    <w:p w14:paraId="2EE19B27" w14:textId="77777777" w:rsidR="00F00C55" w:rsidRDefault="00000000">
      <w:pPr>
        <w:pStyle w:val="Heading1"/>
        <w:pBdr>
          <w:bottom w:val="single" w:sz="8" w:space="4" w:color="3B4E8C"/>
        </w:pBdr>
        <w:spacing w:before="260" w:after="130"/>
      </w:pPr>
      <w:r>
        <w:rPr>
          <w:b/>
          <w:bCs/>
          <w:color w:val="1F2A5A"/>
          <w:sz w:val="27"/>
          <w:szCs w:val="27"/>
        </w:rPr>
        <w:t>15. Acceptance Criteria</w:t>
      </w:r>
    </w:p>
    <w:p w14:paraId="2009F6F8" w14:textId="77777777" w:rsidR="00F00C55" w:rsidRDefault="03A2336B">
      <w:pPr>
        <w:spacing w:after="120" w:line="264" w:lineRule="auto"/>
        <w:jc w:val="both"/>
      </w:pPr>
      <w:r w:rsidRPr="642BEB00">
        <w:rPr>
          <w:rFonts w:cs="Calibri"/>
          <w:lang w:val="en-US"/>
        </w:rPr>
        <w:t>The engagement will be accepted as complete when all of the following measurable criteria are met and verified by Summit:</w:t>
      </w:r>
    </w:p>
    <w:p w14:paraId="39544CBB" w14:textId="77777777" w:rsidR="00F00C55" w:rsidRDefault="00000000">
      <w:pPr>
        <w:pStyle w:val="ListParagraph"/>
        <w:numPr>
          <w:ilvl w:val="0"/>
          <w:numId w:val="2"/>
        </w:numPr>
        <w:spacing w:after="70" w:line="268" w:lineRule="auto"/>
      </w:pPr>
      <w:r>
        <w:t>All “Must” capabilities (Section 6) are delivered and pass acceptance testing, including a witnessed zonal-failover test.</w:t>
      </w:r>
    </w:p>
    <w:p w14:paraId="72106418" w14:textId="77777777" w:rsidR="00F00C55" w:rsidRDefault="03A2336B">
      <w:pPr>
        <w:pStyle w:val="ListParagraph"/>
        <w:numPr>
          <w:ilvl w:val="0"/>
          <w:numId w:val="2"/>
        </w:numPr>
        <w:spacing w:after="70" w:line="268" w:lineRule="auto"/>
      </w:pPr>
      <w:r w:rsidRPr="642BEB00">
        <w:rPr>
          <w:lang w:val="en-US"/>
        </w:rPr>
        <w:t>Non-functional targets in Section 7 are demonstrated with evidence, including load and DR drills.</w:t>
      </w:r>
    </w:p>
    <w:p w14:paraId="79DCD577" w14:textId="77777777" w:rsidR="00F00C55" w:rsidRDefault="03A2336B">
      <w:pPr>
        <w:pStyle w:val="ListParagraph"/>
        <w:numPr>
          <w:ilvl w:val="0"/>
          <w:numId w:val="2"/>
        </w:numPr>
        <w:spacing w:after="70" w:line="268" w:lineRule="auto"/>
      </w:pPr>
      <w:r w:rsidRPr="642BEB00">
        <w:rPr>
          <w:lang w:val="en-US"/>
        </w:rPr>
        <w:t>SIEM and SOAR are operational, with correlation rules active and response playbooks validated.</w:t>
      </w:r>
    </w:p>
    <w:p w14:paraId="27F633E3" w14:textId="77777777" w:rsidR="00F00C55" w:rsidRDefault="03A2336B">
      <w:pPr>
        <w:pStyle w:val="ListParagraph"/>
        <w:numPr>
          <w:ilvl w:val="0"/>
          <w:numId w:val="2"/>
        </w:numPr>
        <w:spacing w:after="70" w:line="268" w:lineRule="auto"/>
      </w:pPr>
      <w:r w:rsidRPr="642BEB00">
        <w:rPr>
          <w:lang w:val="en-US"/>
        </w:rPr>
        <w:t>The independent security assessment is completed and all critical and high findings are remediated.</w:t>
      </w:r>
    </w:p>
    <w:p w14:paraId="2B315678" w14:textId="77777777" w:rsidR="00F00C55" w:rsidRDefault="00000000">
      <w:pPr>
        <w:pStyle w:val="ListParagraph"/>
        <w:numPr>
          <w:ilvl w:val="0"/>
          <w:numId w:val="2"/>
        </w:numPr>
        <w:spacing w:after="70" w:line="268" w:lineRule="auto"/>
      </w:pPr>
      <w:r>
        <w:t>All deliverables in Section 9 are provided, and documentation and runbooks are current and complete.</w:t>
      </w:r>
    </w:p>
    <w:p w14:paraId="1ECF0C9E" w14:textId="77777777" w:rsidR="00F00C55" w:rsidRDefault="00000000">
      <w:pPr>
        <w:pStyle w:val="ListParagraph"/>
        <w:numPr>
          <w:ilvl w:val="0"/>
          <w:numId w:val="2"/>
        </w:numPr>
        <w:spacing w:after="70" w:line="268" w:lineRule="auto"/>
      </w:pPr>
      <w:r>
        <w:t>Knowledge transfer and training are completed, and the operational handover package is accepted.</w:t>
      </w:r>
    </w:p>
    <w:p w14:paraId="0823C6C5" w14:textId="77777777" w:rsidR="00F00C55" w:rsidRDefault="03A2336B">
      <w:pPr>
        <w:pStyle w:val="ListParagraph"/>
        <w:numPr>
          <w:ilvl w:val="0"/>
          <w:numId w:val="2"/>
        </w:numPr>
        <w:spacing w:after="70" w:line="268" w:lineRule="auto"/>
      </w:pPr>
      <w:r w:rsidRPr="642BEB00">
        <w:rPr>
          <w:lang w:val="en-US"/>
        </w:rPr>
        <w:t>The environment operates in production for an agreed stabilization period without unresolved severity-1 issues.</w:t>
      </w:r>
    </w:p>
    <w:p w14:paraId="5F8D1DF9" w14:textId="77777777" w:rsidR="00F00C55" w:rsidRDefault="00000000">
      <w:pPr>
        <w:pStyle w:val="Heading1"/>
        <w:pBdr>
          <w:bottom w:val="single" w:sz="8" w:space="4" w:color="3B4E8C"/>
        </w:pBdr>
        <w:spacing w:before="260" w:after="130"/>
      </w:pPr>
      <w:r>
        <w:rPr>
          <w:b/>
          <w:bCs/>
          <w:color w:val="1F2A5A"/>
          <w:sz w:val="27"/>
          <w:szCs w:val="27"/>
        </w:rPr>
        <w:t>16. Risks and Assumptions</w:t>
      </w:r>
    </w:p>
    <w:p w14:paraId="43C3D251" w14:textId="77777777" w:rsidR="00F00C55" w:rsidRDefault="00000000">
      <w:pPr>
        <w:pStyle w:val="Heading2"/>
        <w:spacing w:before="180" w:after="90"/>
      </w:pPr>
      <w:r>
        <w:rPr>
          <w:b/>
          <w:bCs/>
          <w:color w:val="3B4E8C"/>
          <w:sz w:val="23"/>
          <w:szCs w:val="23"/>
        </w:rPr>
        <w:t>Known Risks and Dependencies</w:t>
      </w:r>
    </w:p>
    <w:tbl>
      <w:tblPr>
        <w:tblW w:w="9360" w:type="dxa"/>
        <w:tblBorders>
          <w:top w:val="single" w:sz="4" w:space="0" w:color="CBD3E6"/>
          <w:left w:val="single" w:sz="4" w:space="0" w:color="CBD3E6"/>
          <w:bottom w:val="single" w:sz="4" w:space="0" w:color="CBD3E6"/>
          <w:right w:val="single" w:sz="4" w:space="0" w:color="CBD3E6"/>
          <w:insideH w:val="single" w:sz="2" w:space="0" w:color="CBD3E6"/>
          <w:insideV w:val="single" w:sz="2" w:space="0" w:color="CBD3E6"/>
        </w:tblBorders>
        <w:tblCellMar>
          <w:left w:w="10" w:type="dxa"/>
          <w:right w:w="10" w:type="dxa"/>
        </w:tblCellMar>
        <w:tblLook w:val="04A0" w:firstRow="1" w:lastRow="0" w:firstColumn="1" w:lastColumn="0" w:noHBand="0" w:noVBand="1"/>
      </w:tblPr>
      <w:tblGrid>
        <w:gridCol w:w="2400"/>
        <w:gridCol w:w="4360"/>
        <w:gridCol w:w="2600"/>
      </w:tblGrid>
      <w:tr w:rsidR="00F00C55" w14:paraId="17D98E83" w14:textId="77777777" w:rsidTr="642BEB00">
        <w:trPr>
          <w:tblHeader/>
        </w:trPr>
        <w:tc>
          <w:tcPr>
            <w:tcW w:w="2400" w:type="dxa"/>
            <w:shd w:val="clear" w:color="auto" w:fill="1F2A5A"/>
            <w:tcMar>
              <w:top w:w="60" w:type="dxa"/>
              <w:left w:w="90" w:type="dxa"/>
              <w:bottom w:w="60" w:type="dxa"/>
              <w:right w:w="90" w:type="dxa"/>
            </w:tcMar>
            <w:vAlign w:val="center"/>
          </w:tcPr>
          <w:p w14:paraId="4A6846BD" w14:textId="77777777" w:rsidR="00F00C55" w:rsidRDefault="00000000">
            <w:pPr>
              <w:spacing w:line="258" w:lineRule="auto"/>
            </w:pPr>
            <w:r>
              <w:rPr>
                <w:rFonts w:cs="Calibri"/>
                <w:b/>
                <w:bCs/>
                <w:color w:val="FFFFFF"/>
                <w:sz w:val="19"/>
                <w:szCs w:val="19"/>
              </w:rPr>
              <w:t>Risk / Dependency</w:t>
            </w:r>
          </w:p>
        </w:tc>
        <w:tc>
          <w:tcPr>
            <w:tcW w:w="4360" w:type="dxa"/>
            <w:shd w:val="clear" w:color="auto" w:fill="1F2A5A"/>
            <w:tcMar>
              <w:top w:w="60" w:type="dxa"/>
              <w:left w:w="90" w:type="dxa"/>
              <w:bottom w:w="60" w:type="dxa"/>
              <w:right w:w="90" w:type="dxa"/>
            </w:tcMar>
            <w:vAlign w:val="center"/>
          </w:tcPr>
          <w:p w14:paraId="1D6EAE48" w14:textId="77777777" w:rsidR="00F00C55" w:rsidRDefault="00000000">
            <w:pPr>
              <w:spacing w:line="258" w:lineRule="auto"/>
            </w:pPr>
            <w:r>
              <w:rPr>
                <w:rFonts w:cs="Calibri"/>
                <w:b/>
                <w:bCs/>
                <w:color w:val="FFFFFF"/>
                <w:sz w:val="19"/>
                <w:szCs w:val="19"/>
              </w:rPr>
              <w:t>Description</w:t>
            </w:r>
          </w:p>
        </w:tc>
        <w:tc>
          <w:tcPr>
            <w:tcW w:w="2600" w:type="dxa"/>
            <w:shd w:val="clear" w:color="auto" w:fill="1F2A5A"/>
            <w:tcMar>
              <w:top w:w="60" w:type="dxa"/>
              <w:left w:w="90" w:type="dxa"/>
              <w:bottom w:w="60" w:type="dxa"/>
              <w:right w:w="90" w:type="dxa"/>
            </w:tcMar>
            <w:vAlign w:val="center"/>
          </w:tcPr>
          <w:p w14:paraId="3A20D008" w14:textId="77777777" w:rsidR="00F00C55" w:rsidRDefault="00000000">
            <w:pPr>
              <w:spacing w:line="258" w:lineRule="auto"/>
            </w:pPr>
            <w:r>
              <w:rPr>
                <w:rFonts w:cs="Calibri"/>
                <w:b/>
                <w:bCs/>
                <w:color w:val="FFFFFF"/>
                <w:sz w:val="19"/>
                <w:szCs w:val="19"/>
              </w:rPr>
              <w:t>Suggested Mitigation</w:t>
            </w:r>
          </w:p>
        </w:tc>
      </w:tr>
      <w:tr w:rsidR="00F00C55" w14:paraId="1B0E4786" w14:textId="77777777" w:rsidTr="642BEB00">
        <w:tc>
          <w:tcPr>
            <w:tcW w:w="2400" w:type="dxa"/>
            <w:shd w:val="clear" w:color="auto" w:fill="FFFFFF" w:themeFill="background1"/>
            <w:tcMar>
              <w:top w:w="60" w:type="dxa"/>
              <w:left w:w="90" w:type="dxa"/>
              <w:bottom w:w="60" w:type="dxa"/>
              <w:right w:w="90" w:type="dxa"/>
            </w:tcMar>
            <w:vAlign w:val="center"/>
          </w:tcPr>
          <w:p w14:paraId="103CF5A2" w14:textId="77777777" w:rsidR="00F00C55" w:rsidRDefault="00000000">
            <w:pPr>
              <w:spacing w:line="258" w:lineRule="auto"/>
            </w:pPr>
            <w:r>
              <w:rPr>
                <w:rFonts w:cs="Calibri"/>
                <w:sz w:val="19"/>
                <w:szCs w:val="19"/>
              </w:rPr>
              <w:t>Application coordination</w:t>
            </w:r>
          </w:p>
        </w:tc>
        <w:tc>
          <w:tcPr>
            <w:tcW w:w="4360" w:type="dxa"/>
            <w:shd w:val="clear" w:color="auto" w:fill="FFFFFF" w:themeFill="background1"/>
            <w:tcMar>
              <w:top w:w="60" w:type="dxa"/>
              <w:left w:w="90" w:type="dxa"/>
              <w:bottom w:w="60" w:type="dxa"/>
              <w:right w:w="90" w:type="dxa"/>
            </w:tcMar>
            <w:vAlign w:val="center"/>
          </w:tcPr>
          <w:p w14:paraId="0DA80A9E" w14:textId="77777777" w:rsidR="00F00C55" w:rsidRDefault="00000000">
            <w:pPr>
              <w:spacing w:line="258" w:lineRule="auto"/>
            </w:pPr>
            <w:r>
              <w:rPr>
                <w:rFonts w:cs="Calibri"/>
                <w:sz w:val="19"/>
                <w:szCs w:val="19"/>
              </w:rPr>
              <w:t>Infrastructure success depends on inputs from Summit’s app teams.</w:t>
            </w:r>
          </w:p>
        </w:tc>
        <w:tc>
          <w:tcPr>
            <w:tcW w:w="2600" w:type="dxa"/>
            <w:shd w:val="clear" w:color="auto" w:fill="FFFFFF" w:themeFill="background1"/>
            <w:tcMar>
              <w:top w:w="60" w:type="dxa"/>
              <w:left w:w="90" w:type="dxa"/>
              <w:bottom w:w="60" w:type="dxa"/>
              <w:right w:w="90" w:type="dxa"/>
            </w:tcMar>
            <w:vAlign w:val="center"/>
          </w:tcPr>
          <w:p w14:paraId="02ABFCCF" w14:textId="77777777" w:rsidR="00F00C55" w:rsidRDefault="00000000">
            <w:pPr>
              <w:spacing w:line="258" w:lineRule="auto"/>
            </w:pPr>
            <w:r>
              <w:rPr>
                <w:rFonts w:cs="Calibri"/>
                <w:sz w:val="19"/>
                <w:szCs w:val="19"/>
              </w:rPr>
              <w:t>Early interface definition; agreed responsibilities and cadence.</w:t>
            </w:r>
          </w:p>
        </w:tc>
      </w:tr>
      <w:tr w:rsidR="00F00C55" w14:paraId="530CEF64" w14:textId="77777777" w:rsidTr="642BEB00">
        <w:tc>
          <w:tcPr>
            <w:tcW w:w="2400" w:type="dxa"/>
            <w:shd w:val="clear" w:color="auto" w:fill="ECEFF8"/>
            <w:tcMar>
              <w:top w:w="60" w:type="dxa"/>
              <w:left w:w="90" w:type="dxa"/>
              <w:bottom w:w="60" w:type="dxa"/>
              <w:right w:w="90" w:type="dxa"/>
            </w:tcMar>
            <w:vAlign w:val="center"/>
          </w:tcPr>
          <w:p w14:paraId="0DDAAD9C" w14:textId="77777777" w:rsidR="00F00C55" w:rsidRDefault="00000000">
            <w:pPr>
              <w:spacing w:line="258" w:lineRule="auto"/>
            </w:pPr>
            <w:r>
              <w:rPr>
                <w:rFonts w:cs="Calibri"/>
                <w:sz w:val="19"/>
                <w:szCs w:val="19"/>
              </w:rPr>
              <w:t>Regulatory scope</w:t>
            </w:r>
          </w:p>
        </w:tc>
        <w:tc>
          <w:tcPr>
            <w:tcW w:w="4360" w:type="dxa"/>
            <w:shd w:val="clear" w:color="auto" w:fill="ECEFF8"/>
            <w:tcMar>
              <w:top w:w="60" w:type="dxa"/>
              <w:left w:w="90" w:type="dxa"/>
              <w:bottom w:w="60" w:type="dxa"/>
              <w:right w:w="90" w:type="dxa"/>
            </w:tcMar>
            <w:vAlign w:val="center"/>
          </w:tcPr>
          <w:p w14:paraId="1943008F" w14:textId="77777777" w:rsidR="00F00C55" w:rsidRDefault="00000000">
            <w:pPr>
              <w:spacing w:line="258" w:lineRule="auto"/>
            </w:pPr>
            <w:r>
              <w:rPr>
                <w:rFonts w:cs="Calibri"/>
                <w:sz w:val="19"/>
                <w:szCs w:val="19"/>
              </w:rPr>
              <w:t>Compliance obligations may evolve during delivery.</w:t>
            </w:r>
          </w:p>
        </w:tc>
        <w:tc>
          <w:tcPr>
            <w:tcW w:w="2600" w:type="dxa"/>
            <w:shd w:val="clear" w:color="auto" w:fill="ECEFF8"/>
            <w:tcMar>
              <w:top w:w="60" w:type="dxa"/>
              <w:left w:w="90" w:type="dxa"/>
              <w:bottom w:w="60" w:type="dxa"/>
              <w:right w:w="90" w:type="dxa"/>
            </w:tcMar>
            <w:vAlign w:val="center"/>
          </w:tcPr>
          <w:p w14:paraId="3A791AFB" w14:textId="77777777" w:rsidR="00F00C55" w:rsidRDefault="03A2336B">
            <w:pPr>
              <w:spacing w:line="258" w:lineRule="auto"/>
            </w:pPr>
            <w:r w:rsidRPr="642BEB00">
              <w:rPr>
                <w:rFonts w:cs="Calibri"/>
                <w:sz w:val="19"/>
                <w:szCs w:val="19"/>
                <w:lang w:val="en-US"/>
              </w:rPr>
              <w:t>Compliance stakeholder engaged from discovery; control mapping maintained.</w:t>
            </w:r>
          </w:p>
        </w:tc>
      </w:tr>
      <w:tr w:rsidR="00F00C55" w14:paraId="06C778F7" w14:textId="77777777" w:rsidTr="642BEB00">
        <w:tc>
          <w:tcPr>
            <w:tcW w:w="2400" w:type="dxa"/>
            <w:shd w:val="clear" w:color="auto" w:fill="FFFFFF" w:themeFill="background1"/>
            <w:tcMar>
              <w:top w:w="60" w:type="dxa"/>
              <w:left w:w="90" w:type="dxa"/>
              <w:bottom w:w="60" w:type="dxa"/>
              <w:right w:w="90" w:type="dxa"/>
            </w:tcMar>
            <w:vAlign w:val="center"/>
          </w:tcPr>
          <w:p w14:paraId="3248B1DC" w14:textId="77777777" w:rsidR="00F00C55" w:rsidRDefault="00000000">
            <w:pPr>
              <w:spacing w:line="258" w:lineRule="auto"/>
            </w:pPr>
            <w:r>
              <w:rPr>
                <w:rFonts w:cs="Calibri"/>
                <w:sz w:val="19"/>
                <w:szCs w:val="19"/>
              </w:rPr>
              <w:t>SIEM/SOAR tuning</w:t>
            </w:r>
          </w:p>
        </w:tc>
        <w:tc>
          <w:tcPr>
            <w:tcW w:w="4360" w:type="dxa"/>
            <w:shd w:val="clear" w:color="auto" w:fill="FFFFFF" w:themeFill="background1"/>
            <w:tcMar>
              <w:top w:w="60" w:type="dxa"/>
              <w:left w:w="90" w:type="dxa"/>
              <w:bottom w:w="60" w:type="dxa"/>
              <w:right w:w="90" w:type="dxa"/>
            </w:tcMar>
            <w:vAlign w:val="center"/>
          </w:tcPr>
          <w:p w14:paraId="29DC194B" w14:textId="77777777" w:rsidR="00F00C55" w:rsidRDefault="00000000">
            <w:pPr>
              <w:spacing w:line="258" w:lineRule="auto"/>
            </w:pPr>
            <w:r>
              <w:rPr>
                <w:rFonts w:cs="Calibri"/>
                <w:sz w:val="19"/>
                <w:szCs w:val="19"/>
              </w:rPr>
              <w:t>Poorly tuned rules cause alert fatigue or missed events.</w:t>
            </w:r>
          </w:p>
        </w:tc>
        <w:tc>
          <w:tcPr>
            <w:tcW w:w="2600" w:type="dxa"/>
            <w:shd w:val="clear" w:color="auto" w:fill="FFFFFF" w:themeFill="background1"/>
            <w:tcMar>
              <w:top w:w="60" w:type="dxa"/>
              <w:left w:w="90" w:type="dxa"/>
              <w:bottom w:w="60" w:type="dxa"/>
              <w:right w:w="90" w:type="dxa"/>
            </w:tcMar>
            <w:vAlign w:val="center"/>
          </w:tcPr>
          <w:p w14:paraId="7BC319F3" w14:textId="77777777" w:rsidR="00F00C55" w:rsidRDefault="00000000">
            <w:pPr>
              <w:spacing w:line="258" w:lineRule="auto"/>
            </w:pPr>
            <w:r>
              <w:rPr>
                <w:rFonts w:cs="Calibri"/>
                <w:sz w:val="19"/>
                <w:szCs w:val="19"/>
              </w:rPr>
              <w:t>Iterative tuning with defined false-positive targets and review cycles.</w:t>
            </w:r>
          </w:p>
        </w:tc>
      </w:tr>
      <w:tr w:rsidR="00F00C55" w14:paraId="61B4AE16" w14:textId="77777777" w:rsidTr="642BEB00">
        <w:tc>
          <w:tcPr>
            <w:tcW w:w="2400" w:type="dxa"/>
            <w:shd w:val="clear" w:color="auto" w:fill="ECEFF8"/>
            <w:tcMar>
              <w:top w:w="60" w:type="dxa"/>
              <w:left w:w="90" w:type="dxa"/>
              <w:bottom w:w="60" w:type="dxa"/>
              <w:right w:w="90" w:type="dxa"/>
            </w:tcMar>
            <w:vAlign w:val="center"/>
          </w:tcPr>
          <w:p w14:paraId="2D784E9C" w14:textId="77777777" w:rsidR="00F00C55" w:rsidRDefault="00000000">
            <w:pPr>
              <w:spacing w:line="258" w:lineRule="auto"/>
            </w:pPr>
            <w:r>
              <w:rPr>
                <w:rFonts w:cs="Calibri"/>
                <w:sz w:val="19"/>
                <w:szCs w:val="19"/>
              </w:rPr>
              <w:lastRenderedPageBreak/>
              <w:t>DR validation</w:t>
            </w:r>
          </w:p>
        </w:tc>
        <w:tc>
          <w:tcPr>
            <w:tcW w:w="4360" w:type="dxa"/>
            <w:shd w:val="clear" w:color="auto" w:fill="ECEFF8"/>
            <w:tcMar>
              <w:top w:w="60" w:type="dxa"/>
              <w:left w:w="90" w:type="dxa"/>
              <w:bottom w:w="60" w:type="dxa"/>
              <w:right w:w="90" w:type="dxa"/>
            </w:tcMar>
            <w:vAlign w:val="center"/>
          </w:tcPr>
          <w:p w14:paraId="7B6C76F5" w14:textId="77777777" w:rsidR="00F00C55" w:rsidRDefault="00000000">
            <w:pPr>
              <w:spacing w:line="258" w:lineRule="auto"/>
            </w:pPr>
            <w:r>
              <w:rPr>
                <w:rFonts w:cs="Calibri"/>
                <w:sz w:val="19"/>
                <w:szCs w:val="19"/>
              </w:rPr>
              <w:t>Untested recovery may fail under real conditions.</w:t>
            </w:r>
          </w:p>
        </w:tc>
        <w:tc>
          <w:tcPr>
            <w:tcW w:w="2600" w:type="dxa"/>
            <w:shd w:val="clear" w:color="auto" w:fill="ECEFF8"/>
            <w:tcMar>
              <w:top w:w="60" w:type="dxa"/>
              <w:left w:w="90" w:type="dxa"/>
              <w:bottom w:w="60" w:type="dxa"/>
              <w:right w:w="90" w:type="dxa"/>
            </w:tcMar>
            <w:vAlign w:val="center"/>
          </w:tcPr>
          <w:p w14:paraId="0B1C8F5E" w14:textId="77777777" w:rsidR="00F00C55" w:rsidRDefault="00000000">
            <w:pPr>
              <w:spacing w:line="258" w:lineRule="auto"/>
            </w:pPr>
            <w:r>
              <w:rPr>
                <w:rFonts w:cs="Calibri"/>
                <w:sz w:val="19"/>
                <w:szCs w:val="19"/>
              </w:rPr>
              <w:t>Mandatory DR drill before handover with documented evidence.</w:t>
            </w:r>
          </w:p>
        </w:tc>
      </w:tr>
    </w:tbl>
    <w:p w14:paraId="6B8770E2" w14:textId="77777777" w:rsidR="00F00C55" w:rsidRDefault="00000000">
      <w:pPr>
        <w:pStyle w:val="Heading2"/>
        <w:spacing w:before="180" w:after="90"/>
      </w:pPr>
      <w:r>
        <w:rPr>
          <w:b/>
          <w:bCs/>
          <w:color w:val="3B4E8C"/>
          <w:sz w:val="23"/>
          <w:szCs w:val="23"/>
        </w:rPr>
        <w:t>Key Assumptions</w:t>
      </w:r>
    </w:p>
    <w:p w14:paraId="460287B6" w14:textId="77777777" w:rsidR="00F00C55" w:rsidRDefault="00000000">
      <w:pPr>
        <w:pStyle w:val="ListParagraph"/>
        <w:numPr>
          <w:ilvl w:val="0"/>
          <w:numId w:val="2"/>
        </w:numPr>
        <w:spacing w:after="70" w:line="268" w:lineRule="auto"/>
      </w:pPr>
      <w:r>
        <w:t>Summit owns and grants access to the target cloud accounts and log sources.</w:t>
      </w:r>
    </w:p>
    <w:p w14:paraId="6A1D2376" w14:textId="77777777" w:rsidR="00F00C55" w:rsidRDefault="03A2336B">
      <w:pPr>
        <w:pStyle w:val="ListParagraph"/>
        <w:numPr>
          <w:ilvl w:val="0"/>
          <w:numId w:val="2"/>
        </w:numPr>
        <w:spacing w:after="70" w:line="268" w:lineRule="auto"/>
      </w:pPr>
      <w:r w:rsidRPr="642BEB00">
        <w:rPr>
          <w:lang w:val="en-US"/>
        </w:rPr>
        <w:t>Application development remains with Summit and is outside vendor scope.</w:t>
      </w:r>
    </w:p>
    <w:p w14:paraId="7AE6579B" w14:textId="77777777" w:rsidR="00F00C55" w:rsidRDefault="00000000">
      <w:pPr>
        <w:pStyle w:val="ListParagraph"/>
        <w:numPr>
          <w:ilvl w:val="0"/>
          <w:numId w:val="2"/>
        </w:numPr>
        <w:spacing w:after="70" w:line="268" w:lineRule="auto"/>
      </w:pPr>
      <w:r>
        <w:t>Requirements may be refined in writing during discovery without expanding overall scope.</w:t>
      </w:r>
    </w:p>
    <w:p w14:paraId="71BBCB2B" w14:textId="77777777" w:rsidR="00F00C55" w:rsidRDefault="00000000">
      <w:pPr>
        <w:pStyle w:val="Heading1"/>
        <w:pBdr>
          <w:bottom w:val="single" w:sz="8" w:space="4" w:color="3B4E8C"/>
        </w:pBdr>
        <w:spacing w:before="260" w:after="130"/>
      </w:pPr>
      <w:r>
        <w:rPr>
          <w:b/>
          <w:bCs/>
          <w:color w:val="1F2A5A"/>
          <w:sz w:val="27"/>
          <w:szCs w:val="27"/>
        </w:rPr>
        <w:t>17. Appendices</w:t>
      </w:r>
    </w:p>
    <w:p w14:paraId="4C6E262F" w14:textId="77777777" w:rsidR="00F00C55" w:rsidRDefault="00000000">
      <w:pPr>
        <w:pStyle w:val="Heading2"/>
        <w:spacing w:before="180" w:after="90"/>
      </w:pPr>
      <w:r>
        <w:rPr>
          <w:b/>
          <w:bCs/>
          <w:color w:val="3B4E8C"/>
          <w:sz w:val="23"/>
          <w:szCs w:val="23"/>
        </w:rPr>
        <w:t>Appendix A — Glossary</w:t>
      </w:r>
    </w:p>
    <w:tbl>
      <w:tblPr>
        <w:tblW w:w="9360" w:type="dxa"/>
        <w:tblBorders>
          <w:top w:val="single" w:sz="4" w:space="0" w:color="CBD3E6"/>
          <w:left w:val="single" w:sz="4" w:space="0" w:color="CBD3E6"/>
          <w:bottom w:val="single" w:sz="4" w:space="0" w:color="CBD3E6"/>
          <w:right w:val="single" w:sz="4" w:space="0" w:color="CBD3E6"/>
          <w:insideH w:val="single" w:sz="2" w:space="0" w:color="CBD3E6"/>
          <w:insideV w:val="single" w:sz="2" w:space="0" w:color="CBD3E6"/>
        </w:tblBorders>
        <w:tblCellMar>
          <w:left w:w="10" w:type="dxa"/>
          <w:right w:w="10" w:type="dxa"/>
        </w:tblCellMar>
        <w:tblLook w:val="04A0" w:firstRow="1" w:lastRow="0" w:firstColumn="1" w:lastColumn="0" w:noHBand="0" w:noVBand="1"/>
      </w:tblPr>
      <w:tblGrid>
        <w:gridCol w:w="2600"/>
        <w:gridCol w:w="6760"/>
      </w:tblGrid>
      <w:tr w:rsidR="00F00C55" w14:paraId="2653F4D2" w14:textId="77777777" w:rsidTr="642BEB00">
        <w:trPr>
          <w:tblHeader/>
        </w:trPr>
        <w:tc>
          <w:tcPr>
            <w:tcW w:w="2600" w:type="dxa"/>
            <w:shd w:val="clear" w:color="auto" w:fill="1F2A5A"/>
            <w:tcMar>
              <w:top w:w="60" w:type="dxa"/>
              <w:left w:w="90" w:type="dxa"/>
              <w:bottom w:w="60" w:type="dxa"/>
              <w:right w:w="90" w:type="dxa"/>
            </w:tcMar>
            <w:vAlign w:val="center"/>
          </w:tcPr>
          <w:p w14:paraId="38BBB2C4" w14:textId="77777777" w:rsidR="00F00C55" w:rsidRDefault="00000000">
            <w:pPr>
              <w:spacing w:line="258" w:lineRule="auto"/>
            </w:pPr>
            <w:r>
              <w:rPr>
                <w:rFonts w:cs="Calibri"/>
                <w:b/>
                <w:bCs/>
                <w:color w:val="FFFFFF"/>
                <w:sz w:val="19"/>
                <w:szCs w:val="19"/>
              </w:rPr>
              <w:t>Term</w:t>
            </w:r>
          </w:p>
        </w:tc>
        <w:tc>
          <w:tcPr>
            <w:tcW w:w="6760" w:type="dxa"/>
            <w:shd w:val="clear" w:color="auto" w:fill="1F2A5A"/>
            <w:tcMar>
              <w:top w:w="60" w:type="dxa"/>
              <w:left w:w="90" w:type="dxa"/>
              <w:bottom w:w="60" w:type="dxa"/>
              <w:right w:w="90" w:type="dxa"/>
            </w:tcMar>
            <w:vAlign w:val="center"/>
          </w:tcPr>
          <w:p w14:paraId="13C5CCF1" w14:textId="77777777" w:rsidR="00F00C55" w:rsidRDefault="00000000">
            <w:pPr>
              <w:spacing w:line="258" w:lineRule="auto"/>
            </w:pPr>
            <w:r>
              <w:rPr>
                <w:rFonts w:cs="Calibri"/>
                <w:b/>
                <w:bCs/>
                <w:color w:val="FFFFFF"/>
                <w:sz w:val="19"/>
                <w:szCs w:val="19"/>
              </w:rPr>
              <w:t>Definition</w:t>
            </w:r>
          </w:p>
        </w:tc>
      </w:tr>
      <w:tr w:rsidR="00F00C55" w14:paraId="2EC3E9E7" w14:textId="77777777" w:rsidTr="642BEB00">
        <w:tc>
          <w:tcPr>
            <w:tcW w:w="2600" w:type="dxa"/>
            <w:shd w:val="clear" w:color="auto" w:fill="FFFFFF" w:themeFill="background1"/>
            <w:tcMar>
              <w:top w:w="60" w:type="dxa"/>
              <w:left w:w="90" w:type="dxa"/>
              <w:bottom w:w="60" w:type="dxa"/>
              <w:right w:w="90" w:type="dxa"/>
            </w:tcMar>
            <w:vAlign w:val="center"/>
          </w:tcPr>
          <w:p w14:paraId="7DE3E9C3" w14:textId="77777777" w:rsidR="00F00C55" w:rsidRDefault="00000000">
            <w:pPr>
              <w:spacing w:line="258" w:lineRule="auto"/>
            </w:pPr>
            <w:r>
              <w:rPr>
                <w:rFonts w:cs="Calibri"/>
                <w:sz w:val="19"/>
                <w:szCs w:val="19"/>
              </w:rPr>
              <w:t>Availability zone</w:t>
            </w:r>
          </w:p>
        </w:tc>
        <w:tc>
          <w:tcPr>
            <w:tcW w:w="6760" w:type="dxa"/>
            <w:shd w:val="clear" w:color="auto" w:fill="FFFFFF" w:themeFill="background1"/>
            <w:tcMar>
              <w:top w:w="60" w:type="dxa"/>
              <w:left w:w="90" w:type="dxa"/>
              <w:bottom w:w="60" w:type="dxa"/>
              <w:right w:w="90" w:type="dxa"/>
            </w:tcMar>
            <w:vAlign w:val="center"/>
          </w:tcPr>
          <w:p w14:paraId="2B8BD700" w14:textId="77777777" w:rsidR="00F00C55" w:rsidRDefault="00000000">
            <w:pPr>
              <w:spacing w:line="258" w:lineRule="auto"/>
            </w:pPr>
            <w:r>
              <w:rPr>
                <w:rFonts w:cs="Calibri"/>
                <w:sz w:val="19"/>
                <w:szCs w:val="19"/>
              </w:rPr>
              <w:t>An isolated location within a cloud region used to provide fault tolerance.</w:t>
            </w:r>
          </w:p>
        </w:tc>
      </w:tr>
      <w:tr w:rsidR="00F00C55" w14:paraId="56F83E32" w14:textId="77777777" w:rsidTr="642BEB00">
        <w:tc>
          <w:tcPr>
            <w:tcW w:w="2600" w:type="dxa"/>
            <w:shd w:val="clear" w:color="auto" w:fill="ECEFF8"/>
            <w:tcMar>
              <w:top w:w="60" w:type="dxa"/>
              <w:left w:w="90" w:type="dxa"/>
              <w:bottom w:w="60" w:type="dxa"/>
              <w:right w:w="90" w:type="dxa"/>
            </w:tcMar>
            <w:vAlign w:val="center"/>
          </w:tcPr>
          <w:p w14:paraId="2CF100A9" w14:textId="77777777" w:rsidR="00F00C55" w:rsidRDefault="00000000">
            <w:pPr>
              <w:spacing w:line="258" w:lineRule="auto"/>
            </w:pPr>
            <w:r>
              <w:rPr>
                <w:rFonts w:cs="Calibri"/>
                <w:sz w:val="19"/>
                <w:szCs w:val="19"/>
              </w:rPr>
              <w:t>Multi-zone</w:t>
            </w:r>
          </w:p>
        </w:tc>
        <w:tc>
          <w:tcPr>
            <w:tcW w:w="6760" w:type="dxa"/>
            <w:shd w:val="clear" w:color="auto" w:fill="ECEFF8"/>
            <w:tcMar>
              <w:top w:w="60" w:type="dxa"/>
              <w:left w:w="90" w:type="dxa"/>
              <w:bottom w:w="60" w:type="dxa"/>
              <w:right w:w="90" w:type="dxa"/>
            </w:tcMar>
            <w:vAlign w:val="center"/>
          </w:tcPr>
          <w:p w14:paraId="34B320A6" w14:textId="77777777" w:rsidR="00F00C55" w:rsidRDefault="00000000">
            <w:pPr>
              <w:spacing w:line="258" w:lineRule="auto"/>
            </w:pPr>
            <w:r>
              <w:rPr>
                <w:rFonts w:cs="Calibri"/>
                <w:sz w:val="19"/>
                <w:szCs w:val="19"/>
              </w:rPr>
              <w:t>An architecture spanning multiple availability zones to survive zonal failure.</w:t>
            </w:r>
          </w:p>
        </w:tc>
      </w:tr>
      <w:tr w:rsidR="00F00C55" w14:paraId="49C20AB1" w14:textId="77777777" w:rsidTr="642BEB00">
        <w:tc>
          <w:tcPr>
            <w:tcW w:w="2600" w:type="dxa"/>
            <w:shd w:val="clear" w:color="auto" w:fill="FFFFFF" w:themeFill="background1"/>
            <w:tcMar>
              <w:top w:w="60" w:type="dxa"/>
              <w:left w:w="90" w:type="dxa"/>
              <w:bottom w:w="60" w:type="dxa"/>
              <w:right w:w="90" w:type="dxa"/>
            </w:tcMar>
            <w:vAlign w:val="center"/>
          </w:tcPr>
          <w:p w14:paraId="0C76DF5B" w14:textId="77777777" w:rsidR="00F00C55" w:rsidRDefault="00000000">
            <w:pPr>
              <w:spacing w:line="258" w:lineRule="auto"/>
            </w:pPr>
            <w:r>
              <w:rPr>
                <w:rFonts w:cs="Calibri"/>
                <w:sz w:val="19"/>
                <w:szCs w:val="19"/>
              </w:rPr>
              <w:t>Playbook</w:t>
            </w:r>
          </w:p>
        </w:tc>
        <w:tc>
          <w:tcPr>
            <w:tcW w:w="6760" w:type="dxa"/>
            <w:shd w:val="clear" w:color="auto" w:fill="FFFFFF" w:themeFill="background1"/>
            <w:tcMar>
              <w:top w:w="60" w:type="dxa"/>
              <w:left w:w="90" w:type="dxa"/>
              <w:bottom w:w="60" w:type="dxa"/>
              <w:right w:w="90" w:type="dxa"/>
            </w:tcMar>
            <w:vAlign w:val="center"/>
          </w:tcPr>
          <w:p w14:paraId="47635BB5" w14:textId="77777777" w:rsidR="00F00C55" w:rsidRDefault="00000000">
            <w:pPr>
              <w:spacing w:line="258" w:lineRule="auto"/>
            </w:pPr>
            <w:r>
              <w:rPr>
                <w:rFonts w:cs="Calibri"/>
                <w:sz w:val="19"/>
                <w:szCs w:val="19"/>
              </w:rPr>
              <w:t>A defined, automatable sequence of response actions for a given incident type.</w:t>
            </w:r>
          </w:p>
        </w:tc>
      </w:tr>
      <w:tr w:rsidR="00F00C55" w14:paraId="6F4EEC3E" w14:textId="77777777" w:rsidTr="642BEB00">
        <w:tc>
          <w:tcPr>
            <w:tcW w:w="2600" w:type="dxa"/>
            <w:shd w:val="clear" w:color="auto" w:fill="ECEFF8"/>
            <w:tcMar>
              <w:top w:w="60" w:type="dxa"/>
              <w:left w:w="90" w:type="dxa"/>
              <w:bottom w:w="60" w:type="dxa"/>
              <w:right w:w="90" w:type="dxa"/>
            </w:tcMar>
            <w:vAlign w:val="center"/>
          </w:tcPr>
          <w:p w14:paraId="3420FD45" w14:textId="77777777" w:rsidR="00F00C55" w:rsidRDefault="00000000">
            <w:pPr>
              <w:spacing w:line="258" w:lineRule="auto"/>
            </w:pPr>
            <w:r>
              <w:rPr>
                <w:rFonts w:cs="Calibri"/>
                <w:sz w:val="19"/>
                <w:szCs w:val="19"/>
              </w:rPr>
              <w:t>Transitional operation</w:t>
            </w:r>
          </w:p>
        </w:tc>
        <w:tc>
          <w:tcPr>
            <w:tcW w:w="6760" w:type="dxa"/>
            <w:shd w:val="clear" w:color="auto" w:fill="ECEFF8"/>
            <w:tcMar>
              <w:top w:w="60" w:type="dxa"/>
              <w:left w:w="90" w:type="dxa"/>
              <w:bottom w:w="60" w:type="dxa"/>
              <w:right w:w="90" w:type="dxa"/>
            </w:tcMar>
            <w:vAlign w:val="center"/>
          </w:tcPr>
          <w:p w14:paraId="70A11927" w14:textId="77777777" w:rsidR="00F00C55" w:rsidRDefault="03A2336B">
            <w:pPr>
              <w:spacing w:line="258" w:lineRule="auto"/>
            </w:pPr>
            <w:r w:rsidRPr="642BEB00">
              <w:rPr>
                <w:rFonts w:cs="Calibri"/>
                <w:sz w:val="19"/>
                <w:szCs w:val="19"/>
                <w:lang w:val="en-US"/>
              </w:rPr>
              <w:t>Defined post-handover period during which the vendor operates and stabilizes the environment.</w:t>
            </w:r>
          </w:p>
        </w:tc>
      </w:tr>
    </w:tbl>
    <w:p w14:paraId="41CA0920" w14:textId="77777777" w:rsidR="00F00C55" w:rsidRDefault="00000000">
      <w:pPr>
        <w:pStyle w:val="Heading2"/>
        <w:spacing w:before="180" w:after="90"/>
      </w:pPr>
      <w:r>
        <w:rPr>
          <w:b/>
          <w:bCs/>
          <w:color w:val="3B4E8C"/>
          <w:sz w:val="23"/>
          <w:szCs w:val="23"/>
        </w:rPr>
        <w:t>Appendix B — Acronyms</w:t>
      </w:r>
    </w:p>
    <w:tbl>
      <w:tblPr>
        <w:tblW w:w="9360" w:type="dxa"/>
        <w:tblBorders>
          <w:top w:val="single" w:sz="4" w:space="0" w:color="CBD3E6"/>
          <w:left w:val="single" w:sz="4" w:space="0" w:color="CBD3E6"/>
          <w:bottom w:val="single" w:sz="4" w:space="0" w:color="CBD3E6"/>
          <w:right w:val="single" w:sz="4" w:space="0" w:color="CBD3E6"/>
          <w:insideH w:val="single" w:sz="2" w:space="0" w:color="CBD3E6"/>
          <w:insideV w:val="single" w:sz="2" w:space="0" w:color="CBD3E6"/>
        </w:tblBorders>
        <w:tblCellMar>
          <w:left w:w="10" w:type="dxa"/>
          <w:right w:w="10" w:type="dxa"/>
        </w:tblCellMar>
        <w:tblLook w:val="04A0" w:firstRow="1" w:lastRow="0" w:firstColumn="1" w:lastColumn="0" w:noHBand="0" w:noVBand="1"/>
      </w:tblPr>
      <w:tblGrid>
        <w:gridCol w:w="2000"/>
        <w:gridCol w:w="7360"/>
      </w:tblGrid>
      <w:tr w:rsidR="00F00C55" w14:paraId="0F7F1D9E" w14:textId="77777777" w:rsidTr="642BEB00">
        <w:trPr>
          <w:tblHeader/>
        </w:trPr>
        <w:tc>
          <w:tcPr>
            <w:tcW w:w="2000" w:type="dxa"/>
            <w:shd w:val="clear" w:color="auto" w:fill="1F2A5A"/>
            <w:tcMar>
              <w:top w:w="60" w:type="dxa"/>
              <w:left w:w="90" w:type="dxa"/>
              <w:bottom w:w="60" w:type="dxa"/>
              <w:right w:w="90" w:type="dxa"/>
            </w:tcMar>
            <w:vAlign w:val="center"/>
          </w:tcPr>
          <w:p w14:paraId="7ECCDB2D" w14:textId="77777777" w:rsidR="00F00C55" w:rsidRDefault="00000000">
            <w:pPr>
              <w:spacing w:line="258" w:lineRule="auto"/>
            </w:pPr>
            <w:r>
              <w:rPr>
                <w:rFonts w:cs="Calibri"/>
                <w:b/>
                <w:bCs/>
                <w:color w:val="FFFFFF"/>
                <w:sz w:val="19"/>
                <w:szCs w:val="19"/>
              </w:rPr>
              <w:t>Acronym</w:t>
            </w:r>
          </w:p>
        </w:tc>
        <w:tc>
          <w:tcPr>
            <w:tcW w:w="7360" w:type="dxa"/>
            <w:shd w:val="clear" w:color="auto" w:fill="1F2A5A"/>
            <w:tcMar>
              <w:top w:w="60" w:type="dxa"/>
              <w:left w:w="90" w:type="dxa"/>
              <w:bottom w:w="60" w:type="dxa"/>
              <w:right w:w="90" w:type="dxa"/>
            </w:tcMar>
            <w:vAlign w:val="center"/>
          </w:tcPr>
          <w:p w14:paraId="1401434A" w14:textId="77777777" w:rsidR="00F00C55" w:rsidRDefault="00000000">
            <w:pPr>
              <w:spacing w:line="258" w:lineRule="auto"/>
            </w:pPr>
            <w:r>
              <w:rPr>
                <w:rFonts w:cs="Calibri"/>
                <w:b/>
                <w:bCs/>
                <w:color w:val="FFFFFF"/>
                <w:sz w:val="19"/>
                <w:szCs w:val="19"/>
              </w:rPr>
              <w:t>Meaning</w:t>
            </w:r>
          </w:p>
        </w:tc>
      </w:tr>
      <w:tr w:rsidR="00F00C55" w14:paraId="1FA51843" w14:textId="77777777" w:rsidTr="642BEB00">
        <w:tc>
          <w:tcPr>
            <w:tcW w:w="2000" w:type="dxa"/>
            <w:shd w:val="clear" w:color="auto" w:fill="FFFFFF" w:themeFill="background1"/>
            <w:tcMar>
              <w:top w:w="60" w:type="dxa"/>
              <w:left w:w="90" w:type="dxa"/>
              <w:bottom w:w="60" w:type="dxa"/>
              <w:right w:w="90" w:type="dxa"/>
            </w:tcMar>
            <w:vAlign w:val="center"/>
          </w:tcPr>
          <w:p w14:paraId="1A9FDE90" w14:textId="77777777" w:rsidR="00F00C55" w:rsidRDefault="00000000">
            <w:pPr>
              <w:spacing w:line="258" w:lineRule="auto"/>
            </w:pPr>
            <w:r>
              <w:rPr>
                <w:rFonts w:cs="Calibri"/>
                <w:sz w:val="19"/>
                <w:szCs w:val="19"/>
              </w:rPr>
              <w:t>CI/CD</w:t>
            </w:r>
          </w:p>
        </w:tc>
        <w:tc>
          <w:tcPr>
            <w:tcW w:w="7360" w:type="dxa"/>
            <w:shd w:val="clear" w:color="auto" w:fill="FFFFFF" w:themeFill="background1"/>
            <w:tcMar>
              <w:top w:w="60" w:type="dxa"/>
              <w:left w:w="90" w:type="dxa"/>
              <w:bottom w:w="60" w:type="dxa"/>
              <w:right w:w="90" w:type="dxa"/>
            </w:tcMar>
            <w:vAlign w:val="center"/>
          </w:tcPr>
          <w:p w14:paraId="0229FB94" w14:textId="77777777" w:rsidR="00F00C55" w:rsidRDefault="00000000">
            <w:pPr>
              <w:spacing w:line="258" w:lineRule="auto"/>
            </w:pPr>
            <w:r>
              <w:rPr>
                <w:rFonts w:cs="Calibri"/>
                <w:sz w:val="19"/>
                <w:szCs w:val="19"/>
              </w:rPr>
              <w:t>Continuous Integration / Continuous Delivery</w:t>
            </w:r>
          </w:p>
        </w:tc>
      </w:tr>
      <w:tr w:rsidR="00F00C55" w14:paraId="1888FACF" w14:textId="77777777" w:rsidTr="642BEB00">
        <w:tc>
          <w:tcPr>
            <w:tcW w:w="2000" w:type="dxa"/>
            <w:shd w:val="clear" w:color="auto" w:fill="ECEFF8"/>
            <w:tcMar>
              <w:top w:w="60" w:type="dxa"/>
              <w:left w:w="90" w:type="dxa"/>
              <w:bottom w:w="60" w:type="dxa"/>
              <w:right w:w="90" w:type="dxa"/>
            </w:tcMar>
            <w:vAlign w:val="center"/>
          </w:tcPr>
          <w:p w14:paraId="1BA07E5D" w14:textId="77777777" w:rsidR="00F00C55" w:rsidRDefault="00000000">
            <w:pPr>
              <w:spacing w:line="258" w:lineRule="auto"/>
            </w:pPr>
            <w:r>
              <w:rPr>
                <w:rFonts w:cs="Calibri"/>
                <w:sz w:val="19"/>
                <w:szCs w:val="19"/>
              </w:rPr>
              <w:t>DR</w:t>
            </w:r>
          </w:p>
        </w:tc>
        <w:tc>
          <w:tcPr>
            <w:tcW w:w="7360" w:type="dxa"/>
            <w:shd w:val="clear" w:color="auto" w:fill="ECEFF8"/>
            <w:tcMar>
              <w:top w:w="60" w:type="dxa"/>
              <w:left w:w="90" w:type="dxa"/>
              <w:bottom w:w="60" w:type="dxa"/>
              <w:right w:w="90" w:type="dxa"/>
            </w:tcMar>
            <w:vAlign w:val="center"/>
          </w:tcPr>
          <w:p w14:paraId="771C6CDB" w14:textId="77777777" w:rsidR="00F00C55" w:rsidRDefault="00000000">
            <w:pPr>
              <w:spacing w:line="258" w:lineRule="auto"/>
            </w:pPr>
            <w:r>
              <w:rPr>
                <w:rFonts w:cs="Calibri"/>
                <w:sz w:val="19"/>
                <w:szCs w:val="19"/>
              </w:rPr>
              <w:t>Disaster Recovery</w:t>
            </w:r>
          </w:p>
        </w:tc>
      </w:tr>
      <w:tr w:rsidR="00F00C55" w14:paraId="1CE8951C" w14:textId="77777777" w:rsidTr="642BEB00">
        <w:tc>
          <w:tcPr>
            <w:tcW w:w="2000" w:type="dxa"/>
            <w:shd w:val="clear" w:color="auto" w:fill="FFFFFF" w:themeFill="background1"/>
            <w:tcMar>
              <w:top w:w="60" w:type="dxa"/>
              <w:left w:w="90" w:type="dxa"/>
              <w:bottom w:w="60" w:type="dxa"/>
              <w:right w:w="90" w:type="dxa"/>
            </w:tcMar>
            <w:vAlign w:val="center"/>
          </w:tcPr>
          <w:p w14:paraId="5A0A843B" w14:textId="77777777" w:rsidR="00F00C55" w:rsidRDefault="00000000">
            <w:pPr>
              <w:spacing w:line="258" w:lineRule="auto"/>
            </w:pPr>
            <w:r>
              <w:rPr>
                <w:rFonts w:cs="Calibri"/>
                <w:sz w:val="19"/>
                <w:szCs w:val="19"/>
              </w:rPr>
              <w:t>HA</w:t>
            </w:r>
          </w:p>
        </w:tc>
        <w:tc>
          <w:tcPr>
            <w:tcW w:w="7360" w:type="dxa"/>
            <w:shd w:val="clear" w:color="auto" w:fill="FFFFFF" w:themeFill="background1"/>
            <w:tcMar>
              <w:top w:w="60" w:type="dxa"/>
              <w:left w:w="90" w:type="dxa"/>
              <w:bottom w:w="60" w:type="dxa"/>
              <w:right w:w="90" w:type="dxa"/>
            </w:tcMar>
            <w:vAlign w:val="center"/>
          </w:tcPr>
          <w:p w14:paraId="607FABA4" w14:textId="77777777" w:rsidR="00F00C55" w:rsidRDefault="00000000">
            <w:pPr>
              <w:spacing w:line="258" w:lineRule="auto"/>
            </w:pPr>
            <w:r>
              <w:rPr>
                <w:rFonts w:cs="Calibri"/>
                <w:sz w:val="19"/>
                <w:szCs w:val="19"/>
              </w:rPr>
              <w:t>High Availability</w:t>
            </w:r>
          </w:p>
        </w:tc>
      </w:tr>
      <w:tr w:rsidR="00F00C55" w14:paraId="5330E936" w14:textId="77777777" w:rsidTr="642BEB00">
        <w:tc>
          <w:tcPr>
            <w:tcW w:w="2000" w:type="dxa"/>
            <w:shd w:val="clear" w:color="auto" w:fill="ECEFF8"/>
            <w:tcMar>
              <w:top w:w="60" w:type="dxa"/>
              <w:left w:w="90" w:type="dxa"/>
              <w:bottom w:w="60" w:type="dxa"/>
              <w:right w:w="90" w:type="dxa"/>
            </w:tcMar>
            <w:vAlign w:val="center"/>
          </w:tcPr>
          <w:p w14:paraId="21AD278B" w14:textId="77777777" w:rsidR="00F00C55" w:rsidRDefault="03A2336B">
            <w:pPr>
              <w:spacing w:line="258" w:lineRule="auto"/>
            </w:pPr>
            <w:r w:rsidRPr="642BEB00">
              <w:rPr>
                <w:rFonts w:cs="Calibri"/>
                <w:sz w:val="19"/>
                <w:szCs w:val="19"/>
                <w:lang w:val="en-US"/>
              </w:rPr>
              <w:t>IaC</w:t>
            </w:r>
          </w:p>
        </w:tc>
        <w:tc>
          <w:tcPr>
            <w:tcW w:w="7360" w:type="dxa"/>
            <w:shd w:val="clear" w:color="auto" w:fill="ECEFF8"/>
            <w:tcMar>
              <w:top w:w="60" w:type="dxa"/>
              <w:left w:w="90" w:type="dxa"/>
              <w:bottom w:w="60" w:type="dxa"/>
              <w:right w:w="90" w:type="dxa"/>
            </w:tcMar>
            <w:vAlign w:val="center"/>
          </w:tcPr>
          <w:p w14:paraId="0AD2C735" w14:textId="77777777" w:rsidR="00F00C55" w:rsidRDefault="00000000">
            <w:pPr>
              <w:spacing w:line="258" w:lineRule="auto"/>
            </w:pPr>
            <w:r>
              <w:rPr>
                <w:rFonts w:cs="Calibri"/>
                <w:sz w:val="19"/>
                <w:szCs w:val="19"/>
              </w:rPr>
              <w:t>Infrastructure as Code</w:t>
            </w:r>
          </w:p>
        </w:tc>
      </w:tr>
      <w:tr w:rsidR="00F00C55" w14:paraId="6D9DC09C" w14:textId="77777777" w:rsidTr="642BEB00">
        <w:tc>
          <w:tcPr>
            <w:tcW w:w="2000" w:type="dxa"/>
            <w:shd w:val="clear" w:color="auto" w:fill="FFFFFF" w:themeFill="background1"/>
            <w:tcMar>
              <w:top w:w="60" w:type="dxa"/>
              <w:left w:w="90" w:type="dxa"/>
              <w:bottom w:w="60" w:type="dxa"/>
              <w:right w:w="90" w:type="dxa"/>
            </w:tcMar>
            <w:vAlign w:val="center"/>
          </w:tcPr>
          <w:p w14:paraId="166F95DC" w14:textId="77777777" w:rsidR="00F00C55" w:rsidRDefault="00000000">
            <w:pPr>
              <w:spacing w:line="258" w:lineRule="auto"/>
            </w:pPr>
            <w:r>
              <w:rPr>
                <w:rFonts w:cs="Calibri"/>
                <w:sz w:val="19"/>
                <w:szCs w:val="19"/>
              </w:rPr>
              <w:t>IAM / RBAC</w:t>
            </w:r>
          </w:p>
        </w:tc>
        <w:tc>
          <w:tcPr>
            <w:tcW w:w="7360" w:type="dxa"/>
            <w:shd w:val="clear" w:color="auto" w:fill="FFFFFF" w:themeFill="background1"/>
            <w:tcMar>
              <w:top w:w="60" w:type="dxa"/>
              <w:left w:w="90" w:type="dxa"/>
              <w:bottom w:w="60" w:type="dxa"/>
              <w:right w:w="90" w:type="dxa"/>
            </w:tcMar>
            <w:vAlign w:val="center"/>
          </w:tcPr>
          <w:p w14:paraId="51D4D936" w14:textId="77777777" w:rsidR="00F00C55" w:rsidRDefault="00000000">
            <w:pPr>
              <w:spacing w:line="258" w:lineRule="auto"/>
            </w:pPr>
            <w:r>
              <w:rPr>
                <w:rFonts w:cs="Calibri"/>
                <w:sz w:val="19"/>
                <w:szCs w:val="19"/>
              </w:rPr>
              <w:t>Identity &amp; Access Management; Role-Based Access Control</w:t>
            </w:r>
          </w:p>
        </w:tc>
      </w:tr>
      <w:tr w:rsidR="00F00C55" w14:paraId="4A7C1412" w14:textId="77777777" w:rsidTr="642BEB00">
        <w:tc>
          <w:tcPr>
            <w:tcW w:w="2000" w:type="dxa"/>
            <w:shd w:val="clear" w:color="auto" w:fill="ECEFF8"/>
            <w:tcMar>
              <w:top w:w="60" w:type="dxa"/>
              <w:left w:w="90" w:type="dxa"/>
              <w:bottom w:w="60" w:type="dxa"/>
              <w:right w:w="90" w:type="dxa"/>
            </w:tcMar>
            <w:vAlign w:val="center"/>
          </w:tcPr>
          <w:p w14:paraId="57F31243" w14:textId="77777777" w:rsidR="00F00C55" w:rsidRDefault="00000000">
            <w:pPr>
              <w:spacing w:line="258" w:lineRule="auto"/>
            </w:pPr>
            <w:r>
              <w:rPr>
                <w:rFonts w:cs="Calibri"/>
                <w:sz w:val="19"/>
                <w:szCs w:val="19"/>
              </w:rPr>
              <w:t>MTTD / MTTR</w:t>
            </w:r>
          </w:p>
        </w:tc>
        <w:tc>
          <w:tcPr>
            <w:tcW w:w="7360" w:type="dxa"/>
            <w:shd w:val="clear" w:color="auto" w:fill="ECEFF8"/>
            <w:tcMar>
              <w:top w:w="60" w:type="dxa"/>
              <w:left w:w="90" w:type="dxa"/>
              <w:bottom w:w="60" w:type="dxa"/>
              <w:right w:w="90" w:type="dxa"/>
            </w:tcMar>
            <w:vAlign w:val="center"/>
          </w:tcPr>
          <w:p w14:paraId="23107C44" w14:textId="77777777" w:rsidR="00F00C55" w:rsidRDefault="03A2336B">
            <w:pPr>
              <w:spacing w:line="258" w:lineRule="auto"/>
            </w:pPr>
            <w:r w:rsidRPr="642BEB00">
              <w:rPr>
                <w:rFonts w:cs="Calibri"/>
                <w:sz w:val="19"/>
                <w:szCs w:val="19"/>
                <w:lang w:val="en-US"/>
              </w:rPr>
              <w:t xml:space="preserve">Mean Time </w:t>
            </w:r>
            <w:proofErr w:type="gramStart"/>
            <w:r w:rsidRPr="642BEB00">
              <w:rPr>
                <w:rFonts w:cs="Calibri"/>
                <w:sz w:val="19"/>
                <w:szCs w:val="19"/>
                <w:lang w:val="en-US"/>
              </w:rPr>
              <w:t>To</w:t>
            </w:r>
            <w:proofErr w:type="gramEnd"/>
            <w:r w:rsidRPr="642BEB00">
              <w:rPr>
                <w:rFonts w:cs="Calibri"/>
                <w:sz w:val="19"/>
                <w:szCs w:val="19"/>
                <w:lang w:val="en-US"/>
              </w:rPr>
              <w:t xml:space="preserve"> Detect / Mean Time </w:t>
            </w:r>
            <w:proofErr w:type="gramStart"/>
            <w:r w:rsidRPr="642BEB00">
              <w:rPr>
                <w:rFonts w:cs="Calibri"/>
                <w:sz w:val="19"/>
                <w:szCs w:val="19"/>
                <w:lang w:val="en-US"/>
              </w:rPr>
              <w:t>To</w:t>
            </w:r>
            <w:proofErr w:type="gramEnd"/>
            <w:r w:rsidRPr="642BEB00">
              <w:rPr>
                <w:rFonts w:cs="Calibri"/>
                <w:sz w:val="19"/>
                <w:szCs w:val="19"/>
                <w:lang w:val="en-US"/>
              </w:rPr>
              <w:t xml:space="preserve"> Respond</w:t>
            </w:r>
          </w:p>
        </w:tc>
      </w:tr>
      <w:tr w:rsidR="00F00C55" w14:paraId="67F0ED9F" w14:textId="77777777" w:rsidTr="642BEB00">
        <w:tc>
          <w:tcPr>
            <w:tcW w:w="2000" w:type="dxa"/>
            <w:shd w:val="clear" w:color="auto" w:fill="FFFFFF" w:themeFill="background1"/>
            <w:tcMar>
              <w:top w:w="60" w:type="dxa"/>
              <w:left w:w="90" w:type="dxa"/>
              <w:bottom w:w="60" w:type="dxa"/>
              <w:right w:w="90" w:type="dxa"/>
            </w:tcMar>
            <w:vAlign w:val="center"/>
          </w:tcPr>
          <w:p w14:paraId="151AC870" w14:textId="77777777" w:rsidR="00F00C55" w:rsidRDefault="00000000">
            <w:pPr>
              <w:spacing w:line="258" w:lineRule="auto"/>
            </w:pPr>
            <w:r>
              <w:rPr>
                <w:rFonts w:cs="Calibri"/>
                <w:sz w:val="19"/>
                <w:szCs w:val="19"/>
              </w:rPr>
              <w:t>RTO / RPO</w:t>
            </w:r>
          </w:p>
        </w:tc>
        <w:tc>
          <w:tcPr>
            <w:tcW w:w="7360" w:type="dxa"/>
            <w:shd w:val="clear" w:color="auto" w:fill="FFFFFF" w:themeFill="background1"/>
            <w:tcMar>
              <w:top w:w="60" w:type="dxa"/>
              <w:left w:w="90" w:type="dxa"/>
              <w:bottom w:w="60" w:type="dxa"/>
              <w:right w:w="90" w:type="dxa"/>
            </w:tcMar>
            <w:vAlign w:val="center"/>
          </w:tcPr>
          <w:p w14:paraId="3F88389E" w14:textId="77777777" w:rsidR="00F00C55" w:rsidRDefault="00000000">
            <w:pPr>
              <w:spacing w:line="258" w:lineRule="auto"/>
            </w:pPr>
            <w:r>
              <w:rPr>
                <w:rFonts w:cs="Calibri"/>
                <w:sz w:val="19"/>
                <w:szCs w:val="19"/>
              </w:rPr>
              <w:t>Recovery Time Objective / Recovery Point Objective</w:t>
            </w:r>
          </w:p>
        </w:tc>
      </w:tr>
      <w:tr w:rsidR="00F00C55" w14:paraId="60CC66B9" w14:textId="77777777" w:rsidTr="642BEB00">
        <w:tc>
          <w:tcPr>
            <w:tcW w:w="2000" w:type="dxa"/>
            <w:shd w:val="clear" w:color="auto" w:fill="ECEFF8"/>
            <w:tcMar>
              <w:top w:w="60" w:type="dxa"/>
              <w:left w:w="90" w:type="dxa"/>
              <w:bottom w:w="60" w:type="dxa"/>
              <w:right w:w="90" w:type="dxa"/>
            </w:tcMar>
            <w:vAlign w:val="center"/>
          </w:tcPr>
          <w:p w14:paraId="20D8E001" w14:textId="77777777" w:rsidR="00F00C55" w:rsidRDefault="00000000">
            <w:pPr>
              <w:spacing w:line="258" w:lineRule="auto"/>
            </w:pPr>
            <w:r>
              <w:rPr>
                <w:rFonts w:cs="Calibri"/>
                <w:sz w:val="19"/>
                <w:szCs w:val="19"/>
              </w:rPr>
              <w:t>SAST / DAST / SCA</w:t>
            </w:r>
          </w:p>
        </w:tc>
        <w:tc>
          <w:tcPr>
            <w:tcW w:w="7360" w:type="dxa"/>
            <w:shd w:val="clear" w:color="auto" w:fill="ECEFF8"/>
            <w:tcMar>
              <w:top w:w="60" w:type="dxa"/>
              <w:left w:w="90" w:type="dxa"/>
              <w:bottom w:w="60" w:type="dxa"/>
              <w:right w:w="90" w:type="dxa"/>
            </w:tcMar>
            <w:vAlign w:val="center"/>
          </w:tcPr>
          <w:p w14:paraId="3B1647C7" w14:textId="77777777" w:rsidR="00F00C55" w:rsidRDefault="00000000">
            <w:pPr>
              <w:spacing w:line="258" w:lineRule="auto"/>
            </w:pPr>
            <w:r>
              <w:rPr>
                <w:rFonts w:cs="Calibri"/>
                <w:sz w:val="19"/>
                <w:szCs w:val="19"/>
              </w:rPr>
              <w:t>Static / Dynamic Application Security Testing; Software Composition Analysis</w:t>
            </w:r>
          </w:p>
        </w:tc>
      </w:tr>
      <w:tr w:rsidR="00F00C55" w14:paraId="6DFB82DB" w14:textId="77777777" w:rsidTr="642BEB00">
        <w:tc>
          <w:tcPr>
            <w:tcW w:w="2000" w:type="dxa"/>
            <w:shd w:val="clear" w:color="auto" w:fill="FFFFFF" w:themeFill="background1"/>
            <w:tcMar>
              <w:top w:w="60" w:type="dxa"/>
              <w:left w:w="90" w:type="dxa"/>
              <w:bottom w:w="60" w:type="dxa"/>
              <w:right w:w="90" w:type="dxa"/>
            </w:tcMar>
            <w:vAlign w:val="center"/>
          </w:tcPr>
          <w:p w14:paraId="1C8DA159" w14:textId="77777777" w:rsidR="00F00C55" w:rsidRDefault="00000000">
            <w:pPr>
              <w:spacing w:line="258" w:lineRule="auto"/>
            </w:pPr>
            <w:r>
              <w:rPr>
                <w:rFonts w:cs="Calibri"/>
                <w:sz w:val="19"/>
                <w:szCs w:val="19"/>
              </w:rPr>
              <w:t>SIEM / SOAR</w:t>
            </w:r>
          </w:p>
        </w:tc>
        <w:tc>
          <w:tcPr>
            <w:tcW w:w="7360" w:type="dxa"/>
            <w:shd w:val="clear" w:color="auto" w:fill="FFFFFF" w:themeFill="background1"/>
            <w:tcMar>
              <w:top w:w="60" w:type="dxa"/>
              <w:left w:w="90" w:type="dxa"/>
              <w:bottom w:w="60" w:type="dxa"/>
              <w:right w:w="90" w:type="dxa"/>
            </w:tcMar>
            <w:vAlign w:val="center"/>
          </w:tcPr>
          <w:p w14:paraId="00739A85" w14:textId="77777777" w:rsidR="00F00C55" w:rsidRDefault="00000000">
            <w:pPr>
              <w:spacing w:line="258" w:lineRule="auto"/>
            </w:pPr>
            <w:r>
              <w:rPr>
                <w:rFonts w:cs="Calibri"/>
                <w:sz w:val="19"/>
                <w:szCs w:val="19"/>
              </w:rPr>
              <w:t>Security Information &amp; Event Management; Security Orchestration, Automation &amp; Response</w:t>
            </w:r>
          </w:p>
        </w:tc>
      </w:tr>
    </w:tbl>
    <w:p w14:paraId="64D801A5" w14:textId="77777777" w:rsidR="00F00C55" w:rsidRDefault="00000000">
      <w:pPr>
        <w:pStyle w:val="Heading2"/>
        <w:spacing w:before="180" w:after="90"/>
      </w:pPr>
      <w:r>
        <w:rPr>
          <w:b/>
          <w:bCs/>
          <w:color w:val="3B4E8C"/>
          <w:sz w:val="23"/>
          <w:szCs w:val="23"/>
        </w:rPr>
        <w:t>Appendix C — Reference Architecture (Indicative)</w:t>
      </w:r>
    </w:p>
    <w:p w14:paraId="4DC40682" w14:textId="77777777" w:rsidR="00F00C55" w:rsidRDefault="03A2336B">
      <w:pPr>
        <w:spacing w:after="120" w:line="264" w:lineRule="auto"/>
        <w:jc w:val="both"/>
      </w:pPr>
      <w:r w:rsidRPr="642BEB00">
        <w:rPr>
          <w:rFonts w:cs="Calibri"/>
          <w:lang w:val="en-US"/>
        </w:rPr>
        <w:t>An indicative target comprises workloads distributed across three or more availability zones behind zone-aware load balancing, managed Kubernetes with self-healing and auto-scaling, private segmented networking with zero-trust access, and cross-cutting IAM, secrets management, observability, backup, and DR — all provisioned via infrastructure-as-code. A centralized SIEM ingests all security-relevant telemetry, and a SOAR layer orchestrates automated response, all deployed on Summit-owned cloud accounts. Vendors are expected to propose and justify a concrete architecture.</w:t>
      </w:r>
    </w:p>
    <w:p w14:paraId="743A94D2" w14:textId="77777777" w:rsidR="00F00C55" w:rsidRDefault="00000000">
      <w:pPr>
        <w:pStyle w:val="Heading2"/>
        <w:spacing w:before="180" w:after="90"/>
      </w:pPr>
      <w:r>
        <w:rPr>
          <w:b/>
          <w:bCs/>
          <w:color w:val="3B4E8C"/>
          <w:sz w:val="23"/>
          <w:szCs w:val="23"/>
        </w:rPr>
        <w:t>Appendix D — Existing Environment Overview</w:t>
      </w:r>
    </w:p>
    <w:p w14:paraId="066C3634" w14:textId="77777777" w:rsidR="00F00C55" w:rsidRDefault="00000000">
      <w:pPr>
        <w:pStyle w:val="ListParagraph"/>
        <w:numPr>
          <w:ilvl w:val="0"/>
          <w:numId w:val="2"/>
        </w:numPr>
        <w:spacing w:after="70" w:line="268" w:lineRule="auto"/>
      </w:pPr>
      <w:r>
        <w:lastRenderedPageBreak/>
        <w:t>Single primary environment with limited automation and manual scaling.</w:t>
      </w:r>
    </w:p>
    <w:p w14:paraId="00680A63" w14:textId="77777777" w:rsidR="00F00C55" w:rsidRDefault="00000000">
      <w:pPr>
        <w:pStyle w:val="ListParagraph"/>
        <w:numPr>
          <w:ilvl w:val="0"/>
          <w:numId w:val="2"/>
        </w:numPr>
        <w:spacing w:after="70" w:line="268" w:lineRule="auto"/>
      </w:pPr>
      <w:r>
        <w:t>Fragmented, uncorrelated security tooling with no automated response.</w:t>
      </w:r>
    </w:p>
    <w:p w14:paraId="326332DC" w14:textId="77777777" w:rsidR="00F00C55" w:rsidRDefault="00000000">
      <w:pPr>
        <w:pStyle w:val="ListParagraph"/>
        <w:numPr>
          <w:ilvl w:val="0"/>
          <w:numId w:val="2"/>
        </w:numPr>
        <w:spacing w:after="70" w:line="268" w:lineRule="auto"/>
      </w:pPr>
      <w:r>
        <w:t>Untested recovery procedures and inconsistent, manual incident handling.</w:t>
      </w:r>
    </w:p>
    <w:p w14:paraId="22A2F2EC" w14:textId="77777777" w:rsidR="00F00C55" w:rsidRDefault="03A2336B">
      <w:pPr>
        <w:pStyle w:val="ListParagraph"/>
        <w:numPr>
          <w:ilvl w:val="0"/>
          <w:numId w:val="2"/>
        </w:numPr>
        <w:spacing w:after="70" w:line="268" w:lineRule="auto"/>
      </w:pPr>
      <w:r w:rsidRPr="642BEB00">
        <w:rPr>
          <w:lang w:val="en-US"/>
        </w:rPr>
        <w:t>Application development owned and operated by Summit’s internal teams.</w:t>
      </w:r>
    </w:p>
    <w:p w14:paraId="604E1728" w14:textId="77777777" w:rsidR="00F00C55" w:rsidRDefault="00000000">
      <w:pPr>
        <w:pStyle w:val="Heading2"/>
        <w:spacing w:before="180" w:after="90"/>
      </w:pPr>
      <w:r>
        <w:rPr>
          <w:b/>
          <w:bCs/>
          <w:color w:val="3B4E8C"/>
          <w:sz w:val="23"/>
          <w:szCs w:val="23"/>
        </w:rPr>
        <w:t>Appendix E — Compliance Requirements</w:t>
      </w:r>
    </w:p>
    <w:p w14:paraId="2EDB480D" w14:textId="77777777" w:rsidR="00F00C55" w:rsidRDefault="03A2336B">
      <w:pPr>
        <w:pStyle w:val="ListParagraph"/>
        <w:numPr>
          <w:ilvl w:val="0"/>
          <w:numId w:val="2"/>
        </w:numPr>
        <w:spacing w:after="70" w:line="268" w:lineRule="auto"/>
      </w:pPr>
      <w:r w:rsidRPr="642BEB00">
        <w:rPr>
          <w:lang w:val="en-US"/>
        </w:rPr>
        <w:t>Alignment to applicable financial-sector security, resilience, and audit obligations.</w:t>
      </w:r>
    </w:p>
    <w:p w14:paraId="2D67F17E" w14:textId="77777777" w:rsidR="00F00C55" w:rsidRDefault="00000000">
      <w:pPr>
        <w:pStyle w:val="ListParagraph"/>
        <w:numPr>
          <w:ilvl w:val="0"/>
          <w:numId w:val="2"/>
        </w:numPr>
        <w:spacing w:after="70" w:line="268" w:lineRule="auto"/>
      </w:pPr>
      <w:r>
        <w:t>Recognized frameworks such as ISO 27001 and SOC 2, and PCI DSS where cardholder data applies.</w:t>
      </w:r>
    </w:p>
    <w:p w14:paraId="07A82F4A" w14:textId="77777777" w:rsidR="00F00C55" w:rsidRDefault="00000000">
      <w:pPr>
        <w:pStyle w:val="ListParagraph"/>
        <w:numPr>
          <w:ilvl w:val="0"/>
          <w:numId w:val="2"/>
        </w:numPr>
        <w:spacing w:after="70" w:line="268" w:lineRule="auto"/>
      </w:pPr>
      <w:r>
        <w:t>Data residency confined to Summit-approved cloud regions.</w:t>
      </w:r>
    </w:p>
    <w:p w14:paraId="5A2AEC6B" w14:textId="77777777" w:rsidR="00F00C55" w:rsidRDefault="00000000">
      <w:pPr>
        <w:pStyle w:val="ListParagraph"/>
        <w:numPr>
          <w:ilvl w:val="0"/>
          <w:numId w:val="2"/>
        </w:numPr>
        <w:spacing w:after="70" w:line="268" w:lineRule="auto"/>
      </w:pPr>
      <w:r>
        <w:t>Auditable access, change, and incident records with retention aligned to Summit policy.</w:t>
      </w:r>
    </w:p>
    <w:p w14:paraId="3BBCAA1A" w14:textId="77777777" w:rsidR="00F00C55" w:rsidRDefault="00000000">
      <w:pPr>
        <w:pStyle w:val="ListParagraph"/>
        <w:numPr>
          <w:ilvl w:val="0"/>
          <w:numId w:val="2"/>
        </w:numPr>
        <w:spacing w:after="70" w:line="268" w:lineRule="auto"/>
      </w:pPr>
      <w:r>
        <w:t>Independent security assessment completed prior to operational handover.</w:t>
      </w:r>
    </w:p>
    <w:sectPr w:rsidR="00F00C55">
      <w:headerReference w:type="default" r:id="rId7"/>
      <w:footerReference w:type="default" r:id="rId8"/>
      <w:pgSz w:w="12240" w:h="15840"/>
      <w:pgMar w:top="1180" w:right="1200" w:bottom="11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646DC6" w14:textId="77777777" w:rsidR="00F77CCA" w:rsidRDefault="00F77CCA">
      <w:r>
        <w:separator/>
      </w:r>
    </w:p>
  </w:endnote>
  <w:endnote w:type="continuationSeparator" w:id="0">
    <w:p w14:paraId="6FFB0541" w14:textId="77777777" w:rsidR="00F77CCA" w:rsidRDefault="00F77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510DDC" w14:textId="77777777" w:rsidR="00F00C55" w:rsidRPr="00AC4A50" w:rsidRDefault="03A2336B" w:rsidP="642BEB00">
    <w:pPr>
      <w:pBdr>
        <w:top w:val="single" w:sz="4" w:space="3" w:color="CBD3E6"/>
      </w:pBdr>
      <w:spacing w:before="40"/>
      <w:jc w:val="center"/>
      <w:rPr>
        <w:lang w:val="fr-FR"/>
      </w:rPr>
    </w:pPr>
    <w:r w:rsidRPr="00AC4A50">
      <w:rPr>
        <w:rFonts w:cs="Calibri"/>
        <w:color w:val="6B7280"/>
        <w:sz w:val="15"/>
        <w:szCs w:val="15"/>
        <w:lang w:val="fr-FR"/>
      </w:rPr>
      <w:t xml:space="preserve">RFP-16 — HA Multi-Zone Infrastructure, SIEM + SOAR, DevSecOps      Page </w:t>
    </w:r>
    <w:r w:rsidR="00000000" w:rsidRPr="642BEB00">
      <w:rPr>
        <w:rFonts w:cs="Calibri"/>
        <w:noProof/>
        <w:color w:val="6B7280"/>
        <w:sz w:val="15"/>
        <w:szCs w:val="15"/>
        <w:lang w:val="en-US"/>
      </w:rPr>
      <w:fldChar w:fldCharType="begin"/>
    </w:r>
    <w:r w:rsidR="00000000" w:rsidRPr="642BEB00">
      <w:rPr>
        <w:rFonts w:cs="Calibri"/>
        <w:color w:val="6B7280"/>
        <w:sz w:val="15"/>
        <w:szCs w:val="15"/>
      </w:rPr>
      <w:instrText>PAGE</w:instrText>
    </w:r>
    <w:r w:rsidR="00000000" w:rsidRPr="642BEB00">
      <w:rPr>
        <w:rFonts w:cs="Calibri"/>
        <w:color w:val="6B7280"/>
        <w:sz w:val="15"/>
        <w:szCs w:val="15"/>
      </w:rPr>
      <w:fldChar w:fldCharType="separate"/>
    </w:r>
    <w:r w:rsidRPr="00AC4A50">
      <w:rPr>
        <w:rFonts w:cs="Calibri"/>
        <w:noProof/>
        <w:color w:val="6B7280"/>
        <w:sz w:val="15"/>
        <w:szCs w:val="15"/>
        <w:lang w:val="fr-FR"/>
      </w:rPr>
      <w:t>1</w:t>
    </w:r>
    <w:r w:rsidR="00000000" w:rsidRPr="642BEB00">
      <w:rPr>
        <w:rFonts w:cs="Calibri"/>
        <w:noProof/>
        <w:color w:val="6B7280"/>
        <w:sz w:val="15"/>
        <w:szCs w:val="15"/>
        <w:lang w:val="en-US"/>
      </w:rPr>
      <w:fldChar w:fldCharType="end"/>
    </w:r>
    <w:r w:rsidRPr="00AC4A50">
      <w:rPr>
        <w:rFonts w:cs="Calibri"/>
        <w:color w:val="6B7280"/>
        <w:sz w:val="15"/>
        <w:szCs w:val="15"/>
        <w:lang w:val="fr-FR"/>
      </w:rPr>
      <w:t xml:space="preserve"> of </w:t>
    </w:r>
    <w:r w:rsidR="00000000" w:rsidRPr="642BEB00">
      <w:rPr>
        <w:rFonts w:cs="Calibri"/>
        <w:noProof/>
        <w:color w:val="6B7280"/>
        <w:sz w:val="15"/>
        <w:szCs w:val="15"/>
        <w:lang w:val="en-US"/>
      </w:rPr>
      <w:fldChar w:fldCharType="begin"/>
    </w:r>
    <w:r w:rsidR="00000000" w:rsidRPr="642BEB00">
      <w:rPr>
        <w:rFonts w:cs="Calibri"/>
        <w:color w:val="6B7280"/>
        <w:sz w:val="15"/>
        <w:szCs w:val="15"/>
      </w:rPr>
      <w:instrText>NUMPAGES</w:instrText>
    </w:r>
    <w:r w:rsidR="00000000" w:rsidRPr="642BEB00">
      <w:rPr>
        <w:rFonts w:cs="Calibri"/>
        <w:color w:val="6B7280"/>
        <w:sz w:val="15"/>
        <w:szCs w:val="15"/>
      </w:rPr>
      <w:fldChar w:fldCharType="separate"/>
    </w:r>
    <w:r w:rsidRPr="00AC4A50">
      <w:rPr>
        <w:rFonts w:cs="Calibri"/>
        <w:noProof/>
        <w:color w:val="6B7280"/>
        <w:sz w:val="15"/>
        <w:szCs w:val="15"/>
        <w:lang w:val="fr-FR"/>
      </w:rPr>
      <w:t>2</w:t>
    </w:r>
    <w:r w:rsidR="00000000" w:rsidRPr="642BEB00">
      <w:rPr>
        <w:rFonts w:cs="Calibri"/>
        <w:noProof/>
        <w:color w:val="6B7280"/>
        <w:sz w:val="15"/>
        <w:szCs w:val="15"/>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E241A5" w14:textId="77777777" w:rsidR="00F77CCA" w:rsidRDefault="00F77CCA">
      <w:r>
        <w:separator/>
      </w:r>
    </w:p>
  </w:footnote>
  <w:footnote w:type="continuationSeparator" w:id="0">
    <w:p w14:paraId="4FDBB8AA" w14:textId="77777777" w:rsidR="00F77CCA" w:rsidRDefault="00F77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33FE6C" w14:textId="77777777" w:rsidR="00F00C55" w:rsidRDefault="00000000">
    <w:pPr>
      <w:pBdr>
        <w:bottom w:val="single" w:sz="4" w:space="3" w:color="CBD3E6"/>
      </w:pBdr>
      <w:spacing w:after="60"/>
      <w:jc w:val="right"/>
    </w:pPr>
    <w:r>
      <w:rPr>
        <w:rFonts w:cs="Calibri"/>
        <w:b/>
        <w:bCs/>
        <w:color w:val="1F2A5A"/>
        <w:sz w:val="15"/>
        <w:szCs w:val="15"/>
      </w:rPr>
      <w:t>SUMMIT FINANCIAL TECHNOLOGIES</w:t>
    </w:r>
    <w:r>
      <w:rPr>
        <w:rFonts w:cs="Calibri"/>
        <w:color w:val="6B7280"/>
        <w:sz w:val="15"/>
        <w:szCs w:val="15"/>
      </w:rPr>
      <w:t xml:space="preserve">   |   RFP-16 (SFT-INFRA-2026-016)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9D044A"/>
    <w:multiLevelType w:val="hybridMultilevel"/>
    <w:tmpl w:val="8736C352"/>
    <w:lvl w:ilvl="0" w:tplc="C48A605A">
      <w:start w:val="1"/>
      <w:numFmt w:val="bullet"/>
      <w:lvlText w:val="●"/>
      <w:lvlJc w:val="left"/>
      <w:pPr>
        <w:ind w:left="720" w:hanging="360"/>
      </w:pPr>
    </w:lvl>
    <w:lvl w:ilvl="1" w:tplc="F4504ABA">
      <w:start w:val="1"/>
      <w:numFmt w:val="bullet"/>
      <w:lvlText w:val="○"/>
      <w:lvlJc w:val="left"/>
      <w:pPr>
        <w:ind w:left="1440" w:hanging="360"/>
      </w:pPr>
    </w:lvl>
    <w:lvl w:ilvl="2" w:tplc="1F288ED0">
      <w:start w:val="1"/>
      <w:numFmt w:val="bullet"/>
      <w:lvlText w:val="■"/>
      <w:lvlJc w:val="left"/>
      <w:pPr>
        <w:ind w:left="2160" w:hanging="360"/>
      </w:pPr>
    </w:lvl>
    <w:lvl w:ilvl="3" w:tplc="3D8ED796">
      <w:start w:val="1"/>
      <w:numFmt w:val="bullet"/>
      <w:lvlText w:val="●"/>
      <w:lvlJc w:val="left"/>
      <w:pPr>
        <w:ind w:left="2880" w:hanging="360"/>
      </w:pPr>
    </w:lvl>
    <w:lvl w:ilvl="4" w:tplc="3F561974">
      <w:start w:val="1"/>
      <w:numFmt w:val="bullet"/>
      <w:lvlText w:val="○"/>
      <w:lvlJc w:val="left"/>
      <w:pPr>
        <w:ind w:left="3600" w:hanging="360"/>
      </w:pPr>
    </w:lvl>
    <w:lvl w:ilvl="5" w:tplc="ED80D2A8">
      <w:start w:val="1"/>
      <w:numFmt w:val="bullet"/>
      <w:lvlText w:val="■"/>
      <w:lvlJc w:val="left"/>
      <w:pPr>
        <w:ind w:left="4320" w:hanging="360"/>
      </w:pPr>
    </w:lvl>
    <w:lvl w:ilvl="6" w:tplc="FAD69C92">
      <w:start w:val="1"/>
      <w:numFmt w:val="bullet"/>
      <w:lvlText w:val="●"/>
      <w:lvlJc w:val="left"/>
      <w:pPr>
        <w:ind w:left="5040" w:hanging="360"/>
      </w:pPr>
    </w:lvl>
    <w:lvl w:ilvl="7" w:tplc="1D1AC20A">
      <w:start w:val="1"/>
      <w:numFmt w:val="bullet"/>
      <w:lvlText w:val="●"/>
      <w:lvlJc w:val="left"/>
      <w:pPr>
        <w:ind w:left="5760" w:hanging="360"/>
      </w:pPr>
    </w:lvl>
    <w:lvl w:ilvl="8" w:tplc="852420AC">
      <w:start w:val="1"/>
      <w:numFmt w:val="bullet"/>
      <w:lvlText w:val="●"/>
      <w:lvlJc w:val="left"/>
      <w:pPr>
        <w:ind w:left="6480" w:hanging="360"/>
      </w:pPr>
    </w:lvl>
  </w:abstractNum>
  <w:abstractNum w:abstractNumId="1" w15:restartNumberingAfterBreak="0">
    <w:nsid w:val="1F2A539E"/>
    <w:multiLevelType w:val="hybridMultilevel"/>
    <w:tmpl w:val="5BB6EEEE"/>
    <w:lvl w:ilvl="0" w:tplc="B5F627FA">
      <w:start w:val="1"/>
      <w:numFmt w:val="bullet"/>
      <w:lvlText w:val="•"/>
      <w:lvlJc w:val="left"/>
      <w:pPr>
        <w:ind w:left="360" w:hanging="220"/>
      </w:pPr>
      <w:rPr>
        <w:color w:val="3B4E8C"/>
      </w:rPr>
    </w:lvl>
    <w:lvl w:ilvl="1" w:tplc="0FF6A816">
      <w:numFmt w:val="decimal"/>
      <w:lvlText w:val=""/>
      <w:lvlJc w:val="left"/>
    </w:lvl>
    <w:lvl w:ilvl="2" w:tplc="E3A0251C">
      <w:numFmt w:val="decimal"/>
      <w:lvlText w:val=""/>
      <w:lvlJc w:val="left"/>
    </w:lvl>
    <w:lvl w:ilvl="3" w:tplc="FF9A6310">
      <w:numFmt w:val="decimal"/>
      <w:lvlText w:val=""/>
      <w:lvlJc w:val="left"/>
    </w:lvl>
    <w:lvl w:ilvl="4" w:tplc="B75A69DA">
      <w:numFmt w:val="decimal"/>
      <w:lvlText w:val=""/>
      <w:lvlJc w:val="left"/>
    </w:lvl>
    <w:lvl w:ilvl="5" w:tplc="63DE90F6">
      <w:numFmt w:val="decimal"/>
      <w:lvlText w:val=""/>
      <w:lvlJc w:val="left"/>
    </w:lvl>
    <w:lvl w:ilvl="6" w:tplc="D00021C8">
      <w:numFmt w:val="decimal"/>
      <w:lvlText w:val=""/>
      <w:lvlJc w:val="left"/>
    </w:lvl>
    <w:lvl w:ilvl="7" w:tplc="53EAD042">
      <w:numFmt w:val="decimal"/>
      <w:lvlText w:val=""/>
      <w:lvlJc w:val="left"/>
    </w:lvl>
    <w:lvl w:ilvl="8" w:tplc="F9C8F1AC">
      <w:numFmt w:val="decimal"/>
      <w:lvlText w:val=""/>
      <w:lvlJc w:val="left"/>
    </w:lvl>
  </w:abstractNum>
  <w:num w:numId="1" w16cid:durableId="54091626">
    <w:abstractNumId w:val="0"/>
    <w:lvlOverride w:ilvl="0">
      <w:startOverride w:val="1"/>
    </w:lvlOverride>
  </w:num>
  <w:num w:numId="2" w16cid:durableId="828977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C55"/>
    <w:rsid w:val="000E790B"/>
    <w:rsid w:val="001D1CF3"/>
    <w:rsid w:val="003131AF"/>
    <w:rsid w:val="00AC4A50"/>
    <w:rsid w:val="00D044A4"/>
    <w:rsid w:val="00F00C55"/>
    <w:rsid w:val="00F77CCA"/>
    <w:rsid w:val="03A2336B"/>
    <w:rsid w:val="04AD881A"/>
    <w:rsid w:val="04F17C31"/>
    <w:rsid w:val="077053ED"/>
    <w:rsid w:val="08A86293"/>
    <w:rsid w:val="15C507BB"/>
    <w:rsid w:val="26FB5E8E"/>
    <w:rsid w:val="39284C0E"/>
    <w:rsid w:val="43C9D3F3"/>
    <w:rsid w:val="4CF10534"/>
    <w:rsid w:val="5DC83C0C"/>
    <w:rsid w:val="642BEB00"/>
    <w:rsid w:val="72F731AF"/>
    <w:rsid w:val="776CB1FA"/>
  </w:rsids>
  <m:mathPr>
    <m:mathFont m:val="Cambria Math"/>
    <m:brkBin m:val="before"/>
    <m:brkBinSub m:val="--"/>
    <m:smallFrac m:val="0"/>
    <m:dispDef/>
    <m:lMargin m:val="0"/>
    <m:rMargin m:val="0"/>
    <m:defJc m:val="centerGroup"/>
    <m:wrapIndent m:val="1440"/>
    <m:intLim m:val="subSup"/>
    <m:naryLim m:val="undOvr"/>
  </m:mathPr>
  <w:themeFontLang w:val="en-BD" w:bidi="hi-IN"/>
  <w:clrSchemeMapping w:bg1="light1" w:t1="dark1" w:bg2="light2" w:t2="dark2" w:accent1="accent1" w:accent2="accent2" w:accent3="accent3" w:accent4="accent4" w:accent5="accent5" w:accent6="accent6" w:hyperlink="hyperlink" w:followedHyperlink="followedHyperlink"/>
  <w:decimalSymbol w:val="."/>
  <w:listSeparator w:val=","/>
  <w14:docId w14:val="14728997"/>
  <w15:docId w15:val="{E64887FE-5C65-D849-A690-86372E9C5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1"/>
        <w:szCs w:val="21"/>
        <w:lang w:val="en-BD"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3657</Words>
  <Characters>20845</Characters>
  <Application>Microsoft Office Word</Application>
  <DocSecurity>0</DocSecurity>
  <Lines>173</Lines>
  <Paragraphs>48</Paragraphs>
  <ScaleCrop>false</ScaleCrop>
  <Company/>
  <LinksUpToDate>false</LinksUpToDate>
  <CharactersWithSpaces>24454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RFP-16 — HA Multi-Zone Cloud Infrastructure with SIEM + SOAR and DevSecOps</dc:title>
  <dc:creator>Summit Financial Technologies</dc:creator>
  <dc:description>RFP-16 / SFT-INFRA-2026-016</dc:description>
  <cp:lastModifiedBy>Microsoft Office User</cp:lastModifiedBy>
  <cp:revision>2</cp:revision>
  <dcterms:created xsi:type="dcterms:W3CDTF">2026-07-30T11:01:00Z</dcterms:created>
  <dcterms:modified xsi:type="dcterms:W3CDTF">2026-07-30T11:01:00Z</dcterms:modified>
</cp:coreProperties>
</file>