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b/>
          <w:color w:val="111111"/>
          <w:sz w:val="48"/>
        </w:rPr>
        <w:t>Spesifikasi &amp; Rencana Perubahan Sistem</w:t>
      </w:r>
    </w:p>
    <w:p>
      <w:pPr>
        <w:spacing w:after="280"/>
      </w:pPr>
      <w:r>
        <w:rPr>
          <w:b/>
          <w:color w:val="0F538C"/>
          <w:sz w:val="34"/>
        </w:rPr>
        <w:t>Monitoring Suhu &amp; Kelembaban Ruangan — RSND</w:t>
      </w:r>
    </w:p>
    <w:p>
      <w:pPr>
        <w:spacing w:after="40"/>
      </w:pPr>
      <w:r>
        <w:rPr>
          <w:color w:val="555555"/>
          <w:sz w:val="21"/>
        </w:rPr>
        <w:t>Codebase dasar: ClimateOS / MediClimate RS (Flask + Firestore + ESP32)</w:t>
      </w:r>
    </w:p>
    <w:p>
      <w:pPr>
        <w:spacing w:after="40"/>
      </w:pPr>
      <w:r>
        <w:rPr>
          <w:color w:val="555555"/>
          <w:sz w:val="21"/>
        </w:rPr>
        <w:t>Tanggal dokumen: 23 July 2026</w:t>
      </w:r>
    </w:p>
    <w:p>
      <w:pPr>
        <w:spacing w:after="400"/>
      </w:pPr>
      <w:r>
        <w:rPr>
          <w:i/>
          <w:color w:val="555555"/>
          <w:sz w:val="21"/>
        </w:rPr>
        <w:t>Status: Hasil diskusi kebutuhan — belum masuk tahap eksekusi kode</w:t>
      </w:r>
    </w:p>
    <w:p>
      <w:pPr>
        <w:pBdr>
          <w:bottom w:val="single" w:sz="6" w:space="1" w:color="CCCCCC"/>
        </w:pBdr>
      </w:pPr>
    </w:p>
    <w:p>
      <w:pPr>
        <w:spacing w:after="280" w:line="283" w:lineRule="auto"/>
      </w:pPr>
      <w:r>
        <w:rPr>
          <w:b w:val="0"/>
          <w:i w:val="0"/>
          <w:sz w:val="21"/>
        </w:rPr>
        <w:t>Dokumen ini merangkum kebutuhan client RSND untuk perluasan sistem monitoring suhu &amp; kelembaban dari versi awal (4 ruangan: NICU, Bangsal Bayi, Bangsal Anak Umum, Ruang Isolasi) menjadi versi produksi untuk RSND dengan 6 titik ruangan, mengikuti hasil analisis codebase yang sudah berjalan dan diskusi kebutuhan lapangan (termasuk mengacu pada formulir pencatatan manual suhu/kelembaban RSND yang mengikuti Permenkes RI No. 72 Tahun 2016). Dokumen ini menjadi acuan sebelum pengerjaan kode dimulai, dan bisa didiskusikan lebih lanjut dengan pihak RSND atau tim teknisi.</w:t>
      </w:r>
    </w:p>
    <w:p>
      <w:r>
        <w:br w:type="page"/>
      </w:r>
    </w:p>
    <w:p>
      <w:pPr>
        <w:pStyle w:val="Heading1"/>
        <w:spacing w:before="440" w:after="160"/>
      </w:pPr>
      <w:r>
        <w:rPr>
          <w:b/>
          <w:color w:val="111111"/>
          <w:sz w:val="30"/>
        </w:rPr>
        <w:t>1. Ringkasan Perubahan Cakupan Ruangan</w:t>
      </w:r>
    </w:p>
    <w:p>
      <w:pPr>
        <w:spacing w:after="120" w:line="283" w:lineRule="auto"/>
      </w:pPr>
      <w:r>
        <w:rPr>
          <w:b w:val="0"/>
          <w:i w:val="0"/>
          <w:sz w:val="21"/>
        </w:rPr>
        <w:t>Konfigurasi ruangan lama (NICU-01, BANGSAL-A, BANGSAL-B, ISOLASI-01) diganti total dengan 6 ruangan sesuai kebutuhan RSND. Threshold suhu &amp; kelembaban dibuat seragam mengikuti standar Permenkes RI No. 72 Tahun 2016 yang tertera di formulir pencatatan manual RSND.</w:t>
      </w:r>
    </w:p>
    <w:tbl>
      <w:tblPr>
        <w:tblStyle w:val="LightGrid-Accent1"/>
        <w:tblW w:type="auto" w:w="0"/>
        <w:tblLayout w:type="fixed"/>
        <w:tblLook w:firstColumn="1" w:firstRow="1" w:lastColumn="0" w:lastRow="0" w:noHBand="0" w:noVBand="1" w:val="04A0"/>
      </w:tblPr>
      <w:tblGrid>
        <w:gridCol w:w="680"/>
        <w:gridCol w:w="3118"/>
        <w:gridCol w:w="1984"/>
        <w:gridCol w:w="1984"/>
      </w:tblGrid>
      <w:tr>
        <w:tc>
          <w:tcPr>
            <w:tcW w:type="dxa" w:w="680"/>
            <w:shd w:val="clear" w:color="auto" w:fill="0F538C"/>
          </w:tcPr>
          <w:p>
            <w:r/>
            <w:r>
              <w:rPr>
                <w:b/>
                <w:color w:val="FFFFFF"/>
                <w:sz w:val="20"/>
              </w:rPr>
              <w:t>No</w:t>
            </w:r>
          </w:p>
        </w:tc>
        <w:tc>
          <w:tcPr>
            <w:tcW w:type="dxa" w:w="3118"/>
            <w:shd w:val="clear" w:color="auto" w:fill="0F538C"/>
          </w:tcPr>
          <w:p>
            <w:r/>
            <w:r>
              <w:rPr>
                <w:b/>
                <w:color w:val="FFFFFF"/>
                <w:sz w:val="20"/>
              </w:rPr>
              <w:t>Nama Ruangan</w:t>
            </w:r>
          </w:p>
        </w:tc>
        <w:tc>
          <w:tcPr>
            <w:tcW w:type="dxa" w:w="1984"/>
            <w:shd w:val="clear" w:color="auto" w:fill="0F538C"/>
          </w:tcPr>
          <w:p>
            <w:r/>
            <w:r>
              <w:rPr>
                <w:b/>
                <w:color w:val="FFFFFF"/>
                <w:sz w:val="20"/>
              </w:rPr>
              <w:t>Rentang Suhu</w:t>
            </w:r>
          </w:p>
        </w:tc>
        <w:tc>
          <w:tcPr>
            <w:tcW w:type="dxa" w:w="1984"/>
            <w:shd w:val="clear" w:color="auto" w:fill="0F538C"/>
          </w:tcPr>
          <w:p>
            <w:r/>
            <w:r>
              <w:rPr>
                <w:b/>
                <w:color w:val="FFFFFF"/>
                <w:sz w:val="20"/>
              </w:rPr>
              <w:t>Rentang Kelembaban</w:t>
            </w:r>
          </w:p>
        </w:tc>
      </w:tr>
      <w:tr>
        <w:tc>
          <w:tcPr>
            <w:tcW w:type="dxa" w:w="680"/>
          </w:tcPr>
          <w:p>
            <w:r/>
            <w:r>
              <w:rPr>
                <w:sz w:val="20"/>
              </w:rPr>
              <w:t>1</w:t>
            </w:r>
          </w:p>
        </w:tc>
        <w:tc>
          <w:tcPr>
            <w:tcW w:type="dxa" w:w="3118"/>
          </w:tcPr>
          <w:p>
            <w:r/>
            <w:r>
              <w:rPr>
                <w:sz w:val="20"/>
              </w:rPr>
              <w:t>Ruang Bersalin 1</w:t>
            </w:r>
          </w:p>
        </w:tc>
        <w:tc>
          <w:tcPr>
            <w:tcW w:type="dxa" w:w="1984"/>
          </w:tcPr>
          <w:p>
            <w:r/>
            <w:r>
              <w:rPr>
                <w:sz w:val="20"/>
              </w:rPr>
              <w:t>15–25°C</w:t>
            </w:r>
          </w:p>
        </w:tc>
        <w:tc>
          <w:tcPr>
            <w:tcW w:type="dxa" w:w="1984"/>
          </w:tcPr>
          <w:p>
            <w:r/>
            <w:r>
              <w:rPr>
                <w:sz w:val="20"/>
              </w:rPr>
              <w:t>45–55%</w:t>
            </w:r>
          </w:p>
        </w:tc>
      </w:tr>
      <w:tr>
        <w:tc>
          <w:tcPr>
            <w:tcW w:type="dxa" w:w="680"/>
            <w:shd w:val="clear" w:color="auto" w:fill="F3F3F1"/>
          </w:tcPr>
          <w:p>
            <w:r/>
            <w:r>
              <w:rPr>
                <w:sz w:val="20"/>
              </w:rPr>
              <w:t>2</w:t>
            </w:r>
          </w:p>
        </w:tc>
        <w:tc>
          <w:tcPr>
            <w:tcW w:type="dxa" w:w="3118"/>
            <w:shd w:val="clear" w:color="auto" w:fill="F3F3F1"/>
          </w:tcPr>
          <w:p>
            <w:r/>
            <w:r>
              <w:rPr>
                <w:sz w:val="20"/>
              </w:rPr>
              <w:t>Ruang Bersalin 2</w:t>
            </w:r>
          </w:p>
        </w:tc>
        <w:tc>
          <w:tcPr>
            <w:tcW w:type="dxa" w:w="1984"/>
            <w:shd w:val="clear" w:color="auto" w:fill="F3F3F1"/>
          </w:tcPr>
          <w:p>
            <w:r/>
            <w:r>
              <w:rPr>
                <w:sz w:val="20"/>
              </w:rPr>
              <w:t>15–25°C</w:t>
            </w:r>
          </w:p>
        </w:tc>
        <w:tc>
          <w:tcPr>
            <w:tcW w:type="dxa" w:w="1984"/>
            <w:shd w:val="clear" w:color="auto" w:fill="F3F3F1"/>
          </w:tcPr>
          <w:p>
            <w:r/>
            <w:r>
              <w:rPr>
                <w:sz w:val="20"/>
              </w:rPr>
              <w:t>45–55%</w:t>
            </w:r>
          </w:p>
        </w:tc>
      </w:tr>
      <w:tr>
        <w:tc>
          <w:tcPr>
            <w:tcW w:type="dxa" w:w="680"/>
          </w:tcPr>
          <w:p>
            <w:r/>
            <w:r>
              <w:rPr>
                <w:sz w:val="20"/>
              </w:rPr>
              <w:t>3</w:t>
            </w:r>
          </w:p>
        </w:tc>
        <w:tc>
          <w:tcPr>
            <w:tcW w:type="dxa" w:w="3118"/>
          </w:tcPr>
          <w:p>
            <w:r/>
            <w:r>
              <w:rPr>
                <w:sz w:val="20"/>
              </w:rPr>
              <w:t>Ruang Obat</w:t>
            </w:r>
          </w:p>
        </w:tc>
        <w:tc>
          <w:tcPr>
            <w:tcW w:type="dxa" w:w="1984"/>
          </w:tcPr>
          <w:p>
            <w:r/>
            <w:r>
              <w:rPr>
                <w:sz w:val="20"/>
              </w:rPr>
              <w:t>15–25°C</w:t>
            </w:r>
          </w:p>
        </w:tc>
        <w:tc>
          <w:tcPr>
            <w:tcW w:type="dxa" w:w="1984"/>
          </w:tcPr>
          <w:p>
            <w:r/>
            <w:r>
              <w:rPr>
                <w:sz w:val="20"/>
              </w:rPr>
              <w:t>45–55%</w:t>
            </w:r>
          </w:p>
        </w:tc>
      </w:tr>
      <w:tr>
        <w:tc>
          <w:tcPr>
            <w:tcW w:type="dxa" w:w="680"/>
            <w:shd w:val="clear" w:color="auto" w:fill="F3F3F1"/>
          </w:tcPr>
          <w:p>
            <w:r/>
            <w:r>
              <w:rPr>
                <w:sz w:val="20"/>
              </w:rPr>
              <w:t>4</w:t>
            </w:r>
          </w:p>
        </w:tc>
        <w:tc>
          <w:tcPr>
            <w:tcW w:type="dxa" w:w="3118"/>
            <w:shd w:val="clear" w:color="auto" w:fill="F3F3F1"/>
          </w:tcPr>
          <w:p>
            <w:r/>
            <w:r>
              <w:rPr>
                <w:sz w:val="20"/>
              </w:rPr>
              <w:t>Ruang Perinatologi</w:t>
            </w:r>
          </w:p>
        </w:tc>
        <w:tc>
          <w:tcPr>
            <w:tcW w:type="dxa" w:w="1984"/>
            <w:shd w:val="clear" w:color="auto" w:fill="F3F3F1"/>
          </w:tcPr>
          <w:p>
            <w:r/>
            <w:r>
              <w:rPr>
                <w:sz w:val="20"/>
              </w:rPr>
              <w:t>15–25°C</w:t>
            </w:r>
          </w:p>
        </w:tc>
        <w:tc>
          <w:tcPr>
            <w:tcW w:type="dxa" w:w="1984"/>
            <w:shd w:val="clear" w:color="auto" w:fill="F3F3F1"/>
          </w:tcPr>
          <w:p>
            <w:r/>
            <w:r>
              <w:rPr>
                <w:sz w:val="20"/>
              </w:rPr>
              <w:t>45–55%</w:t>
            </w:r>
          </w:p>
        </w:tc>
      </w:tr>
      <w:tr>
        <w:tc>
          <w:tcPr>
            <w:tcW w:type="dxa" w:w="680"/>
          </w:tcPr>
          <w:p>
            <w:r/>
            <w:r>
              <w:rPr>
                <w:sz w:val="20"/>
              </w:rPr>
              <w:t>5</w:t>
            </w:r>
          </w:p>
        </w:tc>
        <w:tc>
          <w:tcPr>
            <w:tcW w:type="dxa" w:w="3118"/>
          </w:tcPr>
          <w:p>
            <w:r/>
            <w:r>
              <w:rPr>
                <w:sz w:val="20"/>
              </w:rPr>
              <w:t>Ruang Rawat Inap 1</w:t>
            </w:r>
          </w:p>
        </w:tc>
        <w:tc>
          <w:tcPr>
            <w:tcW w:type="dxa" w:w="1984"/>
          </w:tcPr>
          <w:p>
            <w:r/>
            <w:r>
              <w:rPr>
                <w:sz w:val="20"/>
              </w:rPr>
              <w:t>15–25°C</w:t>
            </w:r>
          </w:p>
        </w:tc>
        <w:tc>
          <w:tcPr>
            <w:tcW w:type="dxa" w:w="1984"/>
          </w:tcPr>
          <w:p>
            <w:r/>
            <w:r>
              <w:rPr>
                <w:sz w:val="20"/>
              </w:rPr>
              <w:t>45–55%</w:t>
            </w:r>
          </w:p>
        </w:tc>
      </w:tr>
      <w:tr>
        <w:tc>
          <w:tcPr>
            <w:tcW w:type="dxa" w:w="680"/>
            <w:shd w:val="clear" w:color="auto" w:fill="F3F3F1"/>
          </w:tcPr>
          <w:p>
            <w:r/>
            <w:r>
              <w:rPr>
                <w:sz w:val="20"/>
              </w:rPr>
              <w:t>6</w:t>
            </w:r>
          </w:p>
        </w:tc>
        <w:tc>
          <w:tcPr>
            <w:tcW w:type="dxa" w:w="3118"/>
            <w:shd w:val="clear" w:color="auto" w:fill="F3F3F1"/>
          </w:tcPr>
          <w:p>
            <w:r/>
            <w:r>
              <w:rPr>
                <w:sz w:val="20"/>
              </w:rPr>
              <w:t>Nurse Station</w:t>
            </w:r>
          </w:p>
        </w:tc>
        <w:tc>
          <w:tcPr>
            <w:tcW w:type="dxa" w:w="1984"/>
            <w:shd w:val="clear" w:color="auto" w:fill="F3F3F1"/>
          </w:tcPr>
          <w:p>
            <w:r/>
            <w:r>
              <w:rPr>
                <w:sz w:val="20"/>
              </w:rPr>
              <w:t>15–25°C</w:t>
            </w:r>
          </w:p>
        </w:tc>
        <w:tc>
          <w:tcPr>
            <w:tcW w:type="dxa" w:w="1984"/>
            <w:shd w:val="clear" w:color="auto" w:fill="F3F3F1"/>
          </w:tcPr>
          <w:p>
            <w:r/>
            <w:r>
              <w:rPr>
                <w:sz w:val="20"/>
              </w:rPr>
              <w:t>45–55%</w:t>
            </w:r>
          </w:p>
        </w:tc>
      </w:tr>
    </w:tbl>
    <w:p>
      <w:pPr>
        <w:spacing w:after="80"/>
      </w:pPr>
    </w:p>
    <w:p>
      <w:pPr>
        <w:spacing w:before="80" w:after="200"/>
        <w:ind w:left="170"/>
        <w:pBdr>
          <w:left w:val="single" w:sz="18" w:space="6" w:color="B3261E"/>
        </w:pBdr>
      </w:pPr>
      <w:r>
        <w:rPr>
          <w:b/>
          <w:color w:val="B3261E"/>
          <w:sz w:val="20"/>
        </w:rPr>
        <w:t xml:space="preserve">Perlu dikonfirmasi ke RSND:  </w:t>
      </w:r>
      <w:r>
        <w:rPr>
          <w:i/>
          <w:color w:val="555555"/>
          <w:sz w:val="20"/>
        </w:rPr>
        <w:t>Apakah threshold 15–25°C / 45–55% ini berlaku sama persis untuk semua 6 ruangan termasuk Ruang Obat (penyimpanan obat) dan Nurse Station (area kerja staf), atau ada ruangan yang butuh threshold khusus. Juga perlu dipastikan apakah ruangan lama (NICU dkk.) masih perlu dipantau di lokasi lain, atau memang sepenuhnya digantikan oleh 6 ruangan ini.</w:t>
      </w:r>
    </w:p>
    <w:p>
      <w:pPr>
        <w:pStyle w:val="Heading1"/>
        <w:spacing w:before="440" w:after="160"/>
      </w:pPr>
      <w:r>
        <w:rPr>
          <w:b/>
          <w:color w:val="111111"/>
          <w:sz w:val="30"/>
        </w:rPr>
        <w:t>2. Perubahan Backend &amp; Model Data</w:t>
      </w:r>
    </w:p>
    <w:p>
      <w:pPr>
        <w:pStyle w:val="Heading2"/>
        <w:spacing w:before="240" w:after="80"/>
      </w:pPr>
      <w:r>
        <w:rPr>
          <w:b/>
          <w:color w:val="0F538C"/>
          <w:sz w:val="24"/>
        </w:rPr>
        <w:t>2.1 Konfigurasi ruangan jadi dinamis (bukan hardcoded)</w:t>
      </w:r>
    </w:p>
    <w:p>
      <w:pPr>
        <w:spacing w:after="120" w:line="283" w:lineRule="auto"/>
      </w:pPr>
      <w:r>
        <w:rPr>
          <w:b w:val="0"/>
          <w:i w:val="0"/>
          <w:sz w:val="21"/>
        </w:rPr>
        <w:t>Saat ini daftar ruangan &amp; threshold (ROOM_CONFIG) di-hardcode langsung di file Python (services/notifier.py) dan dipakai bersama oleh alert logic, AI chat, analytics, dan endpoint /api/rooms. Untuk mendukung fitur setting threshold dari UI (lihat bagian 3.4), config ini dipindah jadi data di Firestore yang dimuat saat startup dan bisa diubah lewat endpoint admin, tanpa perlu deploy ulang kode.</w:t>
      </w:r>
    </w:p>
    <w:p>
      <w:pPr>
        <w:pStyle w:val="Heading2"/>
        <w:spacing w:before="240" w:after="80"/>
      </w:pPr>
      <w:r>
        <w:rPr>
          <w:b/>
          <w:color w:val="0F538C"/>
          <w:sz w:val="24"/>
        </w:rPr>
        <w:t>2.2 Perbaikan bug ambang alarm absolut</w:t>
      </w:r>
    </w:p>
    <w:p>
      <w:pPr>
        <w:spacing w:after="120" w:line="283" w:lineRule="auto"/>
      </w:pPr>
      <w:r>
        <w:rPr>
          <w:b w:val="0"/>
          <w:i w:val="0"/>
          <w:sz w:val="21"/>
        </w:rPr>
        <w:t>Ditemukan saat audit kode: level Emergency (L3) di services/notifier.py dipicu oleh ambang tetap (temperature &gt;= 32°C atau &lt;= 18°C), bukan relatif terhadap threshold masing-masing ruangan. Ini aman untuk konfigurasi lama (range sekitar 20–26°C), tapi dengan range baru 15–25°C, suhu 18°C sebenarnya masih valid (di atas batas bawah 15°C) namun akan tetap memicu alarm Emergency palsu. Perbaikan: ambang Emergency dihitung relatif terhadap tempMin/tempMax tiap ruangan, bukan angka tetap.</w:t>
      </w:r>
    </w:p>
    <w:p>
      <w:pPr>
        <w:pStyle w:val="Heading2"/>
        <w:spacing w:before="240" w:after="80"/>
      </w:pPr>
      <w:r>
        <w:rPr>
          <w:b/>
          <w:color w:val="0F538C"/>
          <w:sz w:val="24"/>
        </w:rPr>
        <w:t>2.3 Verifikator &amp; tanda tangan digital per shift</w:t>
      </w:r>
    </w:p>
    <w:p>
      <w:pPr>
        <w:spacing w:after="120" w:line="283" w:lineRule="auto"/>
      </w:pPr>
      <w:r>
        <w:rPr>
          <w:b w:val="0"/>
          <w:i w:val="0"/>
          <w:sz w:val="21"/>
        </w:rPr>
        <w:t>Digitalisasi formulir pencatatan manual RSND (cek 3x/hari: Pagi 07:00, Siang 14:00, Malam 22:00, sesuai Permenkes RI No. 72/2016). Tetap menggunakan 1 akun login bersama (sesuai sistem yang ada), namun sebelum menyimpan hasil verifikasi, user memilih nama verifikator dari daftar terdaftar dan menandatangani secara digital (signature pad) — tanda tangan asli ini memperkuat akuntabilitas dibanding sekadar memilih nama dari dropdown.</w:t>
      </w:r>
    </w:p>
    <w:p>
      <w:pPr>
        <w:pStyle w:val="ListBullet"/>
        <w:spacing w:after="80" w:line="276" w:lineRule="auto"/>
        <w:ind w:left="283"/>
      </w:pPr>
      <w:r>
        <w:rPr>
          <w:sz w:val="21"/>
        </w:rPr>
        <w:t>Collection Firestore baru — verifications: device_id, shift (Pagi/Siang/Malam), waktu, nama verifikator, nilai suhu/kelembaban saat itu, gambar tanda tangan, catatan analisis, tindakan.</w:t>
      </w:r>
    </w:p>
    <w:p>
      <w:pPr>
        <w:pStyle w:val="ListBullet"/>
        <w:spacing w:after="80" w:line="276" w:lineRule="auto"/>
        <w:ind w:left="283"/>
      </w:pPr>
      <w:r>
        <w:rPr>
          <w:sz w:val="21"/>
        </w:rPr>
        <w:t>Daftar nama verifikator dikelola dari UI (tambah/hapus), disimpan di Firestore.</w:t>
      </w:r>
    </w:p>
    <w:p>
      <w:pPr>
        <w:pStyle w:val="ListBullet"/>
        <w:spacing w:after="80" w:line="276" w:lineRule="auto"/>
        <w:ind w:left="283"/>
      </w:pPr>
      <w:r>
        <w:rPr>
          <w:sz w:val="21"/>
        </w:rPr>
        <w:t>Endpoint baru: submit verifikasi + ambil riwayat verifikasi per ruangan/tanggal/bulan.</w:t>
      </w:r>
    </w:p>
    <w:p>
      <w:pPr>
        <w:pStyle w:val="Heading2"/>
        <w:spacing w:before="240" w:after="80"/>
      </w:pPr>
      <w:r>
        <w:rPr>
          <w:b/>
          <w:color w:val="0F538C"/>
          <w:sz w:val="24"/>
        </w:rPr>
        <w:t>2.4 Data historis rentang bebas (untuk kebutuhan akreditasi)</w:t>
      </w:r>
    </w:p>
    <w:p>
      <w:pPr>
        <w:spacing w:after="120" w:line="283" w:lineRule="auto"/>
      </w:pPr>
      <w:r>
        <w:rPr>
          <w:b w:val="0"/>
          <w:i w:val="0"/>
          <w:sz w:val="21"/>
        </w:rPr>
        <w:t>Endpoint /api/history saat ini hanya membaca dari buffer in-memory (maksimum 24 jam terakhir). Untuk kebutuhan akreditasi (ambil data hingga 1 bulan), ditambahkan endpoint baru yang query langsung ke Firestore untuk rentang tanggal bebas — pola query-nya sudah ada di endpoint /api/compliance dan /api/analytics, tinggal digeneralisasi.</w:t>
      </w:r>
    </w:p>
    <w:p>
      <w:pPr>
        <w:pStyle w:val="Heading2"/>
        <w:spacing w:before="240" w:after="80"/>
      </w:pPr>
      <w:r>
        <w:rPr>
          <w:b/>
          <w:color w:val="0F538C"/>
          <w:sz w:val="24"/>
        </w:rPr>
        <w:t>2.5 Retensi &amp; pembersihan data otomatis</w:t>
      </w:r>
    </w:p>
    <w:tbl>
      <w:tblPr>
        <w:tblStyle w:val="LightGrid-Accent1"/>
        <w:tblW w:type="auto" w:w="0"/>
        <w:tblLayout w:type="fixed"/>
        <w:tblLook w:firstColumn="1" w:firstRow="1" w:lastColumn="0" w:lastRow="0" w:noHBand="0" w:noVBand="1" w:val="04A0"/>
      </w:tblPr>
      <w:tblGrid>
        <w:gridCol w:w="2551"/>
        <w:gridCol w:w="2551"/>
        <w:gridCol w:w="2551"/>
      </w:tblGrid>
      <w:tr>
        <w:tc>
          <w:tcPr>
            <w:tcW w:type="dxa" w:w="2551"/>
            <w:shd w:val="clear" w:color="auto" w:fill="0F538C"/>
          </w:tcPr>
          <w:p>
            <w:r>
              <w:rPr>
                <w:b/>
                <w:color w:val="FFFFFF"/>
                <w:sz w:val="20"/>
              </w:rPr>
              <w:t>Jenis Data</w:t>
            </w:r>
          </w:p>
        </w:tc>
        <w:tc>
          <w:tcPr>
            <w:tcW w:type="dxa" w:w="2551"/>
            <w:shd w:val="clear" w:color="auto" w:fill="0F538C"/>
          </w:tcPr>
          <w:p>
            <w:r>
              <w:rPr>
                <w:b/>
                <w:color w:val="FFFFFF"/>
                <w:sz w:val="20"/>
              </w:rPr>
              <w:t>Kebijakan Retensi</w:t>
            </w:r>
          </w:p>
        </w:tc>
        <w:tc>
          <w:tcPr>
            <w:tcW w:type="dxa" w:w="2551"/>
            <w:shd w:val="clear" w:color="auto" w:fill="0F538C"/>
          </w:tcPr>
          <w:p>
            <w:r>
              <w:rPr>
                <w:b/>
                <w:color w:val="FFFFFF"/>
                <w:sz w:val="20"/>
              </w:rPr>
              <w:t>Alasan</w:t>
            </w:r>
          </w:p>
        </w:tc>
      </w:tr>
      <w:tr>
        <w:tc>
          <w:tcPr>
            <w:tcW w:type="dxa" w:w="2551"/>
          </w:tcPr>
          <w:p>
            <w:r>
              <w:rPr>
                <w:sz w:val="19"/>
              </w:rPr>
              <w:t>Telemetry mentah (tiap kiriman sensor)</w:t>
            </w:r>
          </w:p>
        </w:tc>
        <w:tc>
          <w:tcPr>
            <w:tcW w:type="dxa" w:w="2551"/>
          </w:tcPr>
          <w:p>
            <w:r>
              <w:rPr>
                <w:sz w:val="19"/>
              </w:rPr>
              <w:t>Dihapus otomatis setelah 60 hari (2 bulan) — job terjadwal harian</w:t>
            </w:r>
          </w:p>
        </w:tc>
        <w:tc>
          <w:tcPr>
            <w:tcW w:type="dxa" w:w="2551"/>
          </w:tcPr>
          <w:p>
            <w:r>
              <w:rPr>
                <w:sz w:val="19"/>
              </w:rPr>
              <w:t>Volume besar (ribuan tulisan/hari); 60 hari memberi buffer aman di atas kebutuhan minimum 1 bulan untuk akreditasi</w:t>
            </w:r>
          </w:p>
        </w:tc>
      </w:tr>
      <w:tr>
        <w:tc>
          <w:tcPr>
            <w:tcW w:type="dxa" w:w="2551"/>
            <w:shd w:val="clear" w:color="auto" w:fill="F3F3F1"/>
          </w:tcPr>
          <w:p>
            <w:r>
              <w:rPr>
                <w:sz w:val="19"/>
              </w:rPr>
              <w:t>Data verifikasi &amp; tanda tangan shift</w:t>
            </w:r>
          </w:p>
        </w:tc>
        <w:tc>
          <w:tcPr>
            <w:tcW w:type="dxa" w:w="2551"/>
            <w:shd w:val="clear" w:color="auto" w:fill="F3F3F1"/>
          </w:tcPr>
          <w:p>
            <w:r>
              <w:rPr>
                <w:sz w:val="19"/>
              </w:rPr>
              <w:t>TIDAK dihapus otomatis — retensi jangka panjang (durasi pasti perlu dikonfirmasi ke RSND)</w:t>
            </w:r>
          </w:p>
        </w:tc>
        <w:tc>
          <w:tcPr>
            <w:tcW w:type="dxa" w:w="2551"/>
            <w:shd w:val="clear" w:color="auto" w:fill="F3F3F1"/>
          </w:tcPr>
          <w:p>
            <w:r>
              <w:rPr>
                <w:sz w:val="19"/>
              </w:rPr>
              <w:t>Ini dokumen resmi audit/akreditasi, volumenya kecil (±18 entri/hari untuk 6 ruangan), harus tetap tersedia saat diperiksa auditor</w:t>
            </w:r>
          </w:p>
        </w:tc>
      </w:tr>
    </w:tbl>
    <w:p>
      <w:pPr>
        <w:spacing w:before="80" w:after="200"/>
        <w:ind w:left="170"/>
        <w:pBdr>
          <w:left w:val="single" w:sz="18" w:space="6" w:color="B3261E"/>
        </w:pBdr>
      </w:pPr>
      <w:r>
        <w:rPr>
          <w:b/>
          <w:color w:val="B3261E"/>
          <w:sz w:val="20"/>
        </w:rPr>
        <w:t xml:space="preserve">Perlu dikonfirmasi ke RSND:  </w:t>
      </w:r>
      <w:r>
        <w:rPr>
          <w:i/>
          <w:color w:val="555555"/>
          <w:sz w:val="20"/>
        </w:rPr>
        <w:t>Berapa lama data verifikasi/tanda tangan wajib disimpan sesuai standar akreditasi RSND (biasanya tahunan).</w:t>
      </w:r>
    </w:p>
    <w:p>
      <w:pPr>
        <w:pStyle w:val="Heading2"/>
        <w:spacing w:before="240" w:after="80"/>
      </w:pPr>
      <w:r>
        <w:rPr>
          <w:b/>
          <w:color w:val="0F538C"/>
          <w:sz w:val="24"/>
        </w:rPr>
        <w:t>2.6 Menekan beban tulis Firestore untuk 6 device</w:t>
      </w:r>
    </w:p>
    <w:p>
      <w:pPr>
        <w:spacing w:after="120" w:line="283" w:lineRule="auto"/>
      </w:pPr>
      <w:r>
        <w:rPr>
          <w:b w:val="0"/>
          <w:i w:val="0"/>
          <w:sz w:val="21"/>
        </w:rPr>
        <w:t>Dengan 6 device mengirim tiap 15 detik terus-menerus (pola sekarang), itu setara ≈ 34.500 tulisan Firestore/hari — berpotensi mepet atau melebihi kuota. Solusi: pisahkan kecepatan tampilan dashboard dari kecepatan penyimpanan permanen. Buffer di memory tetap diperbarui instan tiap data masuk (dashboard tetap terasa real-time, alarm tetap dievaluasi tiap pembacaan), tapi penulisan ke Firestore di-decimate — disimpan permanen tiap ±1–2 menit, bukan tiap kiriman. Ini juga selaras dengan poin 4.2 (device akan mengirim lebih jarang begitu memakai baterai).</w:t>
      </w:r>
    </w:p>
    <w:p>
      <w:pPr>
        <w:pStyle w:val="Heading2"/>
        <w:spacing w:before="240" w:after="80"/>
      </w:pPr>
      <w:r>
        <w:rPr>
          <w:b/>
          <w:color w:val="0F538C"/>
          <w:sz w:val="24"/>
        </w:rPr>
        <w:t>2.7 Sistem alarm — 3 jalur notifikasi</w:t>
      </w:r>
    </w:p>
    <w:p>
      <w:pPr>
        <w:pStyle w:val="ListBullet"/>
        <w:spacing w:after="80" w:line="276" w:lineRule="auto"/>
        <w:ind w:left="283"/>
      </w:pPr>
      <w:r>
        <w:rPr>
          <w:sz w:val="21"/>
        </w:rPr>
        <w:t>Website: bunyi alarm (butuh 1x klik “Aktifkan Suara” karena browser memblokir audio otomatis) + notification bell (pojok kanan atas, badge counter, dropdown riwayat alert, gaya Instagram/TikTok). Perlu collection log alert baru supaya bell punya riwayat untuk ditampilkan.</w:t>
      </w:r>
    </w:p>
    <w:p>
      <w:pPr>
        <w:pStyle w:val="ListBullet"/>
        <w:spacing w:after="80" w:line="276" w:lineRule="auto"/>
        <w:ind w:left="283"/>
      </w:pPr>
      <w:r>
        <w:rPr>
          <w:sz w:val="21"/>
        </w:rPr>
        <w:t>Telegram: dipertahankan, khusus untuk suster yang berjaga.</w:t>
      </w:r>
    </w:p>
    <w:p>
      <w:pPr>
        <w:pStyle w:val="ListBullet"/>
        <w:spacing w:after="80" w:line="276" w:lineRule="auto"/>
        <w:ind w:left="283"/>
      </w:pPr>
      <w:r>
        <w:rPr>
          <w:sz w:val="21"/>
        </w:rPr>
        <w:t>Discord: dipertahankan, khusus untuk tim teknisi (pemantauan internal).</w:t>
      </w:r>
    </w:p>
    <w:p>
      <w:pPr>
        <w:pStyle w:val="ListBullet"/>
        <w:spacing w:after="80" w:line="276" w:lineRule="auto"/>
        <w:ind w:left="283"/>
      </w:pPr>
      <w:r>
        <w:rPr>
          <w:sz w:val="21"/>
        </w:rPr>
        <w:t>WhatsApp (Fonnte): dinonaktifkan — tidak disebut lagi dalam kebutuhan terbaru, hanya Telegram + Discord yang dipertahankan.</w:t>
      </w:r>
    </w:p>
    <w:p>
      <w:pPr>
        <w:pStyle w:val="Heading2"/>
        <w:spacing w:before="240" w:after="80"/>
      </w:pPr>
      <w:r>
        <w:rPr>
          <w:b/>
          <w:color w:val="0F538C"/>
          <w:sz w:val="24"/>
        </w:rPr>
        <w:t>2.8 Log perubahan (audit trail) untuk pengaturan</w:t>
      </w:r>
    </w:p>
    <w:p>
      <w:pPr>
        <w:spacing w:after="120" w:line="283" w:lineRule="auto"/>
      </w:pPr>
      <w:r>
        <w:rPr>
          <w:b w:val="0"/>
          <w:i w:val="0"/>
          <w:sz w:val="21"/>
        </w:rPr>
        <w:t>Setiap perubahan threshold ruangan atau daftar verifikator (lihat bagian 3.4) dicatat: siapa mengubah apa, nilai lama → nilai baru, dan kapan — disimpan di collection Firestore terpisah supaya bisa ditelusuri untuk keperluan audit kepatuhan.</w:t>
      </w:r>
    </w:p>
    <w:p>
      <w:pPr>
        <w:pStyle w:val="Heading1"/>
        <w:spacing w:before="440" w:after="160"/>
      </w:pPr>
      <w:r>
        <w:rPr>
          <w:b/>
          <w:color w:val="111111"/>
          <w:sz w:val="30"/>
        </w:rPr>
        <w:t>3. Perubahan Frontend / Dashboard</w:t>
      </w:r>
    </w:p>
    <w:p>
      <w:pPr>
        <w:pStyle w:val="Heading2"/>
        <w:spacing w:before="240" w:after="80"/>
      </w:pPr>
      <w:r>
        <w:rPr>
          <w:b/>
          <w:color w:val="0F538C"/>
          <w:sz w:val="24"/>
        </w:rPr>
        <w:t>3.1 Dashboard utama — hilangkan opsi “Semua” yang ambigu</w:t>
      </w:r>
    </w:p>
    <w:p>
      <w:pPr>
        <w:spacing w:after="120" w:line="283" w:lineRule="auto"/>
      </w:pPr>
      <w:r>
        <w:rPr>
          <w:b w:val="0"/>
          <w:i w:val="0"/>
          <w:sz w:val="21"/>
        </w:rPr>
        <w:t>Saat ini dashboard utama menampilkan 1 gauge suhu + 1 gauge kelembaban besar yang nilainya tergantung tombol “Ruangan” di atas (default “Semua”) — nilai gabungan dari 6 ruangan berkarakter berbeda ini tidak representatif dan membingungkan. Opsi “Semua” ini dihapus total dari sistem (termasuk pemanggilan API tanpa device_id dari sisi frontend).</w:t>
      </w:r>
    </w:p>
    <w:p>
      <w:pPr>
        <w:pStyle w:val="Heading2"/>
        <w:spacing w:before="240" w:after="80"/>
      </w:pPr>
      <w:r>
        <w:rPr>
          <w:b/>
          <w:color w:val="0F538C"/>
          <w:sz w:val="24"/>
        </w:rPr>
        <w:t>3.2 Struktur baru: overview grid → detail per ruangan</w:t>
      </w:r>
    </w:p>
    <w:p>
      <w:pPr>
        <w:spacing w:after="120" w:line="283" w:lineRule="auto"/>
      </w:pPr>
      <w:r>
        <w:rPr>
          <w:b w:val="0"/>
          <w:i w:val="0"/>
          <w:sz w:val="21"/>
        </w:rPr>
        <w:t>Begitu dashboard dibuka, yang muncul pertama adalah grid 6 kartu ruangan (status, suhu, kelembaban, ambang batas, warna indikator hijau/kuning/merah/abu) — komponen ini sudah ada di kode (renderRoomGrid) tapi posisinya dipindah jadi tampilan utama, bukan di bagian bawah halaman. Klik satu kartu ruangan → masuk ke halaman detail ruangan tersebut (gauge besar, grafik real-time, perbandingan indoor/outdoor, statistik min/max/avg) — semua selalu spesifik 1 ruangan, tidak ada lagi data campuran.</w:t>
      </w:r>
    </w:p>
    <w:p>
      <w:pPr>
        <w:pStyle w:val="Heading2"/>
        <w:spacing w:before="240" w:after="80"/>
      </w:pPr>
      <w:r>
        <w:rPr>
          <w:b/>
          <w:color w:val="0F538C"/>
          <w:sz w:val="24"/>
        </w:rPr>
        <w:t>3.3 Halaman History — filtering diperluas</w:t>
      </w:r>
    </w:p>
    <w:p>
      <w:pPr>
        <w:pStyle w:val="ListBullet"/>
        <w:spacing w:after="80" w:line="276" w:lineRule="auto"/>
        <w:ind w:left="283"/>
      </w:pPr>
      <w:r>
        <w:rPr>
          <w:sz w:val="21"/>
        </w:rPr>
        <w:t>Filter ruangan: sudah ada (dropdown), dipertahankan.</w:t>
      </w:r>
    </w:p>
    <w:p>
      <w:pPr>
        <w:pStyle w:val="ListBullet"/>
        <w:spacing w:after="80" w:line="276" w:lineRule="auto"/>
        <w:ind w:left="283"/>
      </w:pPr>
      <w:r>
        <w:rPr>
          <w:sz w:val="21"/>
        </w:rPr>
        <w:t>Rentang waktu: perluas dari maksimum 24 jam menjadi tambahan pilihan 7 hari &amp; 30 hari.</w:t>
      </w:r>
    </w:p>
    <w:p>
      <w:pPr>
        <w:pStyle w:val="ListBullet"/>
        <w:spacing w:after="80" w:line="276" w:lineRule="auto"/>
        <w:ind w:left="283"/>
      </w:pPr>
      <w:r>
        <w:rPr>
          <w:sz w:val="21"/>
        </w:rPr>
        <w:t>Date-range picker (dari tanggal – sampai tanggal) sebagai filter tambahan, terhubung ke endpoint historis baru (poin 2.4) agar bisa ambil data akreditasi hingga 1 bulan.</w:t>
      </w:r>
    </w:p>
    <w:p>
      <w:pPr>
        <w:pStyle w:val="Heading2"/>
        <w:spacing w:before="240" w:after="80"/>
      </w:pPr>
      <w:r>
        <w:rPr>
          <w:b/>
          <w:color w:val="0F538C"/>
          <w:sz w:val="24"/>
        </w:rPr>
        <w:t>3.4 Halaman Setting (Admin) — threshold &amp; verifikator dari UI</w:t>
      </w:r>
    </w:p>
    <w:p>
      <w:pPr>
        <w:pStyle w:val="ListBullet"/>
        <w:spacing w:after="80" w:line="276" w:lineRule="auto"/>
        <w:ind w:left="283"/>
      </w:pPr>
      <w:r>
        <w:rPr>
          <w:sz w:val="21"/>
        </w:rPr>
        <w:t>Form edit threshold suhu/kelembaban per ruangan — langsung tersimpan ke config dinamis (poin 2.1), tanpa perlu ubah kode/deploy ulang.</w:t>
      </w:r>
    </w:p>
    <w:p>
      <w:pPr>
        <w:pStyle w:val="ListBullet"/>
        <w:spacing w:after="80" w:line="276" w:lineRule="auto"/>
        <w:ind w:left="283"/>
      </w:pPr>
      <w:r>
        <w:rPr>
          <w:sz w:val="21"/>
        </w:rPr>
        <w:t>Kelola daftar nama verifikator (tambah/hapus) yang muncul sebagai pilihan saat submit verifikasi shift.</w:t>
      </w:r>
    </w:p>
    <w:p>
      <w:pPr>
        <w:pStyle w:val="ListBullet"/>
        <w:spacing w:after="80" w:line="276" w:lineRule="auto"/>
        <w:ind w:left="283"/>
      </w:pPr>
      <w:r>
        <w:rPr>
          <w:sz w:val="21"/>
        </w:rPr>
        <w:t>Tampilan log perubahan (audit trail dari poin 2.8) — siapa mengubah apa, kapan.</w:t>
      </w:r>
    </w:p>
    <w:p>
      <w:pPr>
        <w:pStyle w:val="Heading2"/>
        <w:spacing w:before="240" w:after="80"/>
      </w:pPr>
      <w:r>
        <w:rPr>
          <w:b/>
          <w:color w:val="0F538C"/>
          <w:sz w:val="24"/>
        </w:rPr>
        <w:t>3.5 Halaman baru: Kepatuhan / Rekap Bulanan</w:t>
      </w:r>
    </w:p>
    <w:p>
      <w:pPr>
        <w:spacing w:after="120" w:line="283" w:lineRule="auto"/>
      </w:pPr>
      <w:r>
        <w:rPr>
          <w:b w:val="0"/>
          <w:i w:val="0"/>
          <w:sz w:val="21"/>
        </w:rPr>
        <w:t>Halaman baru yang meniru formulir pencatatan manual RSND, dipisah dari grafik real-time karena tujuannya berbeda (dokumentasi audit, bukan pemantauan operasional). Pilih ruangan + pilih bulan, menampilkan:</w:t>
      </w:r>
    </w:p>
    <w:p>
      <w:pPr>
        <w:pStyle w:val="ListBullet"/>
        <w:spacing w:after="80" w:line="276" w:lineRule="auto"/>
        <w:ind w:left="283"/>
      </w:pPr>
      <w:r>
        <w:rPr>
          <w:sz w:val="21"/>
        </w:rPr>
        <w:t>Grafik gaya formulir kertas asli — 2 grid terpisah (Suhu &amp; Kelembaban), sumbu tanggal 1–31, 3 titik/hari (Pagi/Siang/Malam), pita ambang batas, dan penanda merah pada hari yang menyimpang — dibuat semirip mungkin dengan formulir kertas supaya familiar bagi auditor/inspektor.</w:t>
      </w:r>
    </w:p>
    <w:p>
      <w:pPr>
        <w:pStyle w:val="ListBullet"/>
        <w:spacing w:after="80" w:line="276" w:lineRule="auto"/>
        <w:ind w:left="283"/>
      </w:pPr>
      <w:r>
        <w:rPr>
          <w:sz w:val="21"/>
        </w:rPr>
        <w:t>Tabel entri per shift: tanggal, shift, suhu, kelembaban, nama verifikator, tanda tangan digital, catatan/tindakan.</w:t>
      </w:r>
    </w:p>
    <w:p>
      <w:pPr>
        <w:pStyle w:val="ListBullet"/>
        <w:spacing w:after="80" w:line="276" w:lineRule="auto"/>
        <w:ind w:left="283"/>
      </w:pPr>
      <w:r>
        <w:rPr>
          <w:sz w:val="21"/>
        </w:rPr>
        <w:t>Tombol download PDF: menghasilkan 1 dokumen per ruangan per bulan berisi grafik di atas + tabel data angka &amp; tanda tangan di bawahnya — siap cetak untuk keperluan akreditasi.</w:t>
      </w:r>
    </w:p>
    <w:p>
      <w:pPr>
        <w:pStyle w:val="Heading1"/>
        <w:spacing w:before="440" w:after="160"/>
      </w:pPr>
      <w:r>
        <w:rPr>
          <w:b/>
          <w:color w:val="111111"/>
          <w:sz w:val="30"/>
        </w:rPr>
        <w:t>4. Perubahan Firmware &amp; Hardware (ESP32)</w:t>
      </w:r>
    </w:p>
    <w:p>
      <w:pPr>
        <w:pStyle w:val="Heading2"/>
        <w:spacing w:before="240" w:after="80"/>
      </w:pPr>
      <w:r>
        <w:rPr>
          <w:b/>
          <w:color w:val="0F538C"/>
          <w:sz w:val="24"/>
        </w:rPr>
        <w:t>4.1 Konsolidasi ke satu firmware</w:t>
      </w:r>
    </w:p>
    <w:p>
      <w:pPr>
        <w:spacing w:after="120" w:line="283" w:lineRule="auto"/>
      </w:pPr>
      <w:r>
        <w:rPr>
          <w:b w:val="0"/>
          <w:i w:val="0"/>
          <w:sz w:val="21"/>
        </w:rPr>
        <w:t>Semua 6 unit memakai firmware berbasis climateos_esp32.ino (ESP32 + DHT22 + LCD I2C), bukan varian lama NICU-1.ino (yang memakai Blynk + Google Sheets + tombol/buzzer fisik terpisah).</w:t>
      </w:r>
    </w:p>
    <w:p>
      <w:pPr>
        <w:pStyle w:val="Heading2"/>
        <w:spacing w:before="240" w:after="80"/>
      </w:pPr>
      <w:r>
        <w:rPr>
          <w:b/>
          <w:color w:val="0F538C"/>
          <w:sz w:val="24"/>
        </w:rPr>
        <w:t>4.2 Daya — baterai 18650</w:t>
      </w:r>
    </w:p>
    <w:p>
      <w:pPr>
        <w:pStyle w:val="ListBullet"/>
        <w:spacing w:after="80" w:line="276" w:lineRule="auto"/>
        <w:ind w:left="283"/>
      </w:pPr>
      <w:r>
        <w:rPr>
          <w:sz w:val="21"/>
        </w:rPr>
        <w:t>Baterai Li-ion 18650 + modul charging (TP4056 atau board dev yang sudah punya battery management bawaan) + sirkuit proteksi over-charge/over-discharge — sel 18650 tanpa proteksi berisiko rusak jika tegangan turun terlalu rendah.</w:t>
      </w:r>
    </w:p>
    <w:p>
      <w:pPr>
        <w:pStyle w:val="ListBullet"/>
        <w:spacing w:after="80" w:line="276" w:lineRule="auto"/>
        <w:ind w:left="283"/>
      </w:pPr>
      <w:r>
        <w:rPr>
          <w:sz w:val="21"/>
        </w:rPr>
        <w:t>Firmware diubah memakai deep-sleep/duty-cycle antar pembacaan (bangun → baca sensor → kirim → tidur) alih-alih polling tiap 15 detik terus-menerus, supaya baterai tahan lama.</w:t>
      </w:r>
    </w:p>
    <w:p>
      <w:pPr>
        <w:pStyle w:val="ListBullet"/>
        <w:spacing w:after="80" w:line="276" w:lineRule="auto"/>
        <w:ind w:left="283"/>
      </w:pPr>
      <w:r>
        <w:rPr>
          <w:sz w:val="21"/>
        </w:rPr>
        <w:t>Interval kirim disesuaikan dengan target umur baterai (tentatif ±1 menit) — selaras dengan strategi decimation di poin 2.6. Perlu uji coba lapangan untuk memastikan umur baterai realistis.</w:t>
      </w:r>
    </w:p>
    <w:p>
      <w:pPr>
        <w:pStyle w:val="Heading2"/>
        <w:spacing w:before="240" w:after="80"/>
      </w:pPr>
      <w:r>
        <w:rPr>
          <w:b/>
          <w:color w:val="0F538C"/>
          <w:sz w:val="24"/>
        </w:rPr>
        <w:t>4.3 Auto-reconnect WiFi tanpa konfigurasi manual</w:t>
      </w:r>
    </w:p>
    <w:p>
      <w:pPr>
        <w:spacing w:after="120" w:line="283" w:lineRule="auto"/>
      </w:pPr>
      <w:r>
        <w:rPr>
          <w:b w:val="0"/>
          <w:i w:val="0"/>
          <w:sz w:val="21"/>
        </w:rPr>
        <w:t>Firmware sekarang hanya mencoba 1 SSID/password hardcoded, restart jika gagal konek. Diubah memakai daftar beberapa SSID/password cadangan (mis. via WiFiMulti) yang sudah didaftarkan di kode, sehingga device otomatis pindah ke jaringan lain yang tersedia tanpa perlu dikonfigurasi ulang oleh staf RSND.</w:t>
      </w:r>
    </w:p>
    <w:p>
      <w:pPr>
        <w:spacing w:before="80" w:after="200"/>
        <w:ind w:left="170"/>
        <w:pBdr>
          <w:left w:val="single" w:sz="18" w:space="6" w:color="B3261E"/>
        </w:pBdr>
      </w:pPr>
      <w:r>
        <w:rPr>
          <w:b/>
          <w:color w:val="B3261E"/>
          <w:sz w:val="20"/>
        </w:rPr>
        <w:t xml:space="preserve">Perlu dari RSND:  </w:t>
      </w:r>
      <w:r>
        <w:rPr>
          <w:i/>
          <w:color w:val="555555"/>
          <w:sz w:val="20"/>
        </w:rPr>
        <w:t>Daftar SSID + password jaringan WiFi cadangan yang tersedia di lokasi masing-masing ruangan.</w:t>
      </w:r>
    </w:p>
    <w:p>
      <w:pPr>
        <w:pStyle w:val="Heading2"/>
        <w:spacing w:before="240" w:after="80"/>
      </w:pPr>
      <w:r>
        <w:rPr>
          <w:b/>
          <w:color w:val="0F538C"/>
          <w:sz w:val="24"/>
        </w:rPr>
        <w:t>4.4 Kalibrasi sensor antar unit</w:t>
      </w:r>
    </w:p>
    <w:p>
      <w:pPr>
        <w:spacing w:after="120" w:line="283" w:lineRule="auto"/>
      </w:pPr>
      <w:r>
        <w:rPr>
          <w:b w:val="0"/>
          <w:i w:val="0"/>
          <w:sz w:val="21"/>
        </w:rPr>
        <w:t>Supaya pembacaan antar 6 unit DHT22 konsisten (tiap unit fisik punya sedikit variasi pabrik), offset kalibrasi (suhu &amp; kelembaban) disimpan di sisi backend per device_id, bukan di-hardcode di firmware — supaya bisa dikoreksi kapan saja tanpa reflash ulang tiap unit.</w:t>
      </w:r>
    </w:p>
    <w:p>
      <w:pPr>
        <w:pStyle w:val="Heading2"/>
        <w:spacing w:before="240" w:after="80"/>
      </w:pPr>
      <w:r>
        <w:rPr>
          <w:b/>
          <w:color w:val="0F538C"/>
          <w:sz w:val="24"/>
        </w:rPr>
        <w:t>4.5 Penempatan sensor</w:t>
      </w:r>
    </w:p>
    <w:p>
      <w:pPr>
        <w:spacing w:after="120" w:line="283" w:lineRule="auto"/>
      </w:pPr>
      <w:r>
        <w:rPr>
          <w:b w:val="0"/>
          <w:i w:val="0"/>
          <w:sz w:val="21"/>
        </w:rPr>
        <w:t>Sensor DHT22 ditempatkan di dalam housing/enclosure alat supaya tidak mudah kesenggol — murni pertimbangan desain fisik, tidak memerlukan perubahan kode.</w:t>
      </w:r>
    </w:p>
    <w:p>
      <w:pPr>
        <w:pStyle w:val="Heading1"/>
        <w:spacing w:before="440" w:after="160"/>
      </w:pPr>
      <w:r>
        <w:rPr>
          <w:b/>
          <w:color w:val="111111"/>
          <w:sz w:val="30"/>
        </w:rPr>
        <w:t>5. Di Luar Cakupan Saat Ini</w:t>
      </w:r>
    </w:p>
    <w:p>
      <w:pPr>
        <w:pStyle w:val="ListBullet"/>
        <w:spacing w:after="80" w:line="276" w:lineRule="auto"/>
        <w:ind w:left="283"/>
      </w:pPr>
      <w:r>
        <w:rPr>
          <w:sz w:val="21"/>
        </w:rPr>
        <w:t>Penyimpanan offline lokal di alat (microSD) — sudah didiskusikan dan diputuskan tidak diperlukan untuk versi ini.</w:t>
      </w:r>
    </w:p>
    <w:p>
      <w:pPr>
        <w:pStyle w:val="Heading1"/>
        <w:spacing w:before="440" w:after="160"/>
      </w:pPr>
      <w:r>
        <w:rPr>
          <w:b/>
          <w:color w:val="111111"/>
          <w:sz w:val="30"/>
        </w:rPr>
        <w:t>6. Ringkasan Hal yang Perlu Dikonfirmasi ke RSND</w:t>
      </w:r>
    </w:p>
    <w:p>
      <w:pPr>
        <w:pStyle w:val="ListNumber"/>
        <w:spacing w:after="80"/>
        <w:ind w:left="283"/>
      </w:pPr>
      <w:r>
        <w:rPr>
          <w:sz w:val="21"/>
        </w:rPr>
        <w:t>Apakah threshold 15–25°C / 45–55% berlaku sama untuk semua 6 ruangan, termasuk Ruang Obat &amp; Nurse Station, atau ada pengecualian.</w:t>
      </w:r>
    </w:p>
    <w:p>
      <w:pPr>
        <w:pStyle w:val="ListNumber"/>
        <w:spacing w:after="80"/>
        <w:ind w:left="283"/>
      </w:pPr>
      <w:r>
        <w:rPr>
          <w:sz w:val="21"/>
        </w:rPr>
        <w:t>Apakah ruangan lama (NICU, dsb.) masih perlu tetap dipantau di lokasi lain, atau memang sepenuhnya digantikan 6 ruangan baru ini.</w:t>
      </w:r>
    </w:p>
    <w:p>
      <w:pPr>
        <w:pStyle w:val="ListNumber"/>
        <w:spacing w:after="80"/>
        <w:ind w:left="283"/>
      </w:pPr>
      <w:r>
        <w:rPr>
          <w:sz w:val="21"/>
        </w:rPr>
        <w:t>Berapa lama data verifikasi &amp; tanda tangan wajib disimpan sesuai standar retensi dokumen akreditasi RSND.</w:t>
      </w:r>
    </w:p>
    <w:p>
      <w:pPr>
        <w:pStyle w:val="ListNumber"/>
        <w:spacing w:after="80"/>
        <w:ind w:left="283"/>
      </w:pPr>
      <w:r>
        <w:rPr>
          <w:sz w:val="21"/>
        </w:rPr>
        <w:t>Daftar SSID + password WiFi cadangan yang tersedia di lokasi pemasangan tiap unit.</w:t>
      </w:r>
    </w:p>
    <w:p>
      <w:pPr>
        <w:pStyle w:val="ListNumber"/>
        <w:spacing w:after="80"/>
        <w:ind w:left="283"/>
      </w:pPr>
      <w:r>
        <w:rPr>
          <w:sz w:val="21"/>
        </w:rPr>
        <w:t>Target umur baterai yang realistis di lapangan (memengaruhi interval kirim data akhir).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