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BRC20 FLOW 项目白皮书</w:t>
      </w:r>
    </w:p>
    <w:p>
      <w:pPr>
        <w:jc w:val="center"/>
        <w:rPr>
          <w:rFonts w:hint="default" w:asciiTheme="majorAscii" w:hAnsiTheme="majorAscii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default" w:asciiTheme="majorAscii" w:hAnsiTheme="majorAscii" w:eastAsiaTheme="majorEastAsia" w:cstheme="majorEastAsia"/>
          <w:b/>
          <w:bCs/>
          <w:sz w:val="28"/>
          <w:szCs w:val="28"/>
          <w:lang w:val="en-US" w:eastAsia="zh-CN"/>
        </w:rPr>
        <w:t>VERSION V1.0 - 2024-03-13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梦探星辰</w:t>
      </w:r>
      <w:bookmarkStart w:id="0" w:name="_GoBack"/>
      <w:bookmarkEnd w:id="0"/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1F1F"/>
          <w:spacing w:val="0"/>
          <w:sz w:val="24"/>
          <w:szCs w:val="24"/>
          <w:shd w:val="clear" w:fill="E9EEF6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1F1F"/>
          <w:spacing w:val="0"/>
          <w:sz w:val="24"/>
          <w:szCs w:val="24"/>
          <w:shd w:val="clear" w:fill="E9EEF6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1F1F"/>
          <w:spacing w:val="0"/>
          <w:sz w:val="24"/>
          <w:szCs w:val="24"/>
          <w:shd w:val="clear" w:fill="E9EEF6"/>
        </w:rPr>
        <w:instrText xml:space="preserve"> HYPERLINK "mailto:mengtanxingchen@gmail.com" </w:instrText>
      </w: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1F1F"/>
          <w:spacing w:val="0"/>
          <w:sz w:val="24"/>
          <w:szCs w:val="24"/>
          <w:shd w:val="clear" w:fill="E9EEF6"/>
        </w:rPr>
        <w:fldChar w:fldCharType="separate"/>
      </w:r>
      <w:r>
        <w:rPr>
          <w:rStyle w:val="8"/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spacing w:val="0"/>
          <w:sz w:val="24"/>
          <w:szCs w:val="24"/>
          <w:shd w:val="clear" w:fill="E9EEF6"/>
        </w:rPr>
        <w:t>mengtanxingchen@gmail.com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1F1F"/>
          <w:spacing w:val="0"/>
          <w:sz w:val="24"/>
          <w:szCs w:val="24"/>
          <w:shd w:val="clear" w:fill="E9EEF6"/>
        </w:rPr>
        <w:fldChar w:fldCharType="end"/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1F1F"/>
          <w:spacing w:val="0"/>
          <w:sz w:val="24"/>
          <w:szCs w:val="24"/>
          <w:shd w:val="clear" w:fill="E9EEF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F1F1F"/>
          <w:spacing w:val="0"/>
          <w:sz w:val="24"/>
          <w:szCs w:val="24"/>
          <w:shd w:val="clear" w:fill="E9EEF6"/>
          <w:lang w:val="en-US" w:eastAsia="zh-CN"/>
        </w:rPr>
        <w:t>https://brc20-flow.com</w:t>
      </w:r>
    </w:p>
    <w:p>
      <w:pPr>
        <w:jc w:val="center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项目摘要</w:t>
      </w:r>
    </w:p>
    <w:p>
      <w:pPr>
        <w:numPr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  <w:t>BRC20 是比特币网络上发行同质化Token 的实验性格式标准，由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"https://link.zhihu.com/?target=https://weibo.com/n/domodata" \t "https://zhuanlan.zhihu.com/p/_blank" </w:instrTex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@domodata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  <w:t> 于2023 年3 月8 日基于 Ordinal 协议创建。使用比特币网络进行转移和交易，但与比特币本身的价值无关，在支持比特币网络的钱包和交易所中存储和交易，明确代币合约的基本要素，包括代币名称、符号、总供应量、小数点等，可用于各种应用场景。</w:t>
      </w:r>
    </w:p>
    <w:p>
      <w:pPr>
        <w:numPr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  <w:t>不过BRC20原生协议交易存在诸多痛点与问题，导致铭文流动性极差。例如以下几点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  <w:t>交易上下架都需要重新mint，支付高昂的手续费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  <w:t>只能mint后整单销售或购买，无法像普通代币任意数量购买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  <w:t>存在恶意用低gas卡销售流程，导致铭文无法及时销售造成资产损失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  <w:t>BTC链缓慢需要几十分钟甚至几小时并且交易GAS费太高</w:t>
      </w:r>
    </w:p>
    <w:p>
      <w:pPr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  <w:t>基于以上背景及原因我们团队开发铭文跨链代币化系统BRC20-FLOW项目</w:t>
      </w:r>
    </w:p>
    <w:p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项目简介</w:t>
      </w:r>
    </w:p>
    <w:p>
      <w:pPr>
        <w:numPr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一项BRC20流动性解决方案的实验，BRC20铭文跨链代币化项目。可以降低交易时间与交易成本，让用户通过质押与赎回的方式自由兑换BRC20 铭文与BSC代币,并且只需要$0.1左右成本和几秒的时间完成铭文交易。</w:t>
      </w:r>
    </w:p>
    <w:p>
      <w:pPr>
        <w:numPr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</w:t>
      </w:r>
    </w:p>
    <w:p>
      <w:pPr>
        <w:numPr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  <w:t>通过BTC与BSC跨链代币化来解决BRC20铭文现有问题，为BRC20提供流动性，促进BRC20铭文生态发展。</w:t>
      </w:r>
    </w:p>
    <w:p>
      <w:pPr>
        <w:numPr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  <w:t>选用BSC链的原因是我们认为持有的本质是BRC20铭文，只是通过跨链桥接的方式解决BRC20流动性问题。让用户交易成本变得低廉才是我们的首选，以此使用BSC来实现跨链。</w:t>
      </w:r>
    </w:p>
    <w:p>
      <w:pPr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项目功能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铭文质押:在mint或者购买BRC20铭文后，可以通过</w:t>
      </w: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  <w:t>BRC20-FLOW 平台</w:t>
      </w:r>
    </w:p>
    <w:p>
      <w:pPr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  <w:t>1:1质押成BSC跨链代币。然后如同普通BSC代币一样在web3正常购买销售，其交易成本只是$0.1左右，交易时间只需几秒。</w:t>
      </w:r>
    </w:p>
    <w:p>
      <w:pPr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  <w:t>铭文赎回: 用户在BSC链购买的跨链代币，也可以通过BRC20-FLOW 平台赎回BRC20铭文。不过赎回是需要质押池使用BTC网络铭刻和发送，因此需要支付铭刻和发送的gas费。</w:t>
      </w:r>
    </w:p>
    <w:p>
      <w:pPr>
        <w:numPr>
          <w:ilvl w:val="0"/>
          <w:numId w:val="3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  <w:t>BSC代币合约：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BRC20 FLOW发行的跨链代币数量与原有铭文一致，并且开源，其中无任何交易限制与交易税费，并会在发行前放弃管理员权限。以此确保BSC链合约等同与原生铭文一样去中心化与安全。</w:t>
      </w:r>
    </w:p>
    <w:p>
      <w:pPr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新玩法</w:t>
      </w:r>
    </w:p>
    <w:p>
      <w:pPr>
        <w:numPr>
          <w:numId w:val="0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由于BRC20 FLOW项目的上线，铭文的交易成本已经与普通BSC代币一样便宜，以此开源产生更多的玩法，具备BRC20铭文与以太坊代币结合的方式。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铭文空投：对的，就行普通代币一样去空投增加影响力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上线WEB3: 可以在去中心化交易所正常流通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社区应用化：社区可以开发应用与程序，并且使用铭文当服务费或者打赏，就如同DOGE币一样充当小费。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2E70ED"/>
    <w:multiLevelType w:val="singleLevel"/>
    <w:tmpl w:val="B22E70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A5F98C5"/>
    <w:multiLevelType w:val="singleLevel"/>
    <w:tmpl w:val="CA5F98C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C4E7CCA"/>
    <w:multiLevelType w:val="singleLevel"/>
    <w:tmpl w:val="3C4E7C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DDBE9E9"/>
    <w:multiLevelType w:val="singleLevel"/>
    <w:tmpl w:val="7DDBE9E9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JjOTQxYzhjODMyMDAzZmE0MDJkMWFkNmJlNDkwYTUifQ=="/>
  </w:docVars>
  <w:rsids>
    <w:rsidRoot w:val="00000000"/>
    <w:rsid w:val="4E43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2024-03-13T02:09:32Z</dcterms:created>
  <dc:creator>Administrator</dc:creator>
  <cp:lastModifiedBy>梦探星尘</cp:lastModifiedBy>
  <dcterms:modified xsi:type="dcterms:W3CDTF">2024-03-13T03:09:14Z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66A523DDB772452CA8BAEA5BDE0D458C_12</vt:lpwstr>
  </property>
</Properties>
</file>