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Day4_task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12fxp62oz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Docker Volumes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volumes are used to persist data generated by and used by Docker containers.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create wordpress_data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create mysql_data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splf54ijn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Create a Docker Network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custom network for the containers to communicate.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create wordpress_network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35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vjdano3xw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Deploy the Application with Docker Compose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to start the services defined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containers are running.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ps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460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Access the WordPress setup by navigating to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ztthbzxto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Manage Docker Logs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View logs for a specific service.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logs wordpress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71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Follow logs for real-time updates.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logs -f wordpress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243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72k32uhvi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Deploy the Application Using Docker Swarm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Swarm is a native clustering and orchestration tool for Docker.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Initialize Docker Swarm.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swarm init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914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Deploy the stack using Docker Swarm.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stack deploy -c docker-stack.yml wordpress_stack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Verify the stack is running.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stack services wordpress_stack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689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 typing un browser localhost:8000 it will give this page.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08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hyperlink" Target="http://localhost:8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