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bidi/>
        <w:spacing w:before="0" w:after="0"/>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772400" cy="10058400"/>
            <wp:effectExtent l="0" t="0" r="0" b="0"/>
            <wp:wrapNone/>
            <wp:docPr id="901" name="Shape 901"/>
            <wp:cNvGraphicFramePr/>
            <a:graphic xmlns:a="http://schemas.openxmlformats.org/drawingml/2006/main">
              <a:graphicData uri="http://schemas.openxmlformats.org/drawingml/2006/picture">
                <pic:pic xmlns:pic="http://schemas.openxmlformats.org/drawingml/2006/picture">
                  <pic:nvPicPr>
                    <pic:cNvPr id="901" name="bg901.png"/>
                    <pic:cNvPicPr/>
                  </pic:nvPicPr>
                  <pic:blipFill>
                    <a:blip r:embed="rIdOsCover"/>
                    <a:stretch>
                      <a:fillRect/>
                    </a:stretch>
                  </pic:blipFill>
                  <pic:spPr>
                    <a:xfrm>
                      <a:off x="0" y="0"/>
                      <a:ext cx="7772400" cy="10058400"/>
                    </a:xfrm>
                    <a:prstGeom prst="rect">
                      <a:avLst/>
                    </a:prstGeom>
                  </pic:spPr>
                </pic:pic>
              </a:graphicData>
            </a:graphic>
          </wp:anchor>
        </w:drawing>
      </w:r>
      <w:r>
        <w:drawing>
          <wp:anchor distT="0" distB="0" distL="0" distR="0" simplePos="0" relativeHeight="11" behindDoc="0" locked="0" layoutInCell="1" allowOverlap="1">
            <wp:simplePos x="0" y="0"/>
            <wp:positionH relativeFrom="page">
              <wp:posOffset>5702300</wp:posOffset>
            </wp:positionH>
            <wp:positionV relativeFrom="page">
              <wp:posOffset>508000</wp:posOffset>
            </wp:positionV>
            <wp:extent cx="1625600" cy="355600"/>
            <wp:effectExtent l="0" t="0" r="0" b="0"/>
            <wp:wrapNone/>
            <wp:docPr id="902" name="Shape 902"/>
            <wp:cNvGraphicFramePr/>
            <a:graphic xmlns:a="http://schemas.openxmlformats.org/drawingml/2006/main">
              <a:graphicData uri="http://schemas.microsoft.com/office/word/2010/wordprocessingShape">
                <wps:wsp>
                  <wps:cNvSpPr txBox="1"/>
                  <wps:spPr>
                    <a:xfrm>
                      <a:off x="0" y="0"/>
                      <a:ext cx="1625600" cy="355600"/>
                    </a:xfrm>
                    <a:prstGeom prst="rect">
                      <a:avLst/>
                    </a:prstGeom>
                    <a:noFill/>
                    <a:ln>
                      <a:noFill/>
                    </a:ln>
                  </wps:spPr>
                  <wps:txbx>
                    <w:txbxContent>
                      <w:p>
                        <w:pPr>
                          <w:bidi/>
                          <w:spacing w:before="0" w:after="0" w:line="240" w:lineRule="auto"/>
                          <w:jc w:val="center"/>
                        </w:pPr>
                        <w:r>
                          <w:rPr>
                            <w:rFonts w:ascii="Brando Arabic" w:hAnsi="Brando Arabic" w:eastAsia="Brando Arabic" w:cs="Brando Arabic"/>
                            <w:color w:val="8467E5"/>
                            <w:sz w:val="24"/>
                            <w:szCs w:val="24"/>
                            <w:rtl/>
                          </w:rPr>
                          <w:t xml:space="preserve">وثيقة استراتيجية أوليّة</w:t>
                        </w:r>
                      </w:p>
                    </w:txbxContent>
                  </wps:txbx>
                  <wps:bodyPr rot="0" vert="horz" wrap="square" lIns="0" tIns="0" rIns="0" bIns="0" anchor="ctr" anchorCtr="0">
                    <a:noAutofit/>
                  </wps:bodyPr>
                </wps:wsp>
              </a:graphicData>
            </a:graphic>
          </wp:anchor>
        </w:drawing>
      </w:r>
      <w:r>
        <w:drawing>
          <wp:anchor distT="0" distB="0" distL="0" distR="0" simplePos="0" relativeHeight="12" behindDoc="0" locked="0" layoutInCell="1" allowOverlap="1">
            <wp:simplePos x="0" y="0"/>
            <wp:positionH relativeFrom="page">
              <wp:posOffset>1905000</wp:posOffset>
            </wp:positionH>
            <wp:positionV relativeFrom="page">
              <wp:posOffset>1117600</wp:posOffset>
            </wp:positionV>
            <wp:extent cx="5257800" cy="355600"/>
            <wp:effectExtent l="0" t="0" r="0" b="0"/>
            <wp:wrapNone/>
            <wp:docPr id="903" name="Shape 903"/>
            <wp:cNvGraphicFramePr/>
            <a:graphic xmlns:a="http://schemas.openxmlformats.org/drawingml/2006/main">
              <a:graphicData uri="http://schemas.microsoft.com/office/word/2010/wordprocessingShape">
                <wps:wsp>
                  <wps:cNvSpPr txBox="1"/>
                  <wps:spPr>
                    <a:xfrm>
                      <a:off x="0" y="0"/>
                      <a:ext cx="5257800" cy="355600"/>
                    </a:xfrm>
                    <a:prstGeom prst="rect">
                      <a:avLst/>
                    </a:prstGeom>
                    <a:noFill/>
                    <a:ln>
                      <a:noFill/>
                    </a:ln>
                  </wps:spPr>
                  <wps:txbx>
                    <w:txbxContent>
                      <w:p>
                        <w:pPr>
                          <w:bidi/>
                          <w:spacing w:before="0" w:after="0" w:line="240" w:lineRule="auto"/>
                          <w:jc w:val="start"/>
                        </w:pPr>
                        <w:r>
                          <w:rPr>
                            <w:rFonts w:ascii="Brando Arabic" w:hAnsi="Brando Arabic" w:eastAsia="Brando Arabic" w:cs="Brando Arabic"/>
                            <w:color w:val="2E1767"/>
                            <w:sz w:val="40"/>
                            <w:szCs w:val="40"/>
                            <w:rtl/>
                          </w:rPr>
                          <w:t xml:space="preserve">استراتيجية تأسيس</w:t>
                        </w:r>
                      </w:p>
                    </w:txbxContent>
                  </wps:txbx>
                  <wps:bodyPr rot="0" vert="horz" wrap="square" lIns="0" tIns="0" rIns="0" bIns="0" anchor="b" anchorCtr="0">
                    <a:noAutofit/>
                  </wps:bodyPr>
                </wps:wsp>
              </a:graphicData>
            </a:graphic>
          </wp:anchor>
        </w:drawing>
      </w:r>
      <w:r>
        <w:drawing>
          <wp:anchor distT="0" distB="0" distL="0" distR="0" simplePos="0" relativeHeight="13" behindDoc="0" locked="0" layoutInCell="1" allowOverlap="1">
            <wp:simplePos x="0" y="0"/>
            <wp:positionH relativeFrom="page">
              <wp:posOffset>254000</wp:posOffset>
            </wp:positionH>
            <wp:positionV relativeFrom="page">
              <wp:posOffset>1498600</wp:posOffset>
            </wp:positionV>
            <wp:extent cx="6921500" cy="609600"/>
            <wp:effectExtent l="0" t="0" r="0" b="0"/>
            <wp:wrapNone/>
            <wp:docPr id="904" name="Shape 904"/>
            <wp:cNvGraphicFramePr/>
            <a:graphic xmlns:a="http://schemas.openxmlformats.org/drawingml/2006/main">
              <a:graphicData uri="http://schemas.microsoft.com/office/word/2010/wordprocessingShape">
                <wps:wsp>
                  <wps:cNvSpPr txBox="1"/>
                  <wps:spPr>
                    <a:xfrm>
                      <a:off x="0" y="0"/>
                      <a:ext cx="6921500" cy="609600"/>
                    </a:xfrm>
                    <a:prstGeom prst="rect">
                      <a:avLst/>
                    </a:prstGeom>
                    <a:noFill/>
                    <a:ln>
                      <a:noFill/>
                    </a:ln>
                  </wps:spPr>
                  <wps:txbx>
                    <w:txbxContent>
                      <w:p>
                        <w:pPr>
                          <w:bidi/>
                          <w:spacing w:before="0" w:after="0" w:line="240" w:lineRule="auto"/>
                          <w:jc w:val="start"/>
                        </w:pPr>
                        <w:r>
                          <w:rPr>
                            <w:rFonts w:ascii="Brando Arabic" w:hAnsi="Brando Arabic" w:eastAsia="Brando Arabic" w:cs="Brando Arabic"/>
                            <w:b/>
                            <w:bCs/>
                            <w:color w:val="2E1767"/>
                            <w:sz w:val="66"/>
                            <w:szCs w:val="66"/>
                            <w:rtl/>
                          </w:rPr>
                          <w:t xml:space="preserve">منظومة تطوير عمراني سورية</w:t>
                        </w:r>
                      </w:p>
                    </w:txbxContent>
                  </wps:txbx>
                  <wps:bodyPr rot="0" vert="horz" wrap="square" lIns="0" tIns="0" rIns="0" bIns="0" anchor="ctr" anchorCtr="0">
                    <a:noAutofit/>
                  </wps:bodyPr>
                </wps:wsp>
              </a:graphicData>
            </a:graphic>
          </wp:anchor>
        </w:drawing>
      </w:r>
      <w:r>
        <w:drawing>
          <wp:anchor distT="0" distB="0" distL="0" distR="0" simplePos="0" relativeHeight="14" behindDoc="0" locked="0" layoutInCell="1" allowOverlap="1">
            <wp:simplePos x="0" y="0"/>
            <wp:positionH relativeFrom="page">
              <wp:posOffset>5461000</wp:posOffset>
            </wp:positionH>
            <wp:positionV relativeFrom="page">
              <wp:posOffset>2197100</wp:posOffset>
            </wp:positionV>
            <wp:extent cx="1714500" cy="254000"/>
            <wp:effectExtent l="0" t="0" r="0" b="0"/>
            <wp:wrapNone/>
            <wp:docPr id="905" name="Shape 905"/>
            <wp:cNvGraphicFramePr/>
            <a:graphic xmlns:a="http://schemas.openxmlformats.org/drawingml/2006/main">
              <a:graphicData uri="http://schemas.microsoft.com/office/word/2010/wordprocessingShape">
                <wps:wsp>
                  <wps:cNvSpPr txBox="1"/>
                  <wps:spPr>
                    <a:xfrm>
                      <a:off x="0" y="0"/>
                      <a:ext cx="1714500" cy="254000"/>
                    </a:xfrm>
                    <a:prstGeom prst="rect">
                      <a:avLst/>
                    </a:prstGeom>
                    <a:noFill/>
                    <a:ln>
                      <a:noFill/>
                    </a:ln>
                  </wps:spPr>
                  <wps:txbx>
                    <w:txbxContent>
                      <w:p>
                        <w:pPr>
                          <w:bidi/>
                          <w:spacing w:before="0" w:after="0" w:line="240" w:lineRule="auto"/>
                          <w:jc w:val="center"/>
                        </w:pPr>
                        <w:r>
                          <w:rPr>
                            <w:rFonts w:ascii="Brando Arabic" w:hAnsi="Brando Arabic" w:eastAsia="Brando Arabic" w:cs="Brando Arabic"/>
                            <w:b/>
                            <w:bCs/>
                            <w:color w:val="FFFFFF"/>
                            <w:sz w:val="25"/>
                            <w:szCs w:val="25"/>
                            <w:rtl/>
                          </w:rPr>
                          <w:t xml:space="preserve">سوريا  |  ريف دمشق</w:t>
                        </w:r>
                      </w:p>
                    </w:txbxContent>
                  </wps:txbx>
                  <wps:bodyPr rot="0" vert="horz" wrap="square" lIns="0" tIns="0" rIns="0" bIns="0" anchor="ctr" anchorCtr="0">
                    <a:noAutofit/>
                  </wps:bodyPr>
                </wps:wsp>
              </a:graphicData>
            </a:graphic>
          </wp:anchor>
        </w:drawing>
      </w:r>
      <w:r>
        <w:drawing>
          <wp:anchor distT="0" distB="0" distL="0" distR="0" simplePos="0" relativeHeight="15" behindDoc="0" locked="0" layoutInCell="1" allowOverlap="1">
            <wp:simplePos x="0" y="0"/>
            <wp:positionH relativeFrom="page">
              <wp:posOffset>1524000</wp:posOffset>
            </wp:positionH>
            <wp:positionV relativeFrom="page">
              <wp:posOffset>2641600</wp:posOffset>
            </wp:positionV>
            <wp:extent cx="5549900" cy="660400"/>
            <wp:effectExtent l="0" t="0" r="0" b="0"/>
            <wp:wrapNone/>
            <wp:docPr id="906" name="Shape 906"/>
            <wp:cNvGraphicFramePr/>
            <a:graphic xmlns:a="http://schemas.openxmlformats.org/drawingml/2006/main">
              <a:graphicData uri="http://schemas.microsoft.com/office/word/2010/wordprocessingShape">
                <wps:wsp>
                  <wps:cNvSpPr txBox="1"/>
                  <wps:spPr>
                    <a:xfrm>
                      <a:off x="0" y="0"/>
                      <a:ext cx="5549900" cy="660400"/>
                    </a:xfrm>
                    <a:prstGeom prst="rect">
                      <a:avLst/>
                    </a:prstGeom>
                    <a:noFill/>
                    <a:ln>
                      <a:noFill/>
                    </a:ln>
                  </wps:spPr>
                  <wps:txbx>
                    <w:txbxContent>
                      <w:p>
                        <w:pPr>
                          <w:bidi/>
                          <w:spacing w:before="0" w:after="120" w:line="240" w:lineRule="auto"/>
                          <w:jc w:val="start"/>
                        </w:pPr>
                        <w:r>
                          <w:rPr>
                            <w:rFonts w:ascii="Brando Arabic" w:hAnsi="Brando Arabic" w:eastAsia="Brando Arabic" w:cs="Brando Arabic"/>
                            <w:color w:val="2E1767"/>
                            <w:sz w:val="27"/>
                            <w:szCs w:val="27"/>
                            <w:rtl/>
                          </w:rPr>
                          <w:t xml:space="preserve">عبدالرحمن العبيد  |  المؤسس والرئيس التنفيذي</w:t>
                        </w:r>
                      </w:p>
                      <w:p>
                        <w:pPr>
                          <w:bidi/>
                          <w:spacing w:before="0" w:after="0" w:line="240" w:lineRule="auto"/>
                          <w:jc w:val="start"/>
                        </w:pPr>
                        <w:r>
                          <w:rPr>
                            <w:rFonts w:ascii="Brando Arabic" w:hAnsi="Brando Arabic" w:eastAsia="Brando Arabic" w:cs="Brando Arabic"/>
                            <w:color w:val="2E1767"/>
                            <w:sz w:val="27"/>
                            <w:szCs w:val="27"/>
                            <w:rtl/>
                          </w:rPr>
                          <w:t xml:space="preserve">منظومة تطوير تبدأ من قدرة العميل على التملّك</w:t>
                        </w:r>
                      </w:p>
                    </w:txbxContent>
                  </wps:txbx>
                  <wps:bodyPr rot="0" vert="horz" wrap="square" lIns="0" tIns="0" rIns="0" bIns="0" anchor="t" anchorCtr="0">
                    <a:noAutofit/>
                  </wps:bodyPr>
                </wps:wsp>
              </a:graphicData>
            </a:graphic>
          </wp:anchor>
        </w:drawing>
      </w:r>
      <w:r>
        <w:drawing>
          <wp:anchor distT="0" distB="0" distL="0" distR="0" simplePos="0" relativeHeight="16" behindDoc="0" locked="0" layoutInCell="1" allowOverlap="1">
            <wp:simplePos x="0" y="0"/>
            <wp:positionH relativeFrom="page">
              <wp:posOffset>4597400</wp:posOffset>
            </wp:positionH>
            <wp:positionV relativeFrom="page">
              <wp:posOffset>9461500</wp:posOffset>
            </wp:positionV>
            <wp:extent cx="2743200" cy="317500"/>
            <wp:effectExtent l="0" t="0" r="0" b="0"/>
            <wp:wrapNone/>
            <wp:docPr id="907" name="Shape 907"/>
            <wp:cNvGraphicFramePr/>
            <a:graphic xmlns:a="http://schemas.openxmlformats.org/drawingml/2006/main">
              <a:graphicData uri="http://schemas.microsoft.com/office/word/2010/wordprocessingShape">
                <wps:wsp>
                  <wps:cNvSpPr txBox="1"/>
                  <wps:spPr>
                    <a:xfrm>
                      <a:off x="0" y="0"/>
                      <a:ext cx="2743200" cy="317500"/>
                    </a:xfrm>
                    <a:prstGeom prst="rect">
                      <a:avLst/>
                    </a:prstGeom>
                    <a:noFill/>
                    <a:ln>
                      <a:noFill/>
                    </a:ln>
                  </wps:spPr>
                  <wps:txbx>
                    <w:txbxContent>
                      <w:p>
                        <w:pPr>
                          <w:bidi/>
                          <w:spacing w:before="0" w:after="0" w:line="240" w:lineRule="auto"/>
                          <w:jc w:val="center"/>
                        </w:pPr>
                        <w:r>
                          <w:rPr>
                            <w:rFonts w:ascii="Brando Arabic" w:hAnsi="Brando Arabic" w:eastAsia="Brando Arabic" w:cs="Brando Arabic"/>
                            <w:color w:val="8467E5"/>
                            <w:sz w:val="25"/>
                            <w:szCs w:val="25"/>
                            <w:rtl/>
                          </w:rPr>
                          <w:t xml:space="preserve">نسخة سريّة</w:t>
                        </w:r>
                        <w:r>
                          <w:rPr>
                            <w:rFonts w:ascii="Brando Arabic" w:hAnsi="Brando Arabic" w:eastAsia="Brando Arabic" w:cs="Brando Arabic"/>
                            <w:color w:val="8467E5"/>
                            <w:sz w:val="25"/>
                            <w:szCs w:val="25"/>
                            <w:rtl/>
                          </w:rPr>
                          <w:t xml:space="preserve">  |  </w:t>
                        </w:r>
                        <w:r>
                          <w:rPr>
                            <w:rFonts w:ascii="Brando Arabic" w:hAnsi="Brando Arabic" w:eastAsia="Brando Arabic" w:cs="Brando Arabic"/>
                            <w:b/>
                            <w:bCs/>
                            <w:color w:val="8467E5"/>
                            <w:sz w:val="25"/>
                            <w:szCs w:val="25"/>
                            <w:rtl/>
                          </w:rPr>
                          <w:t xml:space="preserve">١٧ أكتوبر ٢٠٢٦</w:t>
                        </w:r>
                      </w:p>
                    </w:txbxContent>
                  </wps:txbx>
                  <wps:bodyPr rot="0" vert="horz" wrap="square" lIns="0" tIns="0" rIns="0" bIns="0" anchor="ctr" anchorCtr="0">
                    <a:noAutofit/>
                  </wps:bodyPr>
                </wps:wsp>
              </a:graphicData>
            </a:graphic>
          </wp:anchor>
        </w:drawing>
      </w:r>
    </w:p>
    <w:p>
      <w:r>
        <w:br w:type="page"/>
      </w:r>
    </w:p>
    <w:p w14:paraId="27A464EE" w14:textId="0C9AED50" w:rsidR="007D4BBD" w:rsidRDefault="00A82B69" w:rsidP="00B1124D">
      <w:pPr>
        <w:pStyle w:val="Heading1"/>
        <w:bidi/>
      </w:pPr>
      <w:r>
        <w:rPr>
          <w:rtl/>
        </w:rPr>
        <w:t xml:space="preserve">دليل الوثيقة – </w:t>
      </w:r>
      <w:r>
        <w:rPr>
          <w:rtl/>
        </w:rPr>
        <w:t>المحتويات</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7597"/>
        <w:gridCol w:w="1763"/>
      </w:tblGrid>
      <w:tr w:rsidR="007D4BBD" w14:paraId="3FD4DAEC" w14:textId="77777777">
        <w:trPr>
          <w:cantSplit/>
          <w:tblHeader/>
          <w:jc w:val="center"/>
        </w:trPr>
        <w:tc>
          <w:tcPr>
            <w:tcW w:w="7597" w:type="dxa"/>
            <w:vAlign w:val="center"/>
          </w:tcPr>
          <w:p w14:paraId="68C0D527" w14:textId="77777777" w:rsidR="007D4BBD" w:rsidRDefault="00A82B69">
            <w:pPr>
              <w:bidi/>
              <w:spacing w:before="0" w:after="0" w:line="300" w:lineRule="auto"/>
            </w:pPr>
            <w:r>
              <w:rPr>
                <w:b/>
                <w:bCs/>
                <w:color w:val="8467E5"/>
                <w:sz w:val="21"/>
                <w:szCs w:val="21"/>
                <w:rtl/>
              </w:rPr>
              <w:t>ا</w:t>
            </w:r>
            <w:r>
              <w:rPr>
                <w:b/>
                <w:bCs/>
                <w:color w:val="8467E5"/>
                <w:sz w:val="21"/>
                <w:szCs w:val="21"/>
                <w:rtl/>
              </w:rPr>
              <w:t>لقسم</w:t>
            </w:r>
          </w:p>
        </w:tc>
        <w:tc>
          <w:tcPr>
            <w:tcW w:w="1763" w:type="dxa"/>
            <w:vAlign w:val="center"/>
          </w:tcPr>
          <w:p w14:paraId="48BE1913" w14:textId="77777777" w:rsidR="007D4BBD" w:rsidRDefault="00A82B69">
            <w:pPr>
              <w:bidi/>
              <w:spacing w:before="0" w:after="0" w:line="300" w:lineRule="auto"/>
            </w:pPr>
            <w:r>
              <w:rPr>
                <w:b/>
                <w:bCs/>
                <w:color w:val="8467E5"/>
                <w:sz w:val="21"/>
                <w:szCs w:val="21"/>
                <w:rtl/>
              </w:rPr>
              <w:t>الصفحات</w:t>
            </w:r>
          </w:p>
        </w:tc>
      </w:tr>
      <w:tr w:rsidR="007D4BBD" w14:paraId="274BC639" w14:textId="77777777">
        <w:trPr>
          <w:cantSplit/>
          <w:jc w:val="center"/>
        </w:trPr>
        <w:tc>
          <w:tcPr>
            <w:tcW w:w="7597" w:type="dxa"/>
            <w:vAlign w:val="center"/>
          </w:tcPr>
          <w:p w14:paraId="63DF7496" w14:textId="77777777" w:rsidR="007D4BBD" w:rsidRDefault="00A82B69">
            <w:pPr>
              <w:bidi/>
              <w:spacing w:before="0" w:after="0" w:line="300" w:lineRule="auto"/>
            </w:pPr>
            <w:r>
              <w:rPr>
                <w:color w:val="8467E5"/>
                <w:sz w:val="21"/>
                <w:szCs w:val="21"/>
                <w:rtl/>
              </w:rPr>
              <w:t>الملخص التنفيذي وعرض الاستثمار</w:t>
            </w:r>
          </w:p>
        </w:tc>
        <w:tc>
          <w:tcPr>
            <w:tcW w:w="1763" w:type="dxa"/>
            <w:vAlign w:val="center"/>
          </w:tcPr>
          <w:p w14:paraId="0E888B11" w14:textId="77777777" w:rsidR="007D4BBD" w:rsidRDefault="00A82B69">
            <w:pPr>
              <w:bidi/>
              <w:spacing w:before="0" w:after="0" w:line="300" w:lineRule="auto"/>
            </w:pPr>
            <w:r>
              <w:rPr>
                <w:sz w:val="21"/>
                <w:szCs w:val="21"/>
                <w:rtl/>
              </w:rPr>
              <w:t>٣–٤</w:t>
            </w:r>
          </w:p>
        </w:tc>
      </w:tr>
      <w:tr w:rsidR="007D4BBD" w14:paraId="0C5B1158" w14:textId="77777777">
        <w:trPr>
          <w:cantSplit/>
          <w:jc w:val="center"/>
        </w:trPr>
        <w:tc>
          <w:tcPr>
            <w:tcW w:w="7597" w:type="dxa"/>
            <w:vAlign w:val="center"/>
          </w:tcPr>
          <w:p w14:paraId="21003148" w14:textId="77777777" w:rsidR="007D4BBD" w:rsidRDefault="00A82B69">
            <w:pPr>
              <w:bidi/>
              <w:spacing w:before="0" w:after="0" w:line="300" w:lineRule="auto"/>
            </w:pPr>
            <w:r>
              <w:rPr>
                <w:color w:val="8467E5"/>
                <w:sz w:val="21"/>
                <w:szCs w:val="21"/>
                <w:rtl/>
              </w:rPr>
              <w:t>الفصل الأول السوق السوري والفرصة الاستثمارية</w:t>
            </w:r>
          </w:p>
        </w:tc>
        <w:tc>
          <w:tcPr>
            <w:tcW w:w="1763" w:type="dxa"/>
            <w:vAlign w:val="center"/>
          </w:tcPr>
          <w:p w14:paraId="1F6F4FF4" w14:textId="77777777" w:rsidR="007D4BBD" w:rsidRDefault="00A82B69">
            <w:pPr>
              <w:bidi/>
              <w:spacing w:before="0" w:after="0" w:line="300" w:lineRule="auto"/>
            </w:pPr>
            <w:r>
              <w:rPr>
                <w:sz w:val="21"/>
                <w:szCs w:val="21"/>
                <w:rtl/>
              </w:rPr>
              <w:t>٥–٧</w:t>
            </w:r>
          </w:p>
        </w:tc>
      </w:tr>
      <w:tr w:rsidR="007D4BBD" w14:paraId="3D132628" w14:textId="77777777">
        <w:trPr>
          <w:cantSplit/>
          <w:jc w:val="center"/>
        </w:trPr>
        <w:tc>
          <w:tcPr>
            <w:tcW w:w="7597" w:type="dxa"/>
            <w:vAlign w:val="center"/>
          </w:tcPr>
          <w:p w14:paraId="1CB51E4F" w14:textId="77777777" w:rsidR="007D4BBD" w:rsidRDefault="00A82B69">
            <w:pPr>
              <w:bidi/>
              <w:spacing w:before="0" w:after="0" w:line="300" w:lineRule="auto"/>
            </w:pPr>
            <w:r>
              <w:rPr>
                <w:color w:val="8467E5"/>
                <w:sz w:val="21"/>
                <w:szCs w:val="21"/>
                <w:rtl/>
              </w:rPr>
              <w:t>الفصل الثاني العميل المستهدف ونموذج التملك</w:t>
            </w:r>
          </w:p>
        </w:tc>
        <w:tc>
          <w:tcPr>
            <w:tcW w:w="1763" w:type="dxa"/>
            <w:vAlign w:val="center"/>
          </w:tcPr>
          <w:p w14:paraId="6B587F29" w14:textId="77777777" w:rsidR="007D4BBD" w:rsidRDefault="00A82B69">
            <w:pPr>
              <w:bidi/>
              <w:spacing w:before="0" w:after="0" w:line="300" w:lineRule="auto"/>
            </w:pPr>
            <w:r>
              <w:rPr>
                <w:sz w:val="21"/>
                <w:szCs w:val="21"/>
                <w:rtl/>
              </w:rPr>
              <w:t>٨–١٠</w:t>
            </w:r>
          </w:p>
        </w:tc>
      </w:tr>
      <w:tr w:rsidR="007D4BBD" w14:paraId="5A72403C" w14:textId="77777777">
        <w:trPr>
          <w:cantSplit/>
          <w:jc w:val="center"/>
        </w:trPr>
        <w:tc>
          <w:tcPr>
            <w:tcW w:w="7597" w:type="dxa"/>
            <w:vAlign w:val="center"/>
          </w:tcPr>
          <w:p w14:paraId="22AB9357" w14:textId="77777777" w:rsidR="007D4BBD" w:rsidRDefault="00A82B69">
            <w:pPr>
              <w:bidi/>
              <w:spacing w:before="0" w:after="0" w:line="300" w:lineRule="auto"/>
            </w:pPr>
            <w:r>
              <w:rPr>
                <w:color w:val="8467E5"/>
                <w:sz w:val="21"/>
                <w:szCs w:val="21"/>
                <w:rtl/>
              </w:rPr>
              <w:t>الفصل الثالث التموضع والميزة التنافسية</w:t>
            </w:r>
          </w:p>
        </w:tc>
        <w:tc>
          <w:tcPr>
            <w:tcW w:w="1763" w:type="dxa"/>
            <w:vAlign w:val="center"/>
          </w:tcPr>
          <w:p w14:paraId="2B403D09" w14:textId="77777777" w:rsidR="007D4BBD" w:rsidRDefault="00A82B69">
            <w:pPr>
              <w:bidi/>
              <w:spacing w:before="0" w:after="0" w:line="300" w:lineRule="auto"/>
            </w:pPr>
            <w:r>
              <w:rPr>
                <w:sz w:val="21"/>
                <w:szCs w:val="21"/>
                <w:rtl/>
              </w:rPr>
              <w:t>١١–١٢</w:t>
            </w:r>
          </w:p>
        </w:tc>
      </w:tr>
      <w:tr w:rsidR="007D4BBD" w14:paraId="628E5CCB" w14:textId="77777777">
        <w:trPr>
          <w:cantSplit/>
          <w:jc w:val="center"/>
        </w:trPr>
        <w:tc>
          <w:tcPr>
            <w:tcW w:w="7597" w:type="dxa"/>
            <w:vAlign w:val="center"/>
          </w:tcPr>
          <w:p w14:paraId="6C171FF3" w14:textId="77777777" w:rsidR="007D4BBD" w:rsidRDefault="00A82B69">
            <w:pPr>
              <w:bidi/>
              <w:spacing w:before="0" w:after="0" w:line="300" w:lineRule="auto"/>
            </w:pPr>
            <w:r>
              <w:rPr>
                <w:color w:val="8467E5"/>
                <w:sz w:val="21"/>
                <w:szCs w:val="21"/>
                <w:rtl/>
              </w:rPr>
              <w:t>الفصل الرابع المنتج والمجتمع السكني</w:t>
            </w:r>
          </w:p>
        </w:tc>
        <w:tc>
          <w:tcPr>
            <w:tcW w:w="1763" w:type="dxa"/>
            <w:vAlign w:val="center"/>
          </w:tcPr>
          <w:p w14:paraId="4E31AB88" w14:textId="77777777" w:rsidR="007D4BBD" w:rsidRDefault="00A82B69">
            <w:pPr>
              <w:bidi/>
              <w:spacing w:before="0" w:after="0" w:line="300" w:lineRule="auto"/>
            </w:pPr>
            <w:r>
              <w:rPr>
                <w:sz w:val="21"/>
                <w:szCs w:val="21"/>
                <w:rtl/>
              </w:rPr>
              <w:t>١٣–١٥</w:t>
            </w:r>
          </w:p>
        </w:tc>
      </w:tr>
      <w:tr w:rsidR="007D4BBD" w14:paraId="3F85DDBA" w14:textId="77777777">
        <w:trPr>
          <w:cantSplit/>
          <w:jc w:val="center"/>
        </w:trPr>
        <w:tc>
          <w:tcPr>
            <w:tcW w:w="7597" w:type="dxa"/>
            <w:vAlign w:val="center"/>
          </w:tcPr>
          <w:p w14:paraId="0A8AB02A" w14:textId="77777777" w:rsidR="007D4BBD" w:rsidRDefault="00A82B69">
            <w:pPr>
              <w:bidi/>
              <w:spacing w:before="0" w:after="0" w:line="300" w:lineRule="auto"/>
            </w:pPr>
            <w:r>
              <w:rPr>
                <w:color w:val="8467E5"/>
                <w:sz w:val="21"/>
                <w:szCs w:val="21"/>
                <w:rtl/>
              </w:rPr>
              <w:t>الفصل الخامس نموذج الأعمال والمنظومة العقارية</w:t>
            </w:r>
          </w:p>
        </w:tc>
        <w:tc>
          <w:tcPr>
            <w:tcW w:w="1763" w:type="dxa"/>
            <w:vAlign w:val="center"/>
          </w:tcPr>
          <w:p w14:paraId="0594FBA0" w14:textId="77777777" w:rsidR="007D4BBD" w:rsidRDefault="00A82B69">
            <w:pPr>
              <w:bidi/>
              <w:spacing w:before="0" w:after="0" w:line="300" w:lineRule="auto"/>
            </w:pPr>
            <w:r>
              <w:rPr>
                <w:sz w:val="21"/>
                <w:szCs w:val="21"/>
                <w:rtl/>
              </w:rPr>
              <w:t>١٦–١٨</w:t>
            </w:r>
          </w:p>
        </w:tc>
      </w:tr>
      <w:tr w:rsidR="007D4BBD" w14:paraId="64898DA6" w14:textId="77777777">
        <w:trPr>
          <w:cantSplit/>
          <w:jc w:val="center"/>
        </w:trPr>
        <w:tc>
          <w:tcPr>
            <w:tcW w:w="7597" w:type="dxa"/>
            <w:vAlign w:val="center"/>
          </w:tcPr>
          <w:p w14:paraId="0D97EFAE" w14:textId="77777777" w:rsidR="007D4BBD" w:rsidRDefault="00A82B69">
            <w:pPr>
              <w:bidi/>
              <w:spacing w:before="0" w:after="0" w:line="300" w:lineRule="auto"/>
            </w:pPr>
            <w:r>
              <w:rPr>
                <w:color w:val="8467E5"/>
                <w:sz w:val="21"/>
                <w:szCs w:val="21"/>
                <w:rtl/>
              </w:rPr>
              <w:t>الفصل السادس القيادة والهيكلة والحوكمة</w:t>
            </w:r>
          </w:p>
        </w:tc>
        <w:tc>
          <w:tcPr>
            <w:tcW w:w="1763" w:type="dxa"/>
            <w:vAlign w:val="center"/>
          </w:tcPr>
          <w:p w14:paraId="18D2A827" w14:textId="77777777" w:rsidR="007D4BBD" w:rsidRDefault="00A82B69">
            <w:pPr>
              <w:bidi/>
              <w:spacing w:before="0" w:after="0" w:line="300" w:lineRule="auto"/>
            </w:pPr>
            <w:r>
              <w:rPr>
                <w:sz w:val="21"/>
                <w:szCs w:val="21"/>
                <w:rtl/>
              </w:rPr>
              <w:t>١٩–٢٣</w:t>
            </w:r>
          </w:p>
        </w:tc>
      </w:tr>
      <w:tr w:rsidR="007D4BBD" w14:paraId="2D5BF59A" w14:textId="77777777">
        <w:trPr>
          <w:cantSplit/>
          <w:jc w:val="center"/>
        </w:trPr>
        <w:tc>
          <w:tcPr>
            <w:tcW w:w="7597" w:type="dxa"/>
            <w:vAlign w:val="center"/>
          </w:tcPr>
          <w:p w14:paraId="0C0BFCF6" w14:textId="77777777" w:rsidR="007D4BBD" w:rsidRDefault="00A82B69">
            <w:pPr>
              <w:bidi/>
              <w:spacing w:before="0" w:after="0" w:line="300" w:lineRule="auto"/>
            </w:pPr>
            <w:r>
              <w:rPr>
                <w:color w:val="8467E5"/>
                <w:sz w:val="21"/>
                <w:szCs w:val="21"/>
                <w:rtl/>
              </w:rPr>
              <w:t>الفصل السابع النمو ورأس المال</w:t>
            </w:r>
          </w:p>
        </w:tc>
        <w:tc>
          <w:tcPr>
            <w:tcW w:w="1763" w:type="dxa"/>
            <w:vAlign w:val="center"/>
          </w:tcPr>
          <w:p w14:paraId="42F4332C" w14:textId="77777777" w:rsidR="007D4BBD" w:rsidRDefault="00A82B69">
            <w:pPr>
              <w:bidi/>
              <w:spacing w:before="0" w:after="0" w:line="300" w:lineRule="auto"/>
            </w:pPr>
            <w:r>
              <w:rPr>
                <w:sz w:val="21"/>
                <w:szCs w:val="21"/>
                <w:rtl/>
              </w:rPr>
              <w:t>٢٤–٢٨</w:t>
            </w:r>
          </w:p>
        </w:tc>
      </w:tr>
      <w:tr w:rsidR="007D4BBD" w14:paraId="7F757700" w14:textId="77777777">
        <w:trPr>
          <w:cantSplit/>
          <w:jc w:val="center"/>
        </w:trPr>
        <w:tc>
          <w:tcPr>
            <w:tcW w:w="7597" w:type="dxa"/>
            <w:vAlign w:val="center"/>
          </w:tcPr>
          <w:p w14:paraId="3BE9EDE3" w14:textId="77777777" w:rsidR="007D4BBD" w:rsidRDefault="00A82B69">
            <w:pPr>
              <w:bidi/>
              <w:spacing w:before="0" w:after="0" w:line="300" w:lineRule="auto"/>
            </w:pPr>
            <w:r>
              <w:rPr>
                <w:color w:val="8467E5"/>
                <w:sz w:val="21"/>
                <w:szCs w:val="21"/>
                <w:rtl/>
              </w:rPr>
              <w:t>الفصل الثامن سياسة الاستثمار وضوابط المخاطر</w:t>
            </w:r>
          </w:p>
        </w:tc>
        <w:tc>
          <w:tcPr>
            <w:tcW w:w="1763" w:type="dxa"/>
            <w:vAlign w:val="center"/>
          </w:tcPr>
          <w:p w14:paraId="1857E83F" w14:textId="77777777" w:rsidR="007D4BBD" w:rsidRDefault="00A82B69">
            <w:pPr>
              <w:bidi/>
              <w:spacing w:before="0" w:after="0" w:line="300" w:lineRule="auto"/>
            </w:pPr>
            <w:r>
              <w:rPr>
                <w:sz w:val="21"/>
                <w:szCs w:val="21"/>
                <w:rtl/>
              </w:rPr>
              <w:t>٢٩–٣١</w:t>
            </w:r>
          </w:p>
        </w:tc>
      </w:tr>
      <w:tr w:rsidR="007D4BBD" w14:paraId="111C7E36" w14:textId="77777777">
        <w:trPr>
          <w:cantSplit/>
          <w:jc w:val="center"/>
        </w:trPr>
        <w:tc>
          <w:tcPr>
            <w:tcW w:w="7597" w:type="dxa"/>
            <w:vAlign w:val="center"/>
          </w:tcPr>
          <w:p w14:paraId="58632B17" w14:textId="77777777" w:rsidR="007D4BBD" w:rsidRDefault="00A82B69">
            <w:pPr>
              <w:bidi/>
              <w:spacing w:before="0" w:after="0" w:line="300" w:lineRule="auto"/>
            </w:pPr>
            <w:r>
              <w:rPr>
                <w:color w:val="8467E5"/>
                <w:sz w:val="21"/>
                <w:szCs w:val="21"/>
                <w:rtl/>
              </w:rPr>
              <w:t>الفصل التاسع التسويق والمبيعات والتحصيل</w:t>
            </w:r>
          </w:p>
        </w:tc>
        <w:tc>
          <w:tcPr>
            <w:tcW w:w="1763" w:type="dxa"/>
            <w:vAlign w:val="center"/>
          </w:tcPr>
          <w:p w14:paraId="6F79075D" w14:textId="77777777" w:rsidR="007D4BBD" w:rsidRDefault="00A82B69">
            <w:pPr>
              <w:bidi/>
              <w:spacing w:before="0" w:after="0" w:line="300" w:lineRule="auto"/>
            </w:pPr>
            <w:r>
              <w:rPr>
                <w:sz w:val="21"/>
                <w:szCs w:val="21"/>
                <w:rtl/>
              </w:rPr>
              <w:t>٣٢–٣٥</w:t>
            </w:r>
          </w:p>
        </w:tc>
      </w:tr>
      <w:tr w:rsidR="007D4BBD" w14:paraId="3429C343" w14:textId="77777777">
        <w:trPr>
          <w:cantSplit/>
          <w:jc w:val="center"/>
        </w:trPr>
        <w:tc>
          <w:tcPr>
            <w:tcW w:w="7597" w:type="dxa"/>
            <w:vAlign w:val="center"/>
          </w:tcPr>
          <w:p w14:paraId="0D22A806" w14:textId="77777777" w:rsidR="007D4BBD" w:rsidRDefault="00A82B69">
            <w:pPr>
              <w:bidi/>
              <w:spacing w:before="0" w:after="0" w:line="300" w:lineRule="auto"/>
            </w:pPr>
            <w:r>
              <w:rPr>
                <w:color w:val="8467E5"/>
                <w:sz w:val="21"/>
                <w:szCs w:val="21"/>
                <w:rtl/>
              </w:rPr>
              <w:t>الفصل العاشر خطة الانطلاق ومؤشرات الإنجاز</w:t>
            </w:r>
          </w:p>
        </w:tc>
        <w:tc>
          <w:tcPr>
            <w:tcW w:w="1763" w:type="dxa"/>
            <w:vAlign w:val="center"/>
          </w:tcPr>
          <w:p w14:paraId="0594AFD2" w14:textId="77777777" w:rsidR="007D4BBD" w:rsidRDefault="00A82B69">
            <w:pPr>
              <w:bidi/>
              <w:spacing w:before="0" w:after="0" w:line="300" w:lineRule="auto"/>
            </w:pPr>
            <w:r>
              <w:rPr>
                <w:sz w:val="21"/>
                <w:szCs w:val="21"/>
                <w:rtl/>
              </w:rPr>
              <w:t>٣٦–٣٨</w:t>
            </w:r>
          </w:p>
        </w:tc>
      </w:tr>
      <w:tr w:rsidR="007D4BBD" w14:paraId="2975E199" w14:textId="77777777">
        <w:trPr>
          <w:cantSplit/>
          <w:jc w:val="center"/>
        </w:trPr>
        <w:tc>
          <w:tcPr>
            <w:tcW w:w="7597" w:type="dxa"/>
            <w:vAlign w:val="center"/>
          </w:tcPr>
          <w:p w14:paraId="4134AF1E" w14:textId="77777777" w:rsidR="007D4BBD" w:rsidRDefault="00A82B69">
            <w:pPr>
              <w:bidi/>
              <w:spacing w:before="0" w:after="0" w:line="300" w:lineRule="auto"/>
            </w:pPr>
            <w:r>
              <w:rPr>
                <w:color w:val="8467E5"/>
                <w:sz w:val="21"/>
                <w:szCs w:val="21"/>
                <w:rtl/>
              </w:rPr>
              <w:t>المراجع وحدود المعلومات</w:t>
            </w:r>
          </w:p>
        </w:tc>
        <w:tc>
          <w:tcPr>
            <w:tcW w:w="1763" w:type="dxa"/>
            <w:vAlign w:val="center"/>
          </w:tcPr>
          <w:p w14:paraId="1D2EDA35" w14:textId="77777777" w:rsidR="007D4BBD" w:rsidRDefault="00A82B69">
            <w:pPr>
              <w:bidi/>
              <w:spacing w:before="0" w:after="0" w:line="300" w:lineRule="auto"/>
            </w:pPr>
            <w:r>
              <w:rPr>
                <w:sz w:val="21"/>
                <w:szCs w:val="21"/>
                <w:rtl/>
              </w:rPr>
              <w:t>٣٩–٤٠</w:t>
            </w:r>
          </w:p>
        </w:tc>
      </w:tr>
    </w:tbl>
    <w:p w14:paraId="2A5C62DB" w14:textId="77777777" w:rsidR="007D4BBD" w:rsidRDefault="007D4BBD">
      <w:pPr>
        <w:bidi/>
      </w:pPr>
    </w:p>
    <w:p w14:paraId="35492ED8" w14:textId="790A9D48" w:rsidR="007D4BBD" w:rsidRDefault="00B1124D" w:rsidP="00B1124D">
      <w:pPr>
        <w:bidi/>
      </w:pPr>
      <w:r>
        <w:rPr>
          <w:rtl/>
        </w:rPr>
        <w:br/>
      </w:r>
    </w:p>
    <w:p w14:paraId="5396F2A7" w14:textId="77777777" w:rsidR="007D4BBD" w:rsidRDefault="00A82B69">
      <w:pPr/>
      <w:r>
        <w:br w:type="page"/>
      </w:r>
    </w:p>
    <w:p w14:paraId="392AF98F" w14:textId="6F024B8F" w:rsidR="007D4BBD" w:rsidRDefault="00B1124D" w:rsidP="00B1124D">
      <w:pPr>
        <w:pStyle w:val="Heading1"/>
        <w:bidi/>
      </w:pPr>
      <w:r>
        <w:rPr>
          <w:rtl/>
        </w:rPr>
        <w:t xml:space="preserve">الملخص التنفيذي – </w:t>
      </w:r>
      <w:r>
        <w:rPr>
          <w:rtl/>
        </w:rPr>
        <w:t xml:space="preserve">منظومة </w:t>
      </w:r>
      <w:r w:rsidR="00A82B69">
        <w:rPr>
          <w:rtl/>
        </w:rPr>
        <w:t>تطوير</w:t>
      </w:r>
      <w:r w:rsidR="00A82B69">
        <w:rPr>
          <w:rtl/>
        </w:rPr>
        <w:t xml:space="preserve"> </w:t>
      </w:r>
      <w:r w:rsidR="00A82B69">
        <w:rPr>
          <w:rtl/>
        </w:rPr>
        <w:t>تبدأ</w:t>
      </w:r>
      <w:r w:rsidR="00A82B69">
        <w:rPr>
          <w:rtl/>
        </w:rPr>
        <w:t xml:space="preserve"> </w:t>
      </w:r>
      <w:r w:rsidR="00A82B69">
        <w:rPr>
          <w:rtl/>
        </w:rPr>
        <w:t>من</w:t>
      </w:r>
      <w:r w:rsidR="00A82B69">
        <w:rPr>
          <w:rtl/>
        </w:rPr>
        <w:t xml:space="preserve"> </w:t>
      </w:r>
      <w:r w:rsidR="00A82B69">
        <w:rPr>
          <w:rtl/>
        </w:rPr>
        <w:t>قدرة</w:t>
      </w:r>
      <w:r w:rsidR="00A82B69">
        <w:rPr>
          <w:rtl/>
        </w:rPr>
        <w:t xml:space="preserve"> </w:t>
      </w:r>
      <w:r w:rsidR="00A82B69">
        <w:rPr>
          <w:rtl/>
        </w:rPr>
        <w:t>العميل</w:t>
      </w:r>
      <w:r w:rsidR="00A82B69">
        <w:rPr>
          <w:rtl/>
        </w:rPr>
        <w:t xml:space="preserve"> </w:t>
      </w:r>
      <w:r w:rsidR="00A82B69">
        <w:rPr>
          <w:rtl/>
        </w:rPr>
        <w:t>على</w:t>
      </w:r>
      <w:r w:rsidR="00A82B69">
        <w:rPr>
          <w:rtl/>
        </w:rPr>
        <w:t xml:space="preserve"> </w:t>
      </w:r>
      <w:r w:rsidR="00A82B69">
        <w:rPr>
          <w:rtl/>
        </w:rPr>
        <w:t>التمل</w:t>
      </w:r>
      <w:r>
        <w:rPr>
          <w:rtl/>
        </w:rPr>
        <w:t>ّ</w:t>
      </w:r>
      <w:r w:rsidR="00A82B69">
        <w:rPr>
          <w:rtl/>
        </w:rPr>
        <w:t>ك</w:t>
      </w:r>
    </w:p>
    <w:p w14:paraId="40B4C6E7" w14:textId="001DACEB" w:rsidR="007D4BBD" w:rsidRDefault="00A82B69">
      <w:pPr>
        <w:bidi/>
      </w:pPr>
      <w:r>
        <w:rPr>
          <w:rtl/>
        </w:rPr>
        <w:t>ت</w:t>
      </w:r>
      <w:r>
        <w:rPr>
          <w:rtl/>
        </w:rPr>
        <w:t xml:space="preserve">ستهدف أصول بناء شركة تطوير عقاري ذات حضور مستمر في سوريا، تبدأ من ريف دمشق وتخدم شريحة تبحث عن مسكن مناسب داخل مجتمع تتم إدارته باحتراف. ويقوم النموذج على تخفيض إجمالي ثمن الوحدة من خلال مساحة عملية وتشطيب اقتصادي، </w:t>
      </w:r>
      <w:r w:rsidR="00B1124D">
        <w:rPr>
          <w:rtl/>
        </w:rPr>
        <w:t xml:space="preserve">يترافق معه </w:t>
      </w:r>
      <w:r>
        <w:rPr>
          <w:rtl/>
        </w:rPr>
        <w:t xml:space="preserve">جودة </w:t>
      </w:r>
      <w:r w:rsidR="00B1124D">
        <w:rPr>
          <w:rtl/>
        </w:rPr>
        <w:t xml:space="preserve">عالية في </w:t>
      </w:r>
      <w:r>
        <w:rPr>
          <w:rtl/>
        </w:rPr>
        <w:t>ال</w:t>
      </w:r>
      <w:r w:rsidR="00B1124D">
        <w:rPr>
          <w:rtl/>
        </w:rPr>
        <w:t>إنشاء،</w:t>
      </w:r>
      <w:r>
        <w:rPr>
          <w:rtl/>
        </w:rPr>
        <w:t xml:space="preserve"> و</w:t>
      </w:r>
      <w:r w:rsidR="00B1124D">
        <w:rPr>
          <w:rtl/>
        </w:rPr>
        <w:t xml:space="preserve">عناية مستمرة في تصميم وتشغيل </w:t>
      </w:r>
      <w:r>
        <w:rPr>
          <w:rtl/>
        </w:rPr>
        <w:t>المرافق والمساحات الخارجية.</w:t>
      </w:r>
    </w:p>
    <w:p w14:paraId="723F7198" w14:textId="304570A2" w:rsidR="007D4BBD" w:rsidRDefault="00A82B69">
      <w:pPr>
        <w:bidi/>
      </w:pPr>
      <w:r>
        <w:rPr>
          <w:rtl/>
        </w:rPr>
        <w:t>الوحدة المرجعية مساحتها الصافية ٨٠ مترًا مربعًا وسعرها المستهدف ٦٤ ألف دولار في البيع على الخارطة. وتتكامل معها وحدات ١١٥ و١٤٠ مترًا، وثلاثة مسارات للسداد: النقد المقدم، والسداد خلال التطوير</w:t>
      </w:r>
      <w:r w:rsidR="00B1124D">
        <w:rPr>
          <w:rtl/>
        </w:rPr>
        <w:t xml:space="preserve"> "</w:t>
      </w:r>
      <w:r w:rsidR="00B1124D">
        <w:rPr>
          <w:rtl/>
        </w:rPr>
        <w:t>البيع على الخارطة"</w:t>
      </w:r>
      <w:r>
        <w:rPr>
          <w:rtl/>
        </w:rPr>
        <w:t>، وبرنامج الأقساط التمويلي. ويُختبر مزيجها بما يخدم الطلب وسيولة التنفيذ معًا.</w:t>
      </w:r>
    </w:p>
    <w:p w14:paraId="06F5C0B8" w14:textId="1C4AA3F2" w:rsidR="007D4BBD" w:rsidRDefault="00A82B69">
      <w:pPr>
        <w:bidi/>
      </w:pPr>
      <w:r>
        <w:rPr>
          <w:rtl/>
        </w:rPr>
        <w:t xml:space="preserve">تتكون القدرة التنافسية من فهم السوق السوري، وعلاقات قائمة في توريد المواد، واستقطاب قيادة ذات خبرة، ومسؤولية ممتدة </w:t>
      </w:r>
      <w:r w:rsidR="00B1124D">
        <w:rPr>
          <w:rtl/>
        </w:rPr>
        <w:t>لجودة حياة</w:t>
      </w:r>
      <w:r>
        <w:rPr>
          <w:rtl/>
        </w:rPr>
        <w:t xml:space="preserve"> المجتمع بعد التسليم. وتتحول هذه المقومات إلى ميزة قابلة للإثبات عبر ضبط التكلفة، وانتظام التسليم والتحصيل، ورضا السكان.</w:t>
      </w:r>
    </w:p>
    <w:p w14:paraId="1CEF06EC" w14:textId="77777777" w:rsidR="007D4BBD" w:rsidRDefault="00A82B69">
      <w:pPr>
        <w:bidi/>
      </w:pPr>
      <w:r>
        <w:rPr>
          <w:rtl/>
        </w:rPr>
        <w:t>داريا فرصة أولى محتملة بمنتج مختلف وسعر بيع مستهدف يقارب ١٤٠٠ دولار للمتر. ويُفاضل بينها وبين الفرص الأخرى، ومنها أرض العائلة وشركائها، وفق شروط الأرض والتمويل والتنفيذ. أما النموذج الاقتصادي فيمثل التموضع الذي تسعى الشركة إلى تكراره.</w:t>
      </w:r>
    </w:p>
    <w:p w14:paraId="18E9486E" w14:textId="77777777" w:rsidR="007D4BBD" w:rsidRDefault="00A82B69">
      <w:pPr>
        <w:pStyle w:val="Heading2"/>
        <w:bidi/>
      </w:pPr>
      <w:r>
        <w:rPr>
          <w:rtl/>
        </w:rPr>
        <w:t>ما الذي يقدمه الشريك المؤسس</w:t>
      </w:r>
    </w:p>
    <w:p w14:paraId="488C5C62" w14:textId="77777777" w:rsidR="007D4BBD" w:rsidRDefault="00A82B69">
      <w:pPr>
        <w:bidi/>
      </w:pPr>
      <w:r>
        <w:rPr>
          <w:rtl/>
        </w:rPr>
        <w:t>قيادة تنفيذية متفرغة أساسًا للمشروع لمدة خمس سنوات، وحضور ميداني في سوريا، ومساهمة نقدية قدرها ٢٠٪ من ضخ المستثمرين المؤسسين. وتُستكمل هذه القيادة بمجلس وخبراء مرشحين يجمعون خبرات الاستثمار والتطوير والحوكمة، مع بقاء التنفيذ ضمن صلاحيات واضحة ومسؤولية واحدة.</w:t>
      </w:r>
    </w:p>
    <w:p w14:paraId="4BC0ECD3" w14:textId="77777777" w:rsidR="007D4BBD" w:rsidRDefault="00A82B69">
      <w:pPr/>
      <w:r>
        <w:br w:type="page"/>
      </w:r>
    </w:p>
    <w:p w14:paraId="10371E2C" w14:textId="77777777" w:rsidR="007D4BBD" w:rsidRDefault="00A82B69">
      <w:pPr>
        <w:pStyle w:val="Heading1"/>
        <w:bidi/>
      </w:pPr>
      <w:r>
        <w:rPr>
          <w:rtl/>
        </w:rPr>
        <w:t xml:space="preserve">الملخص التنفيذي – </w:t>
      </w:r>
      <w:r>
        <w:rPr>
          <w:rtl/>
        </w:rPr>
        <w:t>حجم الاستثمار والقرار المطلوب</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442"/>
        <w:gridCol w:w="6918"/>
      </w:tblGrid>
      <w:tr w:rsidR="007D4BBD" w14:paraId="311C1C61" w14:textId="77777777">
        <w:trPr>
          <w:cantSplit/>
          <w:tblHeader/>
          <w:jc w:val="center"/>
        </w:trPr>
        <w:tc>
          <w:tcPr>
            <w:tcW w:w="2442" w:type="dxa"/>
            <w:vAlign w:val="center"/>
          </w:tcPr>
          <w:p w14:paraId="2D8D477E" w14:textId="77777777" w:rsidR="007D4BBD" w:rsidRDefault="00A82B69">
            <w:pPr>
              <w:bidi/>
              <w:spacing w:before="0" w:after="0" w:line="300" w:lineRule="auto"/>
            </w:pPr>
            <w:r>
              <w:rPr>
                <w:b/>
                <w:bCs/>
                <w:color w:val="8467E5"/>
                <w:sz w:val="21"/>
                <w:szCs w:val="21"/>
                <w:rtl/>
              </w:rPr>
              <w:t>البند</w:t>
            </w:r>
          </w:p>
        </w:tc>
        <w:tc>
          <w:tcPr>
            <w:tcW w:w="6918" w:type="dxa"/>
            <w:vAlign w:val="center"/>
          </w:tcPr>
          <w:p w14:paraId="1FFC6785" w14:textId="77777777" w:rsidR="007D4BBD" w:rsidRDefault="00A82B69">
            <w:pPr>
              <w:bidi/>
              <w:spacing w:before="0" w:after="0" w:line="300" w:lineRule="auto"/>
            </w:pPr>
            <w:r>
              <w:rPr>
                <w:b/>
                <w:bCs/>
                <w:color w:val="8467E5"/>
                <w:sz w:val="21"/>
                <w:szCs w:val="21"/>
                <w:rtl/>
              </w:rPr>
              <w:t>التصور المقترح</w:t>
            </w:r>
          </w:p>
        </w:tc>
      </w:tr>
      <w:tr w:rsidR="007D4BBD" w14:paraId="730A3DBD" w14:textId="77777777">
        <w:trPr>
          <w:cantSplit/>
          <w:jc w:val="center"/>
        </w:trPr>
        <w:tc>
          <w:tcPr>
            <w:tcW w:w="2442" w:type="dxa"/>
            <w:vAlign w:val="center"/>
          </w:tcPr>
          <w:p w14:paraId="1E797E85" w14:textId="77777777" w:rsidR="007D4BBD" w:rsidRDefault="00A82B69">
            <w:pPr>
              <w:bidi/>
              <w:spacing w:before="0" w:after="0" w:line="300" w:lineRule="auto"/>
            </w:pPr>
            <w:r>
              <w:rPr>
                <w:color w:val="8467E5"/>
                <w:sz w:val="21"/>
                <w:szCs w:val="21"/>
                <w:rtl/>
              </w:rPr>
              <w:t>التأسيس والتشغيل</w:t>
            </w:r>
          </w:p>
        </w:tc>
        <w:tc>
          <w:tcPr>
            <w:tcW w:w="6918" w:type="dxa"/>
            <w:vAlign w:val="center"/>
          </w:tcPr>
          <w:p w14:paraId="35F78085" w14:textId="4B7AA32D" w:rsidR="007D4BBD" w:rsidRDefault="00A82B69">
            <w:pPr>
              <w:bidi/>
              <w:spacing w:before="0" w:after="0" w:line="300" w:lineRule="auto"/>
            </w:pPr>
            <w:r>
              <w:rPr>
                <w:sz w:val="21"/>
                <w:szCs w:val="21"/>
                <w:rtl/>
              </w:rPr>
              <w:t>١٠ ملايين ريال مستقلة؛ حتى إطلاق أول مشروع وبحد تخطيطي</w:t>
            </w:r>
            <w:r w:rsidR="00B1124D">
              <w:rPr>
                <w:sz w:val="21"/>
                <w:szCs w:val="21"/>
                <w:rtl/>
              </w:rPr>
              <w:t xml:space="preserve"> </w:t>
            </w:r>
            <w:r w:rsidR="00B1124D">
              <w:rPr>
                <w:sz w:val="21"/>
                <w:szCs w:val="21"/>
                <w:rtl/>
              </w:rPr>
              <w:t>أقصى</w:t>
            </w:r>
            <w:r>
              <w:rPr>
                <w:sz w:val="21"/>
                <w:szCs w:val="21"/>
                <w:rtl/>
              </w:rPr>
              <w:t xml:space="preserve"> ١٨ شهرًا</w:t>
            </w:r>
          </w:p>
        </w:tc>
      </w:tr>
      <w:tr w:rsidR="007D4BBD" w14:paraId="2C4B3825" w14:textId="77777777">
        <w:trPr>
          <w:cantSplit/>
          <w:jc w:val="center"/>
        </w:trPr>
        <w:tc>
          <w:tcPr>
            <w:tcW w:w="2442" w:type="dxa"/>
            <w:vAlign w:val="center"/>
          </w:tcPr>
          <w:p w14:paraId="6AEF6A2D" w14:textId="77777777" w:rsidR="007D4BBD" w:rsidRDefault="00A82B69">
            <w:pPr>
              <w:bidi/>
              <w:spacing w:before="0" w:after="0" w:line="300" w:lineRule="auto"/>
            </w:pPr>
            <w:r>
              <w:rPr>
                <w:color w:val="8467E5"/>
                <w:sz w:val="21"/>
                <w:szCs w:val="21"/>
                <w:rtl/>
              </w:rPr>
              <w:t>تمويل المشروعات</w:t>
            </w:r>
          </w:p>
        </w:tc>
        <w:tc>
          <w:tcPr>
            <w:tcW w:w="6918" w:type="dxa"/>
            <w:vAlign w:val="center"/>
          </w:tcPr>
          <w:p w14:paraId="7DC93D8D" w14:textId="77777777" w:rsidR="007D4BBD" w:rsidRDefault="00A82B69">
            <w:pPr>
              <w:bidi/>
              <w:spacing w:before="0" w:after="0" w:line="300" w:lineRule="auto"/>
            </w:pPr>
            <w:r>
              <w:rPr>
                <w:sz w:val="21"/>
                <w:szCs w:val="21"/>
                <w:rtl/>
              </w:rPr>
              <w:t>التزامات مستهدفة قدرها ٣٠٠ مليون ريال، موزعة على ثلاثة مشروعات على الأقل</w:t>
            </w:r>
          </w:p>
        </w:tc>
      </w:tr>
      <w:tr w:rsidR="007D4BBD" w14:paraId="432BD025" w14:textId="77777777">
        <w:trPr>
          <w:cantSplit/>
          <w:jc w:val="center"/>
        </w:trPr>
        <w:tc>
          <w:tcPr>
            <w:tcW w:w="2442" w:type="dxa"/>
            <w:vAlign w:val="center"/>
          </w:tcPr>
          <w:p w14:paraId="5CB5A8E6" w14:textId="77777777" w:rsidR="007D4BBD" w:rsidRDefault="00A82B69">
            <w:pPr>
              <w:bidi/>
              <w:spacing w:before="0" w:after="0" w:line="300" w:lineRule="auto"/>
            </w:pPr>
            <w:r>
              <w:rPr>
                <w:color w:val="8467E5"/>
                <w:sz w:val="21"/>
                <w:szCs w:val="21"/>
                <w:rtl/>
              </w:rPr>
              <w:t>مساهمة المؤسس</w:t>
            </w:r>
          </w:p>
        </w:tc>
        <w:tc>
          <w:tcPr>
            <w:tcW w:w="6918" w:type="dxa"/>
            <w:vAlign w:val="center"/>
          </w:tcPr>
          <w:p w14:paraId="401D6801" w14:textId="77777777" w:rsidR="007D4BBD" w:rsidRDefault="00A82B69">
            <w:pPr>
              <w:bidi/>
              <w:spacing w:before="0" w:after="0" w:line="300" w:lineRule="auto"/>
            </w:pPr>
            <w:r>
              <w:rPr>
                <w:sz w:val="21"/>
                <w:szCs w:val="21"/>
                <w:rtl/>
              </w:rPr>
              <w:t>مليونا ريال للتأسيس و٦٠ مليون ريال للمشروعات، بنسبة ٢٠٪ من ضخ المؤسسين</w:t>
            </w:r>
          </w:p>
        </w:tc>
      </w:tr>
      <w:tr w:rsidR="007D4BBD" w14:paraId="2AE5FA1D" w14:textId="77777777">
        <w:trPr>
          <w:cantSplit/>
          <w:jc w:val="center"/>
        </w:trPr>
        <w:tc>
          <w:tcPr>
            <w:tcW w:w="2442" w:type="dxa"/>
            <w:vAlign w:val="center"/>
          </w:tcPr>
          <w:p w14:paraId="02DCF6DC" w14:textId="77777777" w:rsidR="007D4BBD" w:rsidRDefault="00A82B69">
            <w:pPr>
              <w:bidi/>
              <w:spacing w:before="0" w:after="0" w:line="300" w:lineRule="auto"/>
            </w:pPr>
            <w:r>
              <w:rPr>
                <w:color w:val="8467E5"/>
                <w:sz w:val="21"/>
                <w:szCs w:val="21"/>
                <w:rtl/>
              </w:rPr>
              <w:t>مصادر رأس المال</w:t>
            </w:r>
          </w:p>
        </w:tc>
        <w:tc>
          <w:tcPr>
            <w:tcW w:w="6918" w:type="dxa"/>
            <w:vAlign w:val="center"/>
          </w:tcPr>
          <w:p w14:paraId="71F6FA1C" w14:textId="77777777" w:rsidR="007D4BBD" w:rsidRDefault="00A82B69">
            <w:pPr>
              <w:bidi/>
              <w:spacing w:before="0" w:after="0" w:line="300" w:lineRule="auto"/>
            </w:pPr>
            <w:r>
              <w:rPr>
                <w:sz w:val="21"/>
                <w:szCs w:val="21"/>
                <w:rtl/>
              </w:rPr>
              <w:t>مشاركات استثمارية وصناديق؛ دون تمويل بالدين ضمن التصور الحالي</w:t>
            </w:r>
          </w:p>
        </w:tc>
      </w:tr>
      <w:tr w:rsidR="007D4BBD" w14:paraId="0789F83E" w14:textId="77777777">
        <w:trPr>
          <w:cantSplit/>
          <w:jc w:val="center"/>
        </w:trPr>
        <w:tc>
          <w:tcPr>
            <w:tcW w:w="2442" w:type="dxa"/>
            <w:vAlign w:val="center"/>
          </w:tcPr>
          <w:p w14:paraId="53B8F131" w14:textId="77777777" w:rsidR="007D4BBD" w:rsidRDefault="00A82B69">
            <w:pPr>
              <w:bidi/>
              <w:spacing w:before="0" w:after="0" w:line="300" w:lineRule="auto"/>
            </w:pPr>
            <w:r>
              <w:rPr>
                <w:color w:val="8467E5"/>
                <w:sz w:val="21"/>
                <w:szCs w:val="21"/>
                <w:rtl/>
              </w:rPr>
              <w:t>معيار العائد</w:t>
            </w:r>
          </w:p>
        </w:tc>
        <w:tc>
          <w:tcPr>
            <w:tcW w:w="6918" w:type="dxa"/>
            <w:vAlign w:val="center"/>
          </w:tcPr>
          <w:p w14:paraId="7909C9A7" w14:textId="3AD2C11A" w:rsidR="007D4BBD" w:rsidRDefault="00A82B69">
            <w:pPr>
              <w:bidi/>
              <w:spacing w:before="0" w:after="0" w:line="300" w:lineRule="auto"/>
            </w:pPr>
            <w:r>
              <w:rPr>
                <w:sz w:val="21"/>
                <w:szCs w:val="21"/>
                <w:rtl/>
              </w:rPr>
              <w:t>مستهدف لا يقل عن ٥٠٪ سنويًا على رأس المال المستثمر</w:t>
            </w:r>
          </w:p>
        </w:tc>
      </w:tr>
      <w:tr w:rsidR="007D4BBD" w14:paraId="201F03B9" w14:textId="77777777">
        <w:trPr>
          <w:cantSplit/>
          <w:jc w:val="center"/>
        </w:trPr>
        <w:tc>
          <w:tcPr>
            <w:tcW w:w="2442" w:type="dxa"/>
            <w:vAlign w:val="center"/>
          </w:tcPr>
          <w:p w14:paraId="53051DA4" w14:textId="77777777" w:rsidR="007D4BBD" w:rsidRDefault="00A82B69">
            <w:pPr>
              <w:bidi/>
              <w:spacing w:before="0" w:after="0" w:line="300" w:lineRule="auto"/>
            </w:pPr>
            <w:r>
              <w:rPr>
                <w:color w:val="8467E5"/>
                <w:sz w:val="21"/>
                <w:szCs w:val="21"/>
                <w:rtl/>
              </w:rPr>
              <w:t>استرداد رأس المال</w:t>
            </w:r>
          </w:p>
        </w:tc>
        <w:tc>
          <w:tcPr>
            <w:tcW w:w="6918" w:type="dxa"/>
            <w:vAlign w:val="center"/>
          </w:tcPr>
          <w:p w14:paraId="064F027C" w14:textId="3EE9AF7E" w:rsidR="007D4BBD" w:rsidRPr="00B1124D" w:rsidRDefault="00A82B69">
            <w:pPr>
              <w:bidi/>
              <w:spacing w:before="0" w:after="0" w:line="300" w:lineRule="auto"/>
            </w:pPr>
            <w:r>
              <w:rPr>
                <w:sz w:val="21"/>
                <w:szCs w:val="21"/>
                <w:rtl/>
              </w:rPr>
              <w:t>مستهدف ٣٦–٦٠ شهرًا بحسب الفرصة والتدفقات</w:t>
            </w:r>
            <w:r w:rsidR="00B1124D">
              <w:rPr>
                <w:sz w:val="21"/>
                <w:szCs w:val="21"/>
                <w:rtl/>
              </w:rPr>
              <w:t xml:space="preserve"> </w:t>
            </w:r>
            <w:r w:rsidR="00B1124D">
              <w:rPr>
                <w:sz w:val="21"/>
                <w:szCs w:val="21"/>
                <w:rtl/>
              </w:rPr>
              <w:t>النقدية</w:t>
            </w:r>
          </w:p>
        </w:tc>
      </w:tr>
    </w:tbl>
    <w:p w14:paraId="60DE9E48" w14:textId="77777777" w:rsidR="007D4BBD" w:rsidRDefault="007D4BBD">
      <w:pPr>
        <w:bidi/>
      </w:pPr>
    </w:p>
    <w:p w14:paraId="576B1456" w14:textId="77777777" w:rsidR="007D4BBD" w:rsidRDefault="00A82B69">
      <w:pPr>
        <w:bidi/>
      </w:pPr>
      <w:r>
        <w:rPr>
          <w:rtl/>
        </w:rPr>
        <w:t>المطلوب هو الاتفاق المبدئي على تأسيس أصول كشركة تطوير، واعتماد ميزانية تأسيس مرحلية، ووضع إطار ملزم لاستدعاء رأس المال عند توافر فرص تستوفي معايير المجلس. ولا تمثل الالتزامات المستهدفة سيولة محصلة أو استثمارات جرى اعتمادها بالفعل.</w:t>
      </w:r>
    </w:p>
    <w:p w14:paraId="41F7FB76" w14:textId="7465BE15" w:rsidR="007D4BBD" w:rsidRDefault="00A82B69">
      <w:pPr>
        <w:bidi/>
      </w:pPr>
      <w:r>
        <w:rPr>
          <w:rtl/>
        </w:rPr>
        <w:t xml:space="preserve">تُفصل ملكية الشركة الأم عن المشاركة في كل مشروع. وتمثل أغلبية المؤسس وصلاحياته التنفيذية أساسًا </w:t>
      </w:r>
      <w:r w:rsidR="00B1124D">
        <w:rPr>
          <w:rtl/>
        </w:rPr>
        <w:t>هيكليًا</w:t>
      </w:r>
      <w:r>
        <w:rPr>
          <w:rtl/>
        </w:rPr>
        <w:t>، بينما تُحدد نسب الملكية والقيمة المقابلة للمساهمات النقدية وغير النقدية باتفاق الشركاء.</w:t>
      </w:r>
    </w:p>
    <w:p w14:paraId="6176BE00" w14:textId="77777777" w:rsidR="007D4BBD" w:rsidRDefault="00A82B69">
      <w:pPr>
        <w:bidi/>
      </w:pPr>
      <w:r>
        <w:rPr>
          <w:rtl/>
        </w:rPr>
        <w:t>تُرفق بكل قرار استثمار دراسة تكاليف وتحصيل وحساب ضمان وتوزيعات، تثبت قدرة المشروع على الإكمال. ويمنح هذا الأسلوب المجلس فرصة الاستثمار في نمو الشركة تدريجيًا، مع ربط الالتزام المالي بفرص محددة قابلة للفحص.</w:t>
      </w:r>
    </w:p>
    <w:p w14:paraId="2363E190" w14:textId="77777777" w:rsidR="007D4BBD" w:rsidRDefault="00A82B69">
      <w:pPr/>
      <w:r>
        <w:br w:type="page"/>
      </w:r>
    </w:p>
    <w:p w14:paraId="783D8B2A" w14:textId="2EE985B8" w:rsidR="007D4BBD" w:rsidRPr="00B1124D" w:rsidRDefault="00A82B69">
      <w:pPr>
        <w:pStyle w:val="Heading1"/>
        <w:bidi/>
      </w:pPr>
      <w:r>
        <w:rPr>
          <w:rtl/>
        </w:rPr>
        <w:t xml:space="preserve">الفصل الأول – </w:t>
      </w:r>
      <w:r>
        <w:rPr>
          <w:rtl/>
        </w:rPr>
        <w:t xml:space="preserve">السوق السكني: حاجة كبيرة تتطلب استجابة </w:t>
      </w:r>
      <w:r w:rsidR="00B1124D">
        <w:rPr>
          <w:rtl/>
        </w:rPr>
        <w:t>مدروسة</w:t>
      </w:r>
    </w:p>
    <w:p w14:paraId="6C10C776" w14:textId="77777777" w:rsidR="007D4BBD" w:rsidRDefault="00A82B69">
      <w:pPr>
        <w:bidi/>
      </w:pPr>
      <w:r>
        <w:rPr>
          <w:rtl/>
        </w:rPr>
        <w:t>تستهدف الشركة تطوير مجتمعات سكنية تتيح لشريحة أوسع من الأسر السورية تملك مسكن مناسب، من خلال ضبط المساحة والمواصفات والتكلفة، وربط خطة السداد بقدرة العميل. وتنطلق الفرضية الاستثمارية من حاجة سكنية واسعة، مع تركيز التنفيذ على مواقع ومنتجات يمكن بيعها وتسليمها وإدارتها بكفاءة.</w:t>
      </w:r>
    </w:p>
    <w:p w14:paraId="5AC0E7C9" w14:textId="77777777" w:rsidR="007D4BBD" w:rsidRDefault="00A82B69">
      <w:pPr>
        <w:bidi/>
      </w:pPr>
      <w:r>
        <w:rPr>
          <w:rtl/>
        </w:rPr>
        <w:t>تشير التقديرات المعلنة لوزارة الأشغال العامة والإسكان إلى مخزون سكني يبلغ نحو ٤٫٢٥ مليون وحدة، منها نحو ١٫٣٢ مليون وحدة متضررة بدرجات متفاوتة. وقدّر وزير الإسكان الفجوة السكنية الإجمالية بنحو مليوني وحدة في أكتوبر ٢٠٢٦. كما ورد تقدير بإمكان بلوغ الفجوة ٢٫٥ مليون وحدة بحلول ٢٠٣٠ إذا لم يتسارع المعروض. [م١] [م٢]</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1DB0265F" w14:textId="77777777">
        <w:trPr>
          <w:cantSplit/>
          <w:tblHeader/>
          <w:jc w:val="center"/>
        </w:trPr>
        <w:tc>
          <w:tcPr>
            <w:tcW w:w="2514" w:type="dxa"/>
            <w:vAlign w:val="center"/>
          </w:tcPr>
          <w:p w14:paraId="3588F5D8" w14:textId="77777777" w:rsidR="007D4BBD" w:rsidRDefault="00A82B69">
            <w:pPr>
              <w:bidi/>
              <w:spacing w:before="0" w:after="0" w:line="300" w:lineRule="auto"/>
            </w:pPr>
            <w:r>
              <w:rPr>
                <w:b/>
                <w:bCs/>
                <w:color w:val="8467E5"/>
                <w:sz w:val="21"/>
                <w:szCs w:val="21"/>
                <w:rtl/>
              </w:rPr>
              <w:t>المؤشر</w:t>
            </w:r>
          </w:p>
        </w:tc>
        <w:tc>
          <w:tcPr>
            <w:tcW w:w="6846" w:type="dxa"/>
            <w:vAlign w:val="center"/>
          </w:tcPr>
          <w:p w14:paraId="624C218E" w14:textId="77777777" w:rsidR="007D4BBD" w:rsidRDefault="00A82B69">
            <w:pPr>
              <w:bidi/>
              <w:spacing w:before="0" w:after="0" w:line="300" w:lineRule="auto"/>
            </w:pPr>
            <w:r>
              <w:rPr>
                <w:b/>
                <w:bCs/>
                <w:color w:val="8467E5"/>
                <w:sz w:val="21"/>
                <w:szCs w:val="21"/>
                <w:rtl/>
              </w:rPr>
              <w:t>الدلالة الاستثمارية</w:t>
            </w:r>
          </w:p>
        </w:tc>
      </w:tr>
      <w:tr w:rsidR="007D4BBD" w14:paraId="0FD3313A" w14:textId="77777777">
        <w:trPr>
          <w:cantSplit/>
          <w:jc w:val="center"/>
        </w:trPr>
        <w:tc>
          <w:tcPr>
            <w:tcW w:w="2514" w:type="dxa"/>
            <w:vAlign w:val="center"/>
          </w:tcPr>
          <w:p w14:paraId="09BCBF91" w14:textId="77777777" w:rsidR="007D4BBD" w:rsidRDefault="00A82B69">
            <w:pPr>
              <w:bidi/>
              <w:spacing w:before="0" w:after="0" w:line="300" w:lineRule="auto"/>
            </w:pPr>
            <w:r>
              <w:rPr>
                <w:color w:val="8467E5"/>
                <w:sz w:val="21"/>
                <w:szCs w:val="21"/>
                <w:rtl/>
              </w:rPr>
              <w:t>المخزون السكني</w:t>
            </w:r>
          </w:p>
        </w:tc>
        <w:tc>
          <w:tcPr>
            <w:tcW w:w="6846" w:type="dxa"/>
            <w:vAlign w:val="center"/>
          </w:tcPr>
          <w:p w14:paraId="290DC1DE" w14:textId="77777777" w:rsidR="007D4BBD" w:rsidRDefault="00A82B69">
            <w:pPr>
              <w:bidi/>
              <w:spacing w:before="0" w:after="0" w:line="300" w:lineRule="auto"/>
            </w:pPr>
            <w:r>
              <w:rPr>
                <w:sz w:val="21"/>
                <w:szCs w:val="21"/>
                <w:rtl/>
              </w:rPr>
              <w:t>يوفر سياقًا لتقييم السوق، ولا يمثل وحدات معروضة للبيع أو متاحة للإشغال.</w:t>
            </w:r>
          </w:p>
        </w:tc>
      </w:tr>
      <w:tr w:rsidR="007D4BBD" w14:paraId="4BF72143" w14:textId="77777777">
        <w:trPr>
          <w:cantSplit/>
          <w:jc w:val="center"/>
        </w:trPr>
        <w:tc>
          <w:tcPr>
            <w:tcW w:w="2514" w:type="dxa"/>
            <w:vAlign w:val="center"/>
          </w:tcPr>
          <w:p w14:paraId="34142DCD" w14:textId="77777777" w:rsidR="007D4BBD" w:rsidRDefault="00A82B69">
            <w:pPr>
              <w:bidi/>
              <w:spacing w:before="0" w:after="0" w:line="300" w:lineRule="auto"/>
            </w:pPr>
            <w:r>
              <w:rPr>
                <w:color w:val="8467E5"/>
                <w:sz w:val="21"/>
                <w:szCs w:val="21"/>
                <w:rtl/>
              </w:rPr>
              <w:t>المساكن المتضررة</w:t>
            </w:r>
          </w:p>
        </w:tc>
        <w:tc>
          <w:tcPr>
            <w:tcW w:w="6846" w:type="dxa"/>
            <w:vAlign w:val="center"/>
          </w:tcPr>
          <w:p w14:paraId="052DE000" w14:textId="77777777" w:rsidR="007D4BBD" w:rsidRDefault="00A82B69">
            <w:pPr>
              <w:bidi/>
              <w:spacing w:before="0" w:after="0" w:line="300" w:lineRule="auto"/>
            </w:pPr>
            <w:r>
              <w:rPr>
                <w:sz w:val="21"/>
                <w:szCs w:val="21"/>
                <w:rtl/>
              </w:rPr>
              <w:t>تتوزع احتياجاتها بين التأهيل وإعادة البناء، بحسب الضرر والجدوى والموقع.</w:t>
            </w:r>
          </w:p>
        </w:tc>
      </w:tr>
      <w:tr w:rsidR="007D4BBD" w14:paraId="7D9F924A" w14:textId="77777777">
        <w:trPr>
          <w:cantSplit/>
          <w:jc w:val="center"/>
        </w:trPr>
        <w:tc>
          <w:tcPr>
            <w:tcW w:w="2514" w:type="dxa"/>
            <w:vAlign w:val="center"/>
          </w:tcPr>
          <w:p w14:paraId="62C3E932" w14:textId="77777777" w:rsidR="007D4BBD" w:rsidRDefault="00A82B69">
            <w:pPr>
              <w:bidi/>
              <w:spacing w:before="0" w:after="0" w:line="300" w:lineRule="auto"/>
            </w:pPr>
            <w:r>
              <w:rPr>
                <w:color w:val="8467E5"/>
                <w:sz w:val="21"/>
                <w:szCs w:val="21"/>
                <w:rtl/>
              </w:rPr>
              <w:t>الفجوة السكنية</w:t>
            </w:r>
          </w:p>
        </w:tc>
        <w:tc>
          <w:tcPr>
            <w:tcW w:w="6846" w:type="dxa"/>
            <w:vAlign w:val="center"/>
          </w:tcPr>
          <w:p w14:paraId="10D6058C" w14:textId="77777777" w:rsidR="007D4BBD" w:rsidRDefault="00A82B69">
            <w:pPr>
              <w:bidi/>
              <w:spacing w:before="0" w:after="0" w:line="300" w:lineRule="auto"/>
            </w:pPr>
            <w:r>
              <w:rPr>
                <w:sz w:val="21"/>
                <w:szCs w:val="21"/>
                <w:rtl/>
              </w:rPr>
              <w:t>تعكس حاجة كلية؛ ويتحدد الجزء القابل للبيع وفق القدرة الشرائية وشروط التملك.</w:t>
            </w:r>
          </w:p>
        </w:tc>
      </w:tr>
    </w:tbl>
    <w:p w14:paraId="6DBC1731" w14:textId="77777777" w:rsidR="007D4BBD" w:rsidRDefault="007D4BBD">
      <w:pPr>
        <w:bidi/>
      </w:pPr>
    </w:p>
    <w:p w14:paraId="63D2ABCF" w14:textId="77777777" w:rsidR="007D4BBD" w:rsidRDefault="00A82B69">
      <w:pPr>
        <w:bidi/>
      </w:pPr>
      <w:r>
        <w:rPr>
          <w:rtl/>
        </w:rPr>
        <w:t>قد تتداخل تقديرات الضرر والعجز، ولذلك لا تجمع للوصول إلى حجم سوق إضافي. كما لا يُفترض أن كل أسرة تحتاج إلى سكن تستطيع شراء وحدة جديدة، أو أن الطلب موزع بالتساوي بين المدن والمناطق. ويستند تقدير المبيعات إلى السوق المحيط بكل مشروع، والمنافسة القائمة، ومصادر دخل المشترين وتوقيت تحصيل الأقساط.</w:t>
      </w:r>
    </w:p>
    <w:p w14:paraId="24160B87" w14:textId="77777777" w:rsidR="007D4BBD" w:rsidRDefault="00A82B69">
      <w:pPr>
        <w:bidi/>
      </w:pPr>
      <w:r>
        <w:rPr>
          <w:rtl/>
        </w:rPr>
        <w:t>تمنح هذه الحاجة الشركة مجالًا لاختيار بداية واضحة بدل توسيع التزاماتها الجغرافية مبكرًا. وتُبنى المراحل الأولى على أحجام يمكن تمويلها وتنفيذها، مع قياس الاستجابة البيعية قبل زيادة المعروض. وتظل البيانات الكلية إطارًا لاتخاذ القرار، بينما تقوم الموافقة على المشروع على دراسة موقعه ومنتجه وتدفقاته النقدية.</w:t>
      </w:r>
    </w:p>
    <w:p w14:paraId="7CC50006" w14:textId="77777777" w:rsidR="007D4BBD" w:rsidRDefault="00A82B69">
      <w:pPr/>
      <w:r>
        <w:br w:type="page"/>
      </w:r>
    </w:p>
    <w:p w14:paraId="64F9665E" w14:textId="77777777" w:rsidR="007D4BBD" w:rsidRDefault="00A82B69">
      <w:pPr>
        <w:pStyle w:val="Heading1"/>
        <w:bidi/>
      </w:pPr>
      <w:r>
        <w:rPr>
          <w:rtl/>
        </w:rPr>
        <w:t xml:space="preserve">الفصل الأول – </w:t>
      </w:r>
      <w:r>
        <w:rPr>
          <w:rtl/>
        </w:rPr>
        <w:t>الفجوة بين المعروض الحديث والقدرة على التملك</w:t>
      </w:r>
    </w:p>
    <w:p w14:paraId="4ED90927" w14:textId="77777777" w:rsidR="007D4BBD" w:rsidRDefault="00A82B69">
      <w:pPr>
        <w:bidi/>
      </w:pPr>
      <w:r>
        <w:rPr>
          <w:rtl/>
        </w:rPr>
        <w:t>تتمثل الفرصة المستهدفة في تقديم منتج يخفض إجمالي الالتزام على المشتري، مع المحافظة على جودة المبنى والبيئة المشتركة. فالسعر المناسب للمتر وحده لا يكفي؛ إذ تتأثر القدرة على التملك بمساحة الوحدة، والدفعة الأولى، ومدة السداد، وتكلفة المرافق بعد التسليم.</w:t>
      </w:r>
    </w:p>
    <w:p w14:paraId="7740F14F" w14:textId="7F656B8F" w:rsidR="007D4BBD" w:rsidRDefault="00A82B69">
      <w:pPr>
        <w:bidi/>
      </w:pPr>
      <w:r>
        <w:rPr>
          <w:rtl/>
        </w:rPr>
        <w:t xml:space="preserve">يشير الرصد الأولي للعروض التي استند إليها تصور الشركة إلى أسعار تتراوح بين ١٢٠٠ و٢٨٠٠ دولار للمتر، ومساحات تبدأ من نحو ١٤٠ مترًا مربعًا، وآجال سداد لا تتجاوز ثلاث سنوات في </w:t>
      </w:r>
      <w:r w:rsidR="00C31051">
        <w:rPr>
          <w:rtl/>
        </w:rPr>
        <w:t>أكثر</w:t>
      </w:r>
      <w:r w:rsidR="00C31051">
        <w:rPr>
          <w:rtl/>
        </w:rPr>
        <w:t xml:space="preserve"> </w:t>
      </w:r>
      <w:r>
        <w:rPr>
          <w:rtl/>
        </w:rPr>
        <w:t>المشروعات. وتُستكمل هذه الصورة بمقارنة موثقة للمواقع والمساحات والمواصفات؛ فهي لا تمثل حكمًا على كامل المعروض السوري.</w:t>
      </w:r>
    </w:p>
    <w:p w14:paraId="1176633B" w14:textId="77777777" w:rsidR="007D4BBD" w:rsidRDefault="00A82B69">
      <w:pPr>
        <w:bidi/>
      </w:pPr>
      <w:r>
        <w:rPr>
          <w:rtl/>
        </w:rPr>
        <w:t>عند الحد الأدنى لهذا المثال، تبلغ قيمة الوحدة ١٦٨ ألف دولار، قبل أي إضافات. ويستهدف المنتج الأساسي للشركة وحدة بمساحة صافية تبلغ ٨٠ مترًا مربعًا وسعر أساس قدره ٨٠٠ دولار للمتر، أي ٦٤ ألف دولار. وتوضح المقارنة أثر ضبط المساحة والسعر، ولا تفترض تماثل المواقع أو المواصفات أو شروط السداد.</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393FD54A" w14:textId="77777777">
        <w:trPr>
          <w:cantSplit/>
          <w:tblHeader/>
          <w:jc w:val="center"/>
        </w:trPr>
        <w:tc>
          <w:tcPr>
            <w:tcW w:w="2514" w:type="dxa"/>
            <w:vAlign w:val="center"/>
          </w:tcPr>
          <w:p w14:paraId="05C987C2" w14:textId="5E3FC8E8" w:rsidR="007D4BBD" w:rsidRPr="00C31051" w:rsidRDefault="00A82B69">
            <w:pPr>
              <w:bidi/>
              <w:spacing w:before="0" w:after="0" w:line="300" w:lineRule="auto"/>
            </w:pPr>
            <w:r>
              <w:rPr>
                <w:b/>
                <w:bCs/>
                <w:color w:val="8467E5"/>
                <w:sz w:val="21"/>
                <w:szCs w:val="21"/>
                <w:rtl/>
              </w:rPr>
              <w:t>م</w:t>
            </w:r>
            <w:r w:rsidR="00C31051">
              <w:rPr>
                <w:b/>
                <w:bCs/>
                <w:color w:val="8467E5"/>
                <w:sz w:val="21"/>
                <w:szCs w:val="21"/>
                <w:rtl/>
              </w:rPr>
              <w:t>شكلة السوق</w:t>
            </w:r>
          </w:p>
        </w:tc>
        <w:tc>
          <w:tcPr>
            <w:tcW w:w="6846" w:type="dxa"/>
            <w:vAlign w:val="center"/>
          </w:tcPr>
          <w:p w14:paraId="1F69CF3B" w14:textId="742AD754" w:rsidR="007D4BBD" w:rsidRDefault="00C31051">
            <w:pPr>
              <w:bidi/>
              <w:spacing w:before="0" w:after="0" w:line="300" w:lineRule="auto"/>
            </w:pPr>
            <w:r>
              <w:rPr>
                <w:color w:val="8467E5"/>
                <w:sz w:val="21"/>
                <w:szCs w:val="21"/>
                <w:rtl/>
              </w:rPr>
              <w:t>حل أصول</w:t>
            </w:r>
          </w:p>
        </w:tc>
      </w:tr>
      <w:tr w:rsidR="007D4BBD" w14:paraId="38D6B86A" w14:textId="77777777">
        <w:trPr>
          <w:cantSplit/>
          <w:jc w:val="center"/>
        </w:trPr>
        <w:tc>
          <w:tcPr>
            <w:tcW w:w="2514" w:type="dxa"/>
            <w:vAlign w:val="center"/>
          </w:tcPr>
          <w:p w14:paraId="60E63CF7" w14:textId="77777777" w:rsidR="007D4BBD" w:rsidRDefault="00A82B69">
            <w:pPr>
              <w:bidi/>
              <w:spacing w:before="0" w:after="0" w:line="300" w:lineRule="auto"/>
            </w:pPr>
            <w:r>
              <w:rPr>
                <w:color w:val="8467E5"/>
                <w:sz w:val="21"/>
                <w:szCs w:val="21"/>
                <w:rtl/>
              </w:rPr>
              <w:t>إجمالي سعر الوحدة</w:t>
            </w:r>
          </w:p>
        </w:tc>
        <w:tc>
          <w:tcPr>
            <w:tcW w:w="6846" w:type="dxa"/>
            <w:vAlign w:val="center"/>
          </w:tcPr>
          <w:p w14:paraId="7BBDBBB3" w14:textId="77777777" w:rsidR="007D4BBD" w:rsidRDefault="00A82B69">
            <w:pPr>
              <w:bidi/>
              <w:spacing w:before="0" w:after="0" w:line="300" w:lineRule="auto"/>
            </w:pPr>
            <w:r>
              <w:rPr>
                <w:sz w:val="21"/>
                <w:szCs w:val="21"/>
                <w:rtl/>
              </w:rPr>
              <w:t>مساحات عملية ومحددة، مع تجنب المساحات التي لا تضيف منفعة مناسبة لتكلفتها.</w:t>
            </w:r>
          </w:p>
        </w:tc>
      </w:tr>
      <w:tr w:rsidR="007D4BBD" w14:paraId="64B11430" w14:textId="77777777">
        <w:trPr>
          <w:cantSplit/>
          <w:jc w:val="center"/>
        </w:trPr>
        <w:tc>
          <w:tcPr>
            <w:tcW w:w="2514" w:type="dxa"/>
            <w:vAlign w:val="center"/>
          </w:tcPr>
          <w:p w14:paraId="206D940D" w14:textId="77777777" w:rsidR="007D4BBD" w:rsidRDefault="00A82B69">
            <w:pPr>
              <w:bidi/>
              <w:spacing w:before="0" w:after="0" w:line="300" w:lineRule="auto"/>
            </w:pPr>
            <w:r>
              <w:rPr>
                <w:color w:val="8467E5"/>
                <w:sz w:val="21"/>
                <w:szCs w:val="21"/>
                <w:rtl/>
              </w:rPr>
              <w:t>الالتزام النقدي</w:t>
            </w:r>
          </w:p>
        </w:tc>
        <w:tc>
          <w:tcPr>
            <w:tcW w:w="6846" w:type="dxa"/>
            <w:vAlign w:val="center"/>
          </w:tcPr>
          <w:p w14:paraId="26D56C86" w14:textId="77777777" w:rsidR="007D4BBD" w:rsidRDefault="00A82B69">
            <w:pPr>
              <w:bidi/>
              <w:spacing w:before="0" w:after="0" w:line="300" w:lineRule="auto"/>
            </w:pPr>
            <w:r>
              <w:rPr>
                <w:sz w:val="21"/>
                <w:szCs w:val="21"/>
                <w:rtl/>
              </w:rPr>
              <w:t>مسارات سداد متعددة، تشمل برنامجًا ممتدًا يخضع لتسعير مستقل واختبار سيولة.</w:t>
            </w:r>
          </w:p>
        </w:tc>
      </w:tr>
      <w:tr w:rsidR="007D4BBD" w14:paraId="27A49BDA" w14:textId="77777777">
        <w:trPr>
          <w:cantSplit/>
          <w:jc w:val="center"/>
        </w:trPr>
        <w:tc>
          <w:tcPr>
            <w:tcW w:w="2514" w:type="dxa"/>
            <w:vAlign w:val="center"/>
          </w:tcPr>
          <w:p w14:paraId="78606886" w14:textId="77777777" w:rsidR="007D4BBD" w:rsidRDefault="00A82B69">
            <w:pPr>
              <w:bidi/>
              <w:spacing w:before="0" w:after="0" w:line="300" w:lineRule="auto"/>
            </w:pPr>
            <w:r>
              <w:rPr>
                <w:color w:val="8467E5"/>
                <w:sz w:val="21"/>
                <w:szCs w:val="21"/>
                <w:rtl/>
              </w:rPr>
              <w:t>كلفة المعيشة</w:t>
            </w:r>
          </w:p>
        </w:tc>
        <w:tc>
          <w:tcPr>
            <w:tcW w:w="6846" w:type="dxa"/>
            <w:vAlign w:val="center"/>
          </w:tcPr>
          <w:p w14:paraId="2596DCE2" w14:textId="77777777" w:rsidR="007D4BBD" w:rsidRDefault="00A82B69">
            <w:pPr>
              <w:bidi/>
              <w:spacing w:before="0" w:after="0" w:line="300" w:lineRule="auto"/>
            </w:pPr>
            <w:r>
              <w:rPr>
                <w:sz w:val="21"/>
                <w:szCs w:val="21"/>
                <w:rtl/>
              </w:rPr>
              <w:t>تشطيب اقتصادي وخدمات مشتركة تُصمم لتبقى قابلة للإدارة بتكلفة مناسبة.</w:t>
            </w:r>
          </w:p>
        </w:tc>
      </w:tr>
    </w:tbl>
    <w:p w14:paraId="70FBB430" w14:textId="77777777" w:rsidR="007D4BBD" w:rsidRDefault="007D4BBD">
      <w:pPr>
        <w:bidi/>
      </w:pPr>
    </w:p>
    <w:p w14:paraId="033C85E9" w14:textId="77777777" w:rsidR="007D4BBD" w:rsidRDefault="00A82B69">
      <w:pPr>
        <w:bidi/>
      </w:pPr>
      <w:r>
        <w:rPr>
          <w:rtl/>
        </w:rPr>
        <w:t>يستهدف هذا التوجه الأسر المتوسطة وما دونها قليلًا، مع مراعاة اختلاف مصادر قدرتها على السداد. وتُقاس ملاءمة المنتج بالسعر الإجمالي والالتزام الدوري الفعلي، لا بالتوصيف الاجتماعي وحده. ويشكل التحقق من هذه الملاءمة شرطًا لتثبيت المزيج البيعي وحجم كل مرحلة، ومرجعًا لتعديل المساحات والخدمات قبل الالتزام بالإنشاء.</w:t>
      </w:r>
    </w:p>
    <w:p w14:paraId="43E9E17C" w14:textId="77777777" w:rsidR="007D4BBD" w:rsidRDefault="00A82B69">
      <w:pPr/>
      <w:r>
        <w:br w:type="page"/>
      </w:r>
    </w:p>
    <w:p w14:paraId="7B1CFE1D" w14:textId="77777777" w:rsidR="007D4BBD" w:rsidRDefault="00A82B69">
      <w:pPr>
        <w:pStyle w:val="Heading1"/>
        <w:bidi/>
      </w:pPr>
      <w:r>
        <w:rPr>
          <w:rtl/>
        </w:rPr>
        <w:t xml:space="preserve">الفصل الأول – </w:t>
      </w:r>
      <w:r>
        <w:rPr>
          <w:rtl/>
        </w:rPr>
        <w:t>منطق الدخول والنطاق الجغرافي</w:t>
      </w:r>
    </w:p>
    <w:p w14:paraId="224D929A" w14:textId="77777777" w:rsidR="007D4BBD" w:rsidRDefault="00A82B69">
      <w:pPr>
        <w:bidi/>
      </w:pPr>
      <w:r>
        <w:rPr>
          <w:rtl/>
        </w:rPr>
        <w:t>تبدأ الشركة في ريف دمشق ضمن سوق دمشق الكبرى، للاستفادة من حجم التجمعات السكانية واحتياجات المناطق المتضررة، وإمكانات الوصول إلى العملاء وتسويق المشروع. كما تساعد البداية القريبة من الجهات المعنية على تنسيق متطلبات التطوير والتراخيص والخدمات، مع بقاء الموافقات والالتزامات خاضعة لإجراءاتها الرسمية.</w:t>
      </w:r>
    </w:p>
    <w:p w14:paraId="14FDDF5C" w14:textId="77777777" w:rsidR="007D4BBD" w:rsidRDefault="00A82B69">
      <w:pPr>
        <w:bidi/>
      </w:pPr>
      <w:r>
        <w:rPr>
          <w:rtl/>
        </w:rPr>
        <w:t>تعد داريا فرصة الانطلاق المحتملة في ضوء التقدم المحرز في العمل عليها. ويُحسم نطاقها وتسعيرها وخطة تنفيذها وفق الدراسة والاتفاقات اللازمة. أما الاتجاه الجغرافي اللاحق فيشمل حلب ودير الزور، ويرتبط بتوافر الأراضي الحكومية، وجدوى المواقع، وقدرة الشركة على إدارة مشروعات إضافية دون إضعاف التنفيذ في بدايتها.</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1C34F86D" w14:textId="77777777">
        <w:trPr>
          <w:cantSplit/>
          <w:tblHeader/>
          <w:jc w:val="center"/>
        </w:trPr>
        <w:tc>
          <w:tcPr>
            <w:tcW w:w="2514" w:type="dxa"/>
            <w:vAlign w:val="center"/>
          </w:tcPr>
          <w:p w14:paraId="6A6E95D9" w14:textId="77777777" w:rsidR="007D4BBD" w:rsidRDefault="00A82B69">
            <w:pPr>
              <w:bidi/>
              <w:spacing w:before="0" w:after="0" w:line="300" w:lineRule="auto"/>
            </w:pPr>
            <w:r>
              <w:rPr>
                <w:b/>
                <w:bCs/>
                <w:color w:val="8467E5"/>
                <w:sz w:val="21"/>
                <w:szCs w:val="21"/>
                <w:rtl/>
              </w:rPr>
              <w:t>مرحلة التوسع</w:t>
            </w:r>
          </w:p>
        </w:tc>
        <w:tc>
          <w:tcPr>
            <w:tcW w:w="6846" w:type="dxa"/>
            <w:vAlign w:val="center"/>
          </w:tcPr>
          <w:p w14:paraId="2F77A656" w14:textId="77777777" w:rsidR="007D4BBD" w:rsidRDefault="00A82B69">
            <w:pPr>
              <w:bidi/>
              <w:spacing w:before="0" w:after="0" w:line="300" w:lineRule="auto"/>
            </w:pPr>
            <w:r>
              <w:rPr>
                <w:b/>
                <w:bCs/>
                <w:color w:val="8467E5"/>
                <w:sz w:val="21"/>
                <w:szCs w:val="21"/>
                <w:rtl/>
              </w:rPr>
              <w:t>أساس القرار</w:t>
            </w:r>
          </w:p>
        </w:tc>
      </w:tr>
      <w:tr w:rsidR="007D4BBD" w14:paraId="3CF3D886" w14:textId="77777777">
        <w:trPr>
          <w:cantSplit/>
          <w:jc w:val="center"/>
        </w:trPr>
        <w:tc>
          <w:tcPr>
            <w:tcW w:w="2514" w:type="dxa"/>
            <w:vAlign w:val="center"/>
          </w:tcPr>
          <w:p w14:paraId="372B3681" w14:textId="77777777" w:rsidR="007D4BBD" w:rsidRDefault="00A82B69">
            <w:pPr>
              <w:bidi/>
              <w:spacing w:before="0" w:after="0" w:line="300" w:lineRule="auto"/>
            </w:pPr>
            <w:r>
              <w:rPr>
                <w:color w:val="8467E5"/>
                <w:sz w:val="21"/>
                <w:szCs w:val="21"/>
                <w:rtl/>
              </w:rPr>
              <w:t>ريف دمشق</w:t>
            </w:r>
          </w:p>
        </w:tc>
        <w:tc>
          <w:tcPr>
            <w:tcW w:w="6846" w:type="dxa"/>
            <w:vAlign w:val="center"/>
          </w:tcPr>
          <w:p w14:paraId="0FD6C297" w14:textId="77777777" w:rsidR="007D4BBD" w:rsidRDefault="00A82B69">
            <w:pPr>
              <w:bidi/>
              <w:spacing w:before="0" w:after="0" w:line="300" w:lineRule="auto"/>
            </w:pPr>
            <w:r>
              <w:rPr>
                <w:sz w:val="21"/>
                <w:szCs w:val="21"/>
                <w:rtl/>
              </w:rPr>
              <w:t>إطلاق مشروع يمكن التحكم في تطويره وبيعه وتحصيله وتسليمه.</w:t>
            </w:r>
          </w:p>
        </w:tc>
      </w:tr>
      <w:tr w:rsidR="007D4BBD" w14:paraId="4CBC46E9" w14:textId="77777777">
        <w:trPr>
          <w:cantSplit/>
          <w:jc w:val="center"/>
        </w:trPr>
        <w:tc>
          <w:tcPr>
            <w:tcW w:w="2514" w:type="dxa"/>
            <w:vAlign w:val="center"/>
          </w:tcPr>
          <w:p w14:paraId="71C652F6" w14:textId="77777777" w:rsidR="007D4BBD" w:rsidRDefault="00A82B69">
            <w:pPr>
              <w:bidi/>
              <w:spacing w:before="0" w:after="0" w:line="300" w:lineRule="auto"/>
            </w:pPr>
            <w:r>
              <w:rPr>
                <w:color w:val="8467E5"/>
                <w:sz w:val="21"/>
                <w:szCs w:val="21"/>
                <w:rtl/>
              </w:rPr>
              <w:t>حلب ودير الزور</w:t>
            </w:r>
          </w:p>
        </w:tc>
        <w:tc>
          <w:tcPr>
            <w:tcW w:w="6846" w:type="dxa"/>
            <w:vAlign w:val="center"/>
          </w:tcPr>
          <w:p w14:paraId="60698FBE" w14:textId="77777777" w:rsidR="007D4BBD" w:rsidRDefault="00A82B69">
            <w:pPr>
              <w:bidi/>
              <w:spacing w:before="0" w:after="0" w:line="300" w:lineRule="auto"/>
            </w:pPr>
            <w:r>
              <w:rPr>
                <w:sz w:val="21"/>
                <w:szCs w:val="21"/>
                <w:rtl/>
              </w:rPr>
              <w:t>دراسة مستقلة لكل موقع، وتحقق من الأرض والطلب والخدمات والتمويل.</w:t>
            </w:r>
          </w:p>
        </w:tc>
      </w:tr>
      <w:tr w:rsidR="007D4BBD" w14:paraId="0BC2A3D5" w14:textId="77777777">
        <w:trPr>
          <w:cantSplit/>
          <w:jc w:val="center"/>
        </w:trPr>
        <w:tc>
          <w:tcPr>
            <w:tcW w:w="2514" w:type="dxa"/>
            <w:vAlign w:val="center"/>
          </w:tcPr>
          <w:p w14:paraId="6DF93F25" w14:textId="77777777" w:rsidR="007D4BBD" w:rsidRDefault="00A82B69">
            <w:pPr>
              <w:bidi/>
              <w:spacing w:before="0" w:after="0" w:line="300" w:lineRule="auto"/>
            </w:pPr>
            <w:r>
              <w:rPr>
                <w:color w:val="8467E5"/>
                <w:sz w:val="21"/>
                <w:szCs w:val="21"/>
                <w:rtl/>
              </w:rPr>
              <w:t>زيادة حجم الأعمال</w:t>
            </w:r>
          </w:p>
        </w:tc>
        <w:tc>
          <w:tcPr>
            <w:tcW w:w="6846" w:type="dxa"/>
            <w:vAlign w:val="center"/>
          </w:tcPr>
          <w:p w14:paraId="0DF85ADE" w14:textId="77777777" w:rsidR="007D4BBD" w:rsidRDefault="00A82B69">
            <w:pPr>
              <w:bidi/>
              <w:spacing w:before="0" w:after="0" w:line="300" w:lineRule="auto"/>
            </w:pPr>
            <w:r>
              <w:rPr>
                <w:sz w:val="21"/>
                <w:szCs w:val="21"/>
                <w:rtl/>
              </w:rPr>
              <w:t>نتائج قابلة للقياس في المراحل الأولى وقدرة تنفيذية وتمويلية إضافية.</w:t>
            </w:r>
          </w:p>
        </w:tc>
      </w:tr>
    </w:tbl>
    <w:p w14:paraId="4513EA29" w14:textId="77777777" w:rsidR="007D4BBD" w:rsidRDefault="007D4BBD">
      <w:pPr>
        <w:bidi/>
      </w:pPr>
    </w:p>
    <w:p w14:paraId="280B012F" w14:textId="77777777" w:rsidR="007D4BBD" w:rsidRDefault="00A82B69">
      <w:pPr>
        <w:bidi/>
      </w:pPr>
      <w:r>
        <w:rPr>
          <w:rtl/>
        </w:rPr>
        <w:t>تدعم التوجهات الحكومية المعلنة توسيع مشاركة القطاع الخاص في المشروعات العمرانية وتيسير انتقالها إلى التنفيذ. وتضع الشركة الشراكة لتوفير الأراضي ضمن مسارات تأمين الفرص، مع تقييم ثمن الأرض وتجهيزها ومسؤوليات البنية التحتية وتوقيت إتاحتها لكل مشروع. [م٢]</w:t>
      </w:r>
    </w:p>
    <w:p w14:paraId="49393D31" w14:textId="77777777" w:rsidR="007D4BBD" w:rsidRDefault="00A82B69">
      <w:pPr>
        <w:bidi/>
      </w:pPr>
      <w:r>
        <w:rPr>
          <w:rtl/>
        </w:rPr>
        <w:t>ويُبنى استخدام البيع على الخارطة على التراخيص وأحكام حساب الضمان وشروط التحصيل والصرف الفعلية. فقد أكدت هيئة الاستثمار استكمال الإجراءات القانونية قبل الإعلان عن البيع على الخارطة، وأعلنت نظام مزاولة الاستثمار العقاري لدعم انتقال المشروعات إلى التنفيذ. [م٣] [م٤] وتختبر الشركة أثر هذه الآليات في السيولة والعائد عبر النموذج المالي؛ فلا يُستنتج ارتفاع العائد من انخفاض الضمان الأولي وحده، ولا تُعامل دفعات العملاء بوصفها أموالًا متاحة خارج التزامات المشروع.</w:t>
      </w:r>
    </w:p>
    <w:p w14:paraId="33ED67D4" w14:textId="77777777" w:rsidR="007D4BBD" w:rsidRDefault="00A82B69">
      <w:pPr/>
      <w:r>
        <w:br w:type="page"/>
      </w:r>
    </w:p>
    <w:p w14:paraId="7BE09865" w14:textId="77777777" w:rsidR="007D4BBD" w:rsidRDefault="00A82B69">
      <w:pPr>
        <w:pStyle w:val="Heading1"/>
        <w:bidi/>
      </w:pPr>
      <w:r>
        <w:rPr>
          <w:rtl/>
        </w:rPr>
        <w:t xml:space="preserve">الفصل الثاني – </w:t>
      </w:r>
      <w:r>
        <w:rPr>
          <w:rtl/>
        </w:rPr>
        <w:t>العميل المستهدف ومعايير القدرة على الشراء</w:t>
      </w:r>
    </w:p>
    <w:p w14:paraId="0865F433" w14:textId="77777777" w:rsidR="00C31051" w:rsidRDefault="00A82B69">
      <w:pPr>
        <w:bidi/>
      </w:pPr>
      <w:r>
        <w:rPr>
          <w:rtl/>
        </w:rPr>
        <w:t>تستهدف أصول ثلاث شرائح:</w:t>
      </w:r>
    </w:p>
    <w:p w14:paraId="4244C1F4" w14:textId="77777777" w:rsidR="00C31051" w:rsidRPr="00C31051" w:rsidRDefault="00A82B69" w:rsidP="00C31051">
      <w:pPr>
        <w:pStyle w:val="ListParagraph"/>
        <w:numPr>
          <w:ilvl w:val="0"/>
          <w:numId w:val="10"/>
        </w:numPr>
        <w:bidi/>
      </w:pPr>
      <w:r w:rsidRPr="00C31051">
        <w:rPr>
          <w:rtl/>
        </w:rPr>
        <w:t>أسرة مقيمة تمول الشراء من دخلها داخل سوريا</w:t>
      </w:r>
      <w:r w:rsidR="00C31051">
        <w:rPr>
          <w:rtl/>
        </w:rPr>
        <w:t>.</w:t>
      </w:r>
    </w:p>
    <w:p w14:paraId="43DC98EE" w14:textId="77777777" w:rsidR="00C31051" w:rsidRPr="00C31051" w:rsidRDefault="00A82B69" w:rsidP="00C31051">
      <w:pPr>
        <w:pStyle w:val="ListParagraph"/>
        <w:numPr>
          <w:ilvl w:val="0"/>
          <w:numId w:val="10"/>
        </w:numPr>
        <w:bidi/>
      </w:pPr>
      <w:r w:rsidRPr="00C31051">
        <w:rPr>
          <w:rtl/>
        </w:rPr>
        <w:t>ومغترب يشتري لنفسه أو لأهله</w:t>
      </w:r>
      <w:r w:rsidR="00C31051">
        <w:rPr>
          <w:rtl/>
        </w:rPr>
        <w:t>.</w:t>
      </w:r>
    </w:p>
    <w:p w14:paraId="6318A32A" w14:textId="77777777" w:rsidR="00C31051" w:rsidRPr="00C31051" w:rsidRDefault="00A82B69" w:rsidP="00C31051">
      <w:pPr>
        <w:pStyle w:val="ListParagraph"/>
        <w:numPr>
          <w:ilvl w:val="0"/>
          <w:numId w:val="10"/>
        </w:numPr>
        <w:bidi/>
      </w:pPr>
      <w:r w:rsidRPr="00C31051">
        <w:rPr>
          <w:rtl/>
        </w:rPr>
        <w:t xml:space="preserve">مستثمر يشتري بغرض </w:t>
      </w:r>
      <w:proofErr w:type="spellStart"/>
      <w:r w:rsidRPr="00C31051">
        <w:rPr>
          <w:rtl/>
        </w:rPr>
        <w:t>التأجير.</w:t>
      </w:r>
      <w:proofErr w:type="spellEnd"/>
    </w:p>
    <w:p w14:paraId="7243447D" w14:textId="180A6D87" w:rsidR="007D4BBD" w:rsidRDefault="00A82B69" w:rsidP="00C31051">
      <w:pPr>
        <w:pStyle w:val="ListParagraph"/>
        <w:bidi/>
      </w:pPr>
      <w:r w:rsidRPr="00C31051">
        <w:rPr>
          <w:rtl/>
        </w:rPr>
        <w:t>وتبقى الأولوية للمنتج المناسب للشريحة المتوسطة وما دونها قليلًا، مع تقييم مصدر السداد الفعلي، بما فيه التحويلات العائلية، واستقرار قدرة المشتري على الوفاء بالتزامه.</w:t>
      </w:r>
    </w:p>
    <w:p w14:paraId="19A75B89" w14:textId="77777777" w:rsidR="007D4BBD" w:rsidRDefault="00A82B69">
      <w:pPr>
        <w:bidi/>
      </w:pPr>
      <w:r>
        <w:rPr>
          <w:rtl/>
        </w:rPr>
        <w:t>ل</w:t>
      </w:r>
      <w:r>
        <w:rPr>
          <w:rtl/>
        </w:rPr>
        <w:t>ا تفترض الخطة توزيعًا ثابتًا للمبيعات بين هذه الشرائح قبل اختبار السوق. وتُراجع القدرة على الدفع على مستوى الأسرة ومصدر التمويل الفعلي، بما يميز بين راغب في التملك ومستعد لتوقيع التزام يستطيع الاستمرار فيه. وتُستخدم نتائج الحجز والتحويلات والمقابلات المنظمة لتعديل الفرضيات البيعية.</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7A6E8536" w14:textId="77777777">
        <w:trPr>
          <w:cantSplit/>
          <w:tblHeader/>
          <w:jc w:val="center"/>
        </w:trPr>
        <w:tc>
          <w:tcPr>
            <w:tcW w:w="2514" w:type="dxa"/>
            <w:vAlign w:val="center"/>
          </w:tcPr>
          <w:p w14:paraId="446F4E71" w14:textId="77777777" w:rsidR="007D4BBD" w:rsidRDefault="00A82B69">
            <w:pPr>
              <w:bidi/>
              <w:spacing w:before="0" w:after="0" w:line="300" w:lineRule="auto"/>
            </w:pPr>
            <w:r>
              <w:rPr>
                <w:b/>
                <w:bCs/>
                <w:color w:val="8467E5"/>
                <w:sz w:val="21"/>
                <w:szCs w:val="21"/>
                <w:rtl/>
              </w:rPr>
              <w:t>المعيار</w:t>
            </w:r>
          </w:p>
        </w:tc>
        <w:tc>
          <w:tcPr>
            <w:tcW w:w="6846" w:type="dxa"/>
            <w:vAlign w:val="center"/>
          </w:tcPr>
          <w:p w14:paraId="7D211D50" w14:textId="77777777" w:rsidR="007D4BBD" w:rsidRDefault="00A82B69">
            <w:pPr>
              <w:bidi/>
              <w:spacing w:before="0" w:after="0" w:line="300" w:lineRule="auto"/>
            </w:pPr>
            <w:r>
              <w:rPr>
                <w:b/>
                <w:bCs/>
                <w:color w:val="8467E5"/>
                <w:sz w:val="21"/>
                <w:szCs w:val="21"/>
                <w:rtl/>
              </w:rPr>
              <w:t>ما يلزم التحقق منه</w:t>
            </w:r>
          </w:p>
        </w:tc>
      </w:tr>
      <w:tr w:rsidR="007D4BBD" w14:paraId="2D63E1ED" w14:textId="77777777">
        <w:trPr>
          <w:cantSplit/>
          <w:jc w:val="center"/>
        </w:trPr>
        <w:tc>
          <w:tcPr>
            <w:tcW w:w="2514" w:type="dxa"/>
            <w:vAlign w:val="center"/>
          </w:tcPr>
          <w:p w14:paraId="7CF97242" w14:textId="77777777" w:rsidR="007D4BBD" w:rsidRDefault="00A82B69">
            <w:pPr>
              <w:bidi/>
              <w:spacing w:before="0" w:after="0" w:line="300" w:lineRule="auto"/>
            </w:pPr>
            <w:r>
              <w:rPr>
                <w:color w:val="8467E5"/>
                <w:sz w:val="21"/>
                <w:szCs w:val="21"/>
                <w:rtl/>
              </w:rPr>
              <w:t>المقدم</w:t>
            </w:r>
          </w:p>
        </w:tc>
        <w:tc>
          <w:tcPr>
            <w:tcW w:w="6846" w:type="dxa"/>
            <w:vAlign w:val="center"/>
          </w:tcPr>
          <w:p w14:paraId="08A141BF" w14:textId="77777777" w:rsidR="007D4BBD" w:rsidRDefault="00A82B69">
            <w:pPr>
              <w:bidi/>
              <w:spacing w:before="0" w:after="0" w:line="300" w:lineRule="auto"/>
            </w:pPr>
            <w:r>
              <w:rPr>
                <w:sz w:val="21"/>
                <w:szCs w:val="21"/>
                <w:rtl/>
              </w:rPr>
              <w:t>مصدره، وتوقيت توافره، وأثره في قدرة الأسرة على الاستمرار في السداد.</w:t>
            </w:r>
          </w:p>
        </w:tc>
      </w:tr>
      <w:tr w:rsidR="007D4BBD" w14:paraId="763A4D46" w14:textId="77777777">
        <w:trPr>
          <w:cantSplit/>
          <w:jc w:val="center"/>
        </w:trPr>
        <w:tc>
          <w:tcPr>
            <w:tcW w:w="2514" w:type="dxa"/>
            <w:vAlign w:val="center"/>
          </w:tcPr>
          <w:p w14:paraId="6BDF1B02" w14:textId="77777777" w:rsidR="007D4BBD" w:rsidRDefault="00A82B69">
            <w:pPr>
              <w:bidi/>
              <w:spacing w:before="0" w:after="0" w:line="300" w:lineRule="auto"/>
            </w:pPr>
            <w:r>
              <w:rPr>
                <w:color w:val="8467E5"/>
                <w:sz w:val="21"/>
                <w:szCs w:val="21"/>
                <w:rtl/>
              </w:rPr>
              <w:t>الالتزام الدوري</w:t>
            </w:r>
          </w:p>
        </w:tc>
        <w:tc>
          <w:tcPr>
            <w:tcW w:w="6846" w:type="dxa"/>
            <w:vAlign w:val="center"/>
          </w:tcPr>
          <w:p w14:paraId="691C1ABA" w14:textId="77777777" w:rsidR="007D4BBD" w:rsidRDefault="00A82B69">
            <w:pPr>
              <w:bidi/>
              <w:spacing w:before="0" w:after="0" w:line="300" w:lineRule="auto"/>
            </w:pPr>
            <w:r>
              <w:rPr>
                <w:sz w:val="21"/>
                <w:szCs w:val="21"/>
                <w:rtl/>
              </w:rPr>
              <w:t>القدرة على دفع الأقساط والدفعات السنوية والخدمات دون إخفاء أحدها.</w:t>
            </w:r>
          </w:p>
        </w:tc>
      </w:tr>
      <w:tr w:rsidR="007D4BBD" w14:paraId="1D82B84E" w14:textId="77777777">
        <w:trPr>
          <w:cantSplit/>
          <w:jc w:val="center"/>
        </w:trPr>
        <w:tc>
          <w:tcPr>
            <w:tcW w:w="2514" w:type="dxa"/>
            <w:vAlign w:val="center"/>
          </w:tcPr>
          <w:p w14:paraId="35B3725D" w14:textId="77777777" w:rsidR="007D4BBD" w:rsidRDefault="00A82B69">
            <w:pPr>
              <w:bidi/>
              <w:spacing w:before="0" w:after="0" w:line="300" w:lineRule="auto"/>
            </w:pPr>
            <w:r>
              <w:rPr>
                <w:color w:val="8467E5"/>
                <w:sz w:val="21"/>
                <w:szCs w:val="21"/>
                <w:rtl/>
              </w:rPr>
              <w:t>الاحتياج السكني</w:t>
            </w:r>
          </w:p>
        </w:tc>
        <w:tc>
          <w:tcPr>
            <w:tcW w:w="6846" w:type="dxa"/>
            <w:vAlign w:val="center"/>
          </w:tcPr>
          <w:p w14:paraId="40371DE5" w14:textId="77777777" w:rsidR="007D4BBD" w:rsidRDefault="00A82B69">
            <w:pPr>
              <w:bidi/>
              <w:spacing w:before="0" w:after="0" w:line="300" w:lineRule="auto"/>
            </w:pPr>
            <w:r>
              <w:rPr>
                <w:sz w:val="21"/>
                <w:szCs w:val="21"/>
                <w:rtl/>
              </w:rPr>
              <w:t>العدد المتوقع للسكان وتوقيت الانتقال وموقع العمل والخدمات الأساسية.</w:t>
            </w:r>
          </w:p>
        </w:tc>
      </w:tr>
      <w:tr w:rsidR="007D4BBD" w14:paraId="04F6DB51" w14:textId="77777777">
        <w:trPr>
          <w:cantSplit/>
          <w:jc w:val="center"/>
        </w:trPr>
        <w:tc>
          <w:tcPr>
            <w:tcW w:w="2514" w:type="dxa"/>
            <w:vAlign w:val="center"/>
          </w:tcPr>
          <w:p w14:paraId="3AE54135" w14:textId="77777777" w:rsidR="007D4BBD" w:rsidRDefault="00A82B69">
            <w:pPr>
              <w:bidi/>
              <w:spacing w:before="0" w:after="0" w:line="300" w:lineRule="auto"/>
            </w:pPr>
            <w:r>
              <w:rPr>
                <w:color w:val="8467E5"/>
                <w:sz w:val="21"/>
                <w:szCs w:val="21"/>
                <w:rtl/>
              </w:rPr>
              <w:t>مصدر الدخل</w:t>
            </w:r>
          </w:p>
        </w:tc>
        <w:tc>
          <w:tcPr>
            <w:tcW w:w="6846" w:type="dxa"/>
            <w:vAlign w:val="center"/>
          </w:tcPr>
          <w:p w14:paraId="080362ED" w14:textId="77777777" w:rsidR="007D4BBD" w:rsidRDefault="00A82B69">
            <w:pPr>
              <w:bidi/>
              <w:spacing w:before="0" w:after="0" w:line="300" w:lineRule="auto"/>
            </w:pPr>
            <w:r>
              <w:rPr>
                <w:sz w:val="21"/>
                <w:szCs w:val="21"/>
                <w:rtl/>
              </w:rPr>
              <w:t>انتظام الدخل أو التحويلات وعملتها، ومدى تحمل تغيرها أثناء مدة العقد.</w:t>
            </w:r>
          </w:p>
        </w:tc>
      </w:tr>
    </w:tbl>
    <w:p w14:paraId="0D487544" w14:textId="77777777" w:rsidR="007D4BBD" w:rsidRDefault="007D4BBD">
      <w:pPr>
        <w:bidi/>
      </w:pPr>
    </w:p>
    <w:p w14:paraId="2FC76614" w14:textId="77777777" w:rsidR="007D4BBD" w:rsidRDefault="00A82B69">
      <w:pPr>
        <w:bidi/>
      </w:pPr>
      <w:r>
        <w:rPr>
          <w:rtl/>
        </w:rPr>
        <w:t>يتكون المزيج الأولي من وحدات بمساحات صافية تبلغ ٨٠ و١١٥ و١٤٠ مترًا مربعًا. ويوفر التنوع استجابة لاختلاف حجم الأسرة، مع المحافظة على وضوح السعر الإجمالي. ويُعرض السعر الأساسي منفصلًا عن أي زيادة مرتبطة بالتقسيط وعن مساهمات المرافق المعتمدة، حتى تكون المقارنة والالتزام واضحين للمشتري.</w:t>
      </w:r>
    </w:p>
    <w:p w14:paraId="0FA3E5D6" w14:textId="77777777" w:rsidR="007D4BBD" w:rsidRDefault="00A82B69">
      <w:pPr>
        <w:bidi/>
      </w:pPr>
      <w:r>
        <w:rPr>
          <w:rtl/>
        </w:rPr>
        <w:t>يعتمد التسويق على منفعة السكن وجودة البيئة المشتركة ووضوح التسليم والسداد. وتُبنى رسائل البيع على مواصفات قابلة للتحقق، وتوثق اعتراضات العملاء وأسباب الانسحاب من الحجز. وتشكل هذه المعلومات مدخلًا لتحسين المنتج، بدل زيادة الإنفاق التسويقي لمعالجة فجوة أصلها السعر أو المساحة أو شروط السداد.</w:t>
      </w:r>
    </w:p>
    <w:p w14:paraId="1DB4EAAE" w14:textId="77777777" w:rsidR="007D4BBD" w:rsidRDefault="00A82B69">
      <w:pPr/>
      <w:r>
        <w:br w:type="page"/>
      </w:r>
    </w:p>
    <w:p w14:paraId="381D83AE" w14:textId="77777777" w:rsidR="007D4BBD" w:rsidRDefault="00A82B69">
      <w:pPr>
        <w:pStyle w:val="Heading1"/>
        <w:bidi/>
      </w:pPr>
      <w:r>
        <w:rPr>
          <w:rtl/>
        </w:rPr>
        <w:t xml:space="preserve">الفصل الثاني – </w:t>
      </w:r>
      <w:r>
        <w:rPr>
          <w:rtl/>
        </w:rPr>
        <w:t>مسارات السداد وضبط الالتزام النقدي</w:t>
      </w:r>
    </w:p>
    <w:p w14:paraId="5F518B77" w14:textId="77777777" w:rsidR="007D4BBD" w:rsidRDefault="00A82B69">
      <w:pPr>
        <w:bidi/>
      </w:pPr>
      <w:r>
        <w:rPr>
          <w:rtl/>
        </w:rPr>
        <w:t>تقدم الشركة ثلاثة مسارات للشراء: السداد النقدي، والسداد خلال التطوير، وبرنامج الأقساط التمويلي الممتد بعد التسليم. ويُسعّر كل مسار وفق توقيت التحصيل والتكلفة ومخاطر الائتمان، مع إظهار إجمالي الثمن والدفعات وتواريخها بصورة واضحة. ولا يُفترض تساوي السعر النهائي بين المسارات.</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1B28FBEE" w14:textId="77777777">
        <w:trPr>
          <w:cantSplit/>
          <w:tblHeader/>
          <w:jc w:val="center"/>
        </w:trPr>
        <w:tc>
          <w:tcPr>
            <w:tcW w:w="2514" w:type="dxa"/>
            <w:vAlign w:val="center"/>
          </w:tcPr>
          <w:p w14:paraId="56604B97" w14:textId="77777777" w:rsidR="007D4BBD" w:rsidRDefault="00A82B69">
            <w:pPr>
              <w:bidi/>
              <w:spacing w:before="0" w:after="0" w:line="300" w:lineRule="auto"/>
            </w:pPr>
            <w:r>
              <w:rPr>
                <w:b/>
                <w:bCs/>
                <w:color w:val="8467E5"/>
                <w:sz w:val="21"/>
                <w:szCs w:val="21"/>
                <w:rtl/>
              </w:rPr>
              <w:t>المسار</w:t>
            </w:r>
          </w:p>
        </w:tc>
        <w:tc>
          <w:tcPr>
            <w:tcW w:w="6846" w:type="dxa"/>
            <w:vAlign w:val="center"/>
          </w:tcPr>
          <w:p w14:paraId="4740C742" w14:textId="77777777" w:rsidR="007D4BBD" w:rsidRDefault="00A82B69">
            <w:pPr>
              <w:bidi/>
              <w:spacing w:before="0" w:after="0" w:line="300" w:lineRule="auto"/>
            </w:pPr>
            <w:r>
              <w:rPr>
                <w:b/>
                <w:bCs/>
                <w:color w:val="8467E5"/>
                <w:sz w:val="21"/>
                <w:szCs w:val="21"/>
                <w:rtl/>
              </w:rPr>
              <w:t>منطق السداد</w:t>
            </w:r>
          </w:p>
        </w:tc>
      </w:tr>
      <w:tr w:rsidR="007D4BBD" w14:paraId="45DACCCE" w14:textId="77777777">
        <w:trPr>
          <w:cantSplit/>
          <w:jc w:val="center"/>
        </w:trPr>
        <w:tc>
          <w:tcPr>
            <w:tcW w:w="2514" w:type="dxa"/>
            <w:vAlign w:val="center"/>
          </w:tcPr>
          <w:p w14:paraId="0E55A1D8" w14:textId="77777777" w:rsidR="007D4BBD" w:rsidRDefault="00A82B69">
            <w:pPr>
              <w:bidi/>
              <w:spacing w:before="0" w:after="0" w:line="300" w:lineRule="auto"/>
            </w:pPr>
            <w:r>
              <w:rPr>
                <w:color w:val="8467E5"/>
                <w:sz w:val="21"/>
                <w:szCs w:val="21"/>
                <w:rtl/>
              </w:rPr>
              <w:t>النقدي</w:t>
            </w:r>
          </w:p>
        </w:tc>
        <w:tc>
          <w:tcPr>
            <w:tcW w:w="6846" w:type="dxa"/>
            <w:vAlign w:val="center"/>
          </w:tcPr>
          <w:p w14:paraId="062EA0C8" w14:textId="77777777" w:rsidR="007D4BBD" w:rsidRDefault="00A82B69">
            <w:pPr>
              <w:bidi/>
              <w:spacing w:before="0" w:after="0" w:line="300" w:lineRule="auto"/>
            </w:pPr>
            <w:r>
              <w:rPr>
                <w:sz w:val="21"/>
                <w:szCs w:val="21"/>
                <w:rtl/>
              </w:rPr>
              <w:t>دفع كامل مقدمًا، بخصم عن السعر الأساسي يحدد وفق حاجة المشروع للسيولة.</w:t>
            </w:r>
          </w:p>
        </w:tc>
      </w:tr>
      <w:tr w:rsidR="007D4BBD" w14:paraId="18A29A18" w14:textId="77777777">
        <w:trPr>
          <w:cantSplit/>
          <w:jc w:val="center"/>
        </w:trPr>
        <w:tc>
          <w:tcPr>
            <w:tcW w:w="2514" w:type="dxa"/>
            <w:vAlign w:val="center"/>
          </w:tcPr>
          <w:p w14:paraId="75EFE4DB" w14:textId="77777777" w:rsidR="007D4BBD" w:rsidRDefault="00A82B69">
            <w:pPr>
              <w:bidi/>
              <w:spacing w:before="0" w:after="0" w:line="300" w:lineRule="auto"/>
            </w:pPr>
            <w:r>
              <w:rPr>
                <w:color w:val="8467E5"/>
                <w:sz w:val="21"/>
                <w:szCs w:val="21"/>
                <w:rtl/>
              </w:rPr>
              <w:t>البيع على الخارطة</w:t>
            </w:r>
          </w:p>
        </w:tc>
        <w:tc>
          <w:tcPr>
            <w:tcW w:w="6846" w:type="dxa"/>
            <w:vAlign w:val="center"/>
          </w:tcPr>
          <w:p w14:paraId="0F2BA697" w14:textId="77777777" w:rsidR="007D4BBD" w:rsidRDefault="00A82B69">
            <w:pPr>
              <w:bidi/>
              <w:spacing w:before="0" w:after="0" w:line="300" w:lineRule="auto"/>
            </w:pPr>
            <w:r>
              <w:rPr>
                <w:sz w:val="21"/>
                <w:szCs w:val="21"/>
                <w:rtl/>
              </w:rPr>
              <w:t>سداد كامل السعر الأساسي خلال التطوير البالغ ٤٨ شهرًا؛ ونقل الملكية قبل السكن.</w:t>
            </w:r>
          </w:p>
        </w:tc>
      </w:tr>
      <w:tr w:rsidR="007D4BBD" w14:paraId="3D7158F5" w14:textId="77777777">
        <w:trPr>
          <w:cantSplit/>
          <w:jc w:val="center"/>
        </w:trPr>
        <w:tc>
          <w:tcPr>
            <w:tcW w:w="2514" w:type="dxa"/>
            <w:vAlign w:val="center"/>
          </w:tcPr>
          <w:p w14:paraId="30FE36C7" w14:textId="77777777" w:rsidR="007D4BBD" w:rsidRDefault="00A82B69">
            <w:pPr>
              <w:bidi/>
              <w:spacing w:before="0" w:after="0" w:line="300" w:lineRule="auto"/>
            </w:pPr>
            <w:r>
              <w:rPr>
                <w:color w:val="8467E5"/>
                <w:sz w:val="21"/>
                <w:szCs w:val="21"/>
                <w:rtl/>
              </w:rPr>
              <w:t>برنامج الأقساط التمويلي</w:t>
            </w:r>
          </w:p>
        </w:tc>
        <w:tc>
          <w:tcPr>
            <w:tcW w:w="6846" w:type="dxa"/>
            <w:vAlign w:val="center"/>
          </w:tcPr>
          <w:p w14:paraId="238842A4" w14:textId="77777777" w:rsidR="007D4BBD" w:rsidRDefault="00A82B69">
            <w:pPr>
              <w:bidi/>
              <w:spacing w:before="0" w:after="0" w:line="300" w:lineRule="auto"/>
            </w:pPr>
            <w:r>
              <w:rPr>
                <w:sz w:val="21"/>
                <w:szCs w:val="21"/>
                <w:rtl/>
              </w:rPr>
              <w:t>حد أقصى تسع سنوات إجمالًا: أربع للتطوير وخمس بعد التسليم، وفق هيكلة إسلامية معتمدة.</w:t>
            </w:r>
          </w:p>
        </w:tc>
      </w:tr>
    </w:tbl>
    <w:p w14:paraId="406E7E81" w14:textId="77777777" w:rsidR="007D4BBD" w:rsidRDefault="007D4BBD">
      <w:pPr>
        <w:bidi/>
      </w:pPr>
    </w:p>
    <w:p w14:paraId="69F7E9FC" w14:textId="77777777" w:rsidR="007D4BBD" w:rsidRDefault="00A82B69">
      <w:pPr>
        <w:bidi/>
      </w:pPr>
      <w:r>
        <w:rPr>
          <w:rtl/>
        </w:rPr>
        <w:t>يُحصّل نصف السعر الأساسي تحديدًا قبل التسليم، شاملًا المقدم المتوقع بين ١٠ و٢٠ ألف دولار. ويُسدّد الباقي مع كلفة الأجل خلال المدة المتبقية، بسقف شهري لا يتجاوز ٥٠٠ دولار شاملًا كلفة الأجل، ودفعة في نهاية كل سنة لتغطية الفرق. وتعرض الدفعات السنوية كاملة قبل التعاقد لاختبار قدرة العميل عليها.</w:t>
      </w:r>
    </w:p>
    <w:p w14:paraId="66D8618E" w14:textId="77777777" w:rsidR="007D4BBD" w:rsidRDefault="00A82B69">
      <w:pPr>
        <w:bidi/>
      </w:pPr>
      <w:r>
        <w:rPr>
          <w:rtl/>
        </w:rPr>
        <w:t>في المثال المرجعي لوحدة مساحتها ٨٠ مترًا مربعًا بسعر أساس ٦٤ ألف دولار، يمثل نصف السعر ٣٢ ألف دولار. وبعد تحصيل هذا النصف قبل التسليم، تسدد ٦٠ دفعة شهرية بقيمة ٥٠٠ دولار مبلغ ٣٠ ألف دولار؛ ويتبقى فرق قدره ألفا دولار، يعادل ٤٠٠ دولار سنويًا لمدة خمس سنوات، قبل احتساب أي زيادة مرتبطة بالتقسيط.</w:t>
      </w:r>
    </w:p>
    <w:p w14:paraId="16236BD7" w14:textId="77777777" w:rsidR="007D4BBD" w:rsidRDefault="00A82B69">
      <w:pPr>
        <w:bidi/>
      </w:pPr>
      <w:r>
        <w:rPr>
          <w:rtl/>
        </w:rPr>
        <w:t>يبين المثال الحد الأدنى الحسابي للدفعة السنوية قبل كلفة الأجل؛ وتضاف هذه الكلفة إلى الجدول النهائي مع إبقاء السقف الشهري ثابتًا. يشغل العميل الوحدة بعد التسليم بعقد إيجار ضمن خطة التملك، وتُحتسب الدفعات وفق الهيكلة المعتمدة، ولا تنتقل الملكية إلا بعد آخر قسط. وتراجع العقود قانونيًا وشرعيًا قبل الطرح.</w:t>
      </w:r>
    </w:p>
    <w:p w14:paraId="67ECD61E" w14:textId="77777777" w:rsidR="007D4BBD" w:rsidRDefault="00A82B69">
      <w:pPr/>
      <w:r>
        <w:br w:type="page"/>
      </w:r>
    </w:p>
    <w:p w14:paraId="24D65007" w14:textId="77777777" w:rsidR="007D4BBD" w:rsidRDefault="00A82B69">
      <w:pPr>
        <w:pStyle w:val="Heading1"/>
        <w:bidi/>
      </w:pPr>
      <w:r>
        <w:rPr>
          <w:rtl/>
        </w:rPr>
        <w:t xml:space="preserve">الفصل الثاني – </w:t>
      </w:r>
      <w:r>
        <w:rPr>
          <w:rtl/>
        </w:rPr>
        <w:t>تمويل المرافق واستدامة الخدمة</w:t>
      </w:r>
    </w:p>
    <w:p w14:paraId="4CC8D7BC" w14:textId="77777777" w:rsidR="007D4BBD" w:rsidRDefault="00A82B69">
      <w:pPr>
        <w:bidi/>
      </w:pPr>
      <w:r>
        <w:rPr>
          <w:rtl/>
        </w:rPr>
        <w:t>تُصمم إدارة المرافق لتوفير خدمة مستمرة بتكلفة مناسبة، مع فصل تمويل الأصول المنتجة للدخل عن مصروف التشغيل السنوي. ويقوم التصور على مساهمة إضافية محددة لتمليك محلات تجارية لاتحاد الملاك، تُستخدم عوائدها لدعم ميزانية المرافق، وفق هيكل ملكية وإدارة وتعاقد واضح.</w:t>
      </w:r>
    </w:p>
    <w:p w14:paraId="5009342B" w14:textId="77777777" w:rsidR="007D4BBD" w:rsidRDefault="00A82B69">
      <w:pPr>
        <w:bidi/>
      </w:pPr>
      <w:r>
        <w:rPr>
          <w:rtl/>
        </w:rPr>
        <w:t>تؤجر المحلات بعقد واحد لشركة إدارة أملاك تابعة لأصول، بإيجار سنوي ثابت يعادل ٦٪ من قيمة المحلات المتفق عليها، بصرف النظر عن الشغور أو الإشغال. ثم تعيد الشركة تأجير كل محل منفردًا. وتتحمل الشركة التزام الإيجار ومخاطر التأجير؛ فهو التزام تعاقدي عليها، مع اختبار قدرتها على الوفاء به، وليس ضمانًا مصرفيًا.</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41CECCC9" w14:textId="77777777">
        <w:trPr>
          <w:cantSplit/>
          <w:tblHeader/>
          <w:jc w:val="center"/>
        </w:trPr>
        <w:tc>
          <w:tcPr>
            <w:tcW w:w="2514" w:type="dxa"/>
            <w:vAlign w:val="center"/>
          </w:tcPr>
          <w:p w14:paraId="0C232C8B" w14:textId="77777777" w:rsidR="007D4BBD" w:rsidRDefault="00A82B69">
            <w:pPr>
              <w:bidi/>
              <w:spacing w:before="0" w:after="0" w:line="300" w:lineRule="auto"/>
            </w:pPr>
            <w:r>
              <w:rPr>
                <w:b/>
                <w:bCs/>
                <w:color w:val="8467E5"/>
                <w:sz w:val="21"/>
                <w:szCs w:val="21"/>
                <w:rtl/>
              </w:rPr>
              <w:t>العنصر</w:t>
            </w:r>
          </w:p>
        </w:tc>
        <w:tc>
          <w:tcPr>
            <w:tcW w:w="6846" w:type="dxa"/>
            <w:vAlign w:val="center"/>
          </w:tcPr>
          <w:p w14:paraId="3C707895" w14:textId="77777777" w:rsidR="007D4BBD" w:rsidRDefault="00A82B69">
            <w:pPr>
              <w:bidi/>
              <w:spacing w:before="0" w:after="0" w:line="300" w:lineRule="auto"/>
            </w:pPr>
            <w:r>
              <w:rPr>
                <w:b/>
                <w:bCs/>
                <w:color w:val="8467E5"/>
                <w:sz w:val="21"/>
                <w:szCs w:val="21"/>
                <w:rtl/>
              </w:rPr>
              <w:t>المعالجة المقترحة</w:t>
            </w:r>
          </w:p>
        </w:tc>
      </w:tr>
      <w:tr w:rsidR="007D4BBD" w14:paraId="21695BE6" w14:textId="77777777">
        <w:trPr>
          <w:cantSplit/>
          <w:jc w:val="center"/>
        </w:trPr>
        <w:tc>
          <w:tcPr>
            <w:tcW w:w="2514" w:type="dxa"/>
            <w:vAlign w:val="center"/>
          </w:tcPr>
          <w:p w14:paraId="359320FF" w14:textId="77777777" w:rsidR="007D4BBD" w:rsidRDefault="00A82B69">
            <w:pPr>
              <w:bidi/>
              <w:spacing w:before="0" w:after="0" w:line="300" w:lineRule="auto"/>
            </w:pPr>
            <w:r>
              <w:rPr>
                <w:color w:val="8467E5"/>
                <w:sz w:val="21"/>
                <w:szCs w:val="21"/>
                <w:rtl/>
              </w:rPr>
              <w:t>ملكية المحلات</w:t>
            </w:r>
          </w:p>
        </w:tc>
        <w:tc>
          <w:tcPr>
            <w:tcW w:w="6846" w:type="dxa"/>
            <w:vAlign w:val="center"/>
          </w:tcPr>
          <w:p w14:paraId="6865B8A4" w14:textId="77777777" w:rsidR="007D4BBD" w:rsidRDefault="00A82B69">
            <w:pPr>
              <w:bidi/>
              <w:spacing w:before="0" w:after="0" w:line="300" w:lineRule="auto"/>
            </w:pPr>
            <w:r>
              <w:rPr>
                <w:sz w:val="21"/>
                <w:szCs w:val="21"/>
                <w:rtl/>
              </w:rPr>
              <w:t>لاتحاد الملاك وفق الوثائق المعتمدة وحقوق التصرف والانتفاع المحددة.</w:t>
            </w:r>
          </w:p>
        </w:tc>
      </w:tr>
      <w:tr w:rsidR="007D4BBD" w14:paraId="54162B85" w14:textId="77777777">
        <w:trPr>
          <w:cantSplit/>
          <w:jc w:val="center"/>
        </w:trPr>
        <w:tc>
          <w:tcPr>
            <w:tcW w:w="2514" w:type="dxa"/>
            <w:vAlign w:val="center"/>
          </w:tcPr>
          <w:p w14:paraId="61F744BE" w14:textId="77777777" w:rsidR="007D4BBD" w:rsidRDefault="00A82B69">
            <w:pPr>
              <w:bidi/>
              <w:spacing w:before="0" w:after="0" w:line="300" w:lineRule="auto"/>
            </w:pPr>
            <w:r>
              <w:rPr>
                <w:color w:val="8467E5"/>
                <w:sz w:val="21"/>
                <w:szCs w:val="21"/>
                <w:rtl/>
              </w:rPr>
              <w:t>العائد الأساسي</w:t>
            </w:r>
          </w:p>
        </w:tc>
        <w:tc>
          <w:tcPr>
            <w:tcW w:w="6846" w:type="dxa"/>
            <w:vAlign w:val="center"/>
          </w:tcPr>
          <w:p w14:paraId="66152415" w14:textId="77777777" w:rsidR="007D4BBD" w:rsidRDefault="00A82B69">
            <w:pPr>
              <w:bidi/>
              <w:spacing w:before="0" w:after="0" w:line="300" w:lineRule="auto"/>
            </w:pPr>
            <w:r>
              <w:rPr>
                <w:sz w:val="21"/>
                <w:szCs w:val="21"/>
                <w:rtl/>
              </w:rPr>
              <w:t>إيجار سنوي ثابت بنسبة ٦٪ من قيمة المحلات، غير مرتبط بالإشغال، وفق العقد.</w:t>
            </w:r>
          </w:p>
        </w:tc>
      </w:tr>
      <w:tr w:rsidR="007D4BBD" w14:paraId="0869EE09" w14:textId="77777777">
        <w:trPr>
          <w:cantSplit/>
          <w:jc w:val="center"/>
        </w:trPr>
        <w:tc>
          <w:tcPr>
            <w:tcW w:w="2514" w:type="dxa"/>
            <w:vAlign w:val="center"/>
          </w:tcPr>
          <w:p w14:paraId="71906AC0" w14:textId="77777777" w:rsidR="007D4BBD" w:rsidRDefault="00A82B69">
            <w:pPr>
              <w:bidi/>
              <w:spacing w:before="0" w:after="0" w:line="300" w:lineRule="auto"/>
            </w:pPr>
            <w:r>
              <w:rPr>
                <w:color w:val="8467E5"/>
                <w:sz w:val="21"/>
                <w:szCs w:val="21"/>
                <w:rtl/>
              </w:rPr>
              <w:t>فائض إعادة التأجير</w:t>
            </w:r>
          </w:p>
        </w:tc>
        <w:tc>
          <w:tcPr>
            <w:tcW w:w="6846" w:type="dxa"/>
            <w:vAlign w:val="center"/>
          </w:tcPr>
          <w:p w14:paraId="4C5C34FF" w14:textId="77777777" w:rsidR="007D4BBD" w:rsidRDefault="00A82B69">
            <w:pPr>
              <w:bidi/>
              <w:spacing w:before="0" w:after="0" w:line="300" w:lineRule="auto"/>
            </w:pPr>
            <w:r>
              <w:rPr>
                <w:sz w:val="21"/>
                <w:szCs w:val="21"/>
                <w:rtl/>
              </w:rPr>
              <w:t>يعود إلى الشركة وفق العقد، مقابل مسؤوليات التأجير والإدارة والمخاطر المتفق عليها.</w:t>
            </w:r>
          </w:p>
        </w:tc>
      </w:tr>
      <w:tr w:rsidR="007D4BBD" w14:paraId="6429608B" w14:textId="77777777">
        <w:trPr>
          <w:cantSplit/>
          <w:jc w:val="center"/>
        </w:trPr>
        <w:tc>
          <w:tcPr>
            <w:tcW w:w="2514" w:type="dxa"/>
            <w:vAlign w:val="center"/>
          </w:tcPr>
          <w:p w14:paraId="62DD891D" w14:textId="77777777" w:rsidR="007D4BBD" w:rsidRDefault="00A82B69">
            <w:pPr>
              <w:bidi/>
              <w:spacing w:before="0" w:after="0" w:line="300" w:lineRule="auto"/>
            </w:pPr>
            <w:r>
              <w:rPr>
                <w:color w:val="8467E5"/>
                <w:sz w:val="21"/>
                <w:szCs w:val="21"/>
                <w:rtl/>
              </w:rPr>
              <w:t>الخدمات المشتركة</w:t>
            </w:r>
          </w:p>
        </w:tc>
        <w:tc>
          <w:tcPr>
            <w:tcW w:w="6846" w:type="dxa"/>
            <w:vAlign w:val="center"/>
          </w:tcPr>
          <w:p w14:paraId="67E20010" w14:textId="77777777" w:rsidR="007D4BBD" w:rsidRDefault="00A82B69">
            <w:pPr>
              <w:bidi/>
              <w:spacing w:before="0" w:after="0" w:line="300" w:lineRule="auto"/>
            </w:pPr>
            <w:r>
              <w:rPr>
                <w:sz w:val="21"/>
                <w:szCs w:val="21"/>
                <w:rtl/>
              </w:rPr>
              <w:t>تقدم عبر الترتيبات التشغيلية والشراكات المعتمدة بسعر التكلفة وبتقارير واضحة.</w:t>
            </w:r>
          </w:p>
        </w:tc>
      </w:tr>
    </w:tbl>
    <w:p w14:paraId="2269A291" w14:textId="77777777" w:rsidR="007D4BBD" w:rsidRDefault="007D4BBD">
      <w:pPr>
        <w:bidi/>
      </w:pPr>
    </w:p>
    <w:p w14:paraId="498E67FF" w14:textId="77777777" w:rsidR="007D4BBD" w:rsidRDefault="00A82B69">
      <w:pPr>
        <w:bidi/>
      </w:pPr>
      <w:r>
        <w:rPr>
          <w:rtl/>
        </w:rPr>
        <w:t>تُعد موازنة سنوية تبين مستوى الخدمة، وتكاليف الصيانة والنظافة والأمن والطاقة والمياه، واحتياطي الإحلال، ومصادر تمويل كل بند. ويُراجع حجم المحلات وقيمتها ومدى كفاية دخلها قبل تثبيت المساهمة المطلوبة من المشترين؛ فلا يُفترض أن عائد المحلات يغطي كل المصروفات تلقائيًا.</w:t>
      </w:r>
    </w:p>
    <w:p w14:paraId="77387AE0" w14:textId="242CF932" w:rsidR="007D4BBD" w:rsidRDefault="00A82B69">
      <w:pPr>
        <w:bidi/>
      </w:pPr>
      <w:r>
        <w:rPr>
          <w:rtl/>
        </w:rPr>
        <w:t xml:space="preserve">تحدد معالجة العجز في عقد الإدارة وقرارات اتحاد الملاك. وإذا استنفد الاحتياطي ولم تكف الموارد، يُعرض مقترح مساهمة استثنائية للاعتماد، دون افتراض التزام إضافي مفتوح على السكان. وتظل أولوية التصميم والتشغيل ضبط تكلفة الخدمة، بما يحافظ على قدرة الأسر المستهدفة على تحملها عبر السنوات، وعلى شفافية </w:t>
      </w:r>
      <w:r>
        <w:rPr>
          <w:rtl/>
        </w:rPr>
        <w:t>العلاقة بين الشركة والاتحاد والمشغلين.</w:t>
      </w:r>
    </w:p>
    <w:p w14:paraId="4CCECA07" w14:textId="77777777" w:rsidR="007D4BBD" w:rsidRDefault="00A82B69">
      <w:pPr/>
      <w:r>
        <w:br w:type="page"/>
      </w:r>
    </w:p>
    <w:p w14:paraId="2DEA735D" w14:textId="77777777" w:rsidR="007D4BBD" w:rsidRDefault="00A82B69">
      <w:pPr>
        <w:pStyle w:val="Heading1"/>
        <w:bidi/>
      </w:pPr>
      <w:r>
        <w:rPr>
          <w:rtl/>
        </w:rPr>
        <w:t xml:space="preserve">الفصل الثالث – </w:t>
      </w:r>
      <w:r>
        <w:rPr>
          <w:rtl/>
        </w:rPr>
        <w:t>التموضع: سكن اقتصادي بجودة قابلة للاستمرار</w:t>
      </w:r>
    </w:p>
    <w:p w14:paraId="1658785A" w14:textId="77777777" w:rsidR="007D4BBD" w:rsidRDefault="00A82B69">
      <w:pPr>
        <w:bidi/>
      </w:pPr>
      <w:r>
        <w:rPr>
          <w:rtl/>
        </w:rPr>
        <w:t>تتموضع الشركة مطورًا لمجتمعات سكنية تستجيب لحاجة التملك لدى شريحة واسعة، وتجمع بين سعر إجمالي مدروس ومبنى موثوق وبيئة مشتركة معتنى بها. ويُترجم هذا التموضع إلى قرارات محددة في المساحة والتصميم والتشطيب والسداد والتشغيل، بحيث يمكن قياسه في المنتج والتكلفة وتجربة الساكن.</w:t>
      </w:r>
    </w:p>
    <w:p w14:paraId="5B0DC5B2" w14:textId="77777777" w:rsidR="007D4BBD" w:rsidRDefault="00A82B69">
      <w:pPr>
        <w:bidi/>
      </w:pPr>
      <w:r>
        <w:rPr>
          <w:rtl/>
        </w:rPr>
        <w:t>يقع نطاق السعر المستهدف للمنتج الأساسي بين ٨٠٠ و١١٠٠ دولار للمتر الصافي، مع تطوير نموذج يبدأ من ٨٠٠ دولار. ويتحدد السعر النهائي بحسب الموقع والأرض والبنية التحتية والمواصفات ومسار السداد. وتستهدف الشركة تقديم قيمة واضحة داخل هذا النطاق، دون بناء وعدها على تخفيض المواصفات الإنشائية أو تأجيل متطلبات ضرورية للسكن.</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01422DC6" w14:textId="77777777">
        <w:trPr>
          <w:cantSplit/>
          <w:tblHeader/>
          <w:jc w:val="center"/>
        </w:trPr>
        <w:tc>
          <w:tcPr>
            <w:tcW w:w="2514" w:type="dxa"/>
            <w:vAlign w:val="center"/>
          </w:tcPr>
          <w:p w14:paraId="3A6635ED" w14:textId="77777777" w:rsidR="007D4BBD" w:rsidRDefault="00A82B69">
            <w:pPr>
              <w:bidi/>
              <w:spacing w:before="0" w:after="0" w:line="300" w:lineRule="auto"/>
            </w:pPr>
            <w:r>
              <w:rPr>
                <w:b/>
                <w:bCs/>
                <w:color w:val="8467E5"/>
                <w:sz w:val="21"/>
                <w:szCs w:val="21"/>
                <w:rtl/>
              </w:rPr>
              <w:t>ركيزة التموضع</w:t>
            </w:r>
          </w:p>
        </w:tc>
        <w:tc>
          <w:tcPr>
            <w:tcW w:w="6846" w:type="dxa"/>
            <w:vAlign w:val="center"/>
          </w:tcPr>
          <w:p w14:paraId="7E2F8D06" w14:textId="77777777" w:rsidR="007D4BBD" w:rsidRDefault="00A82B69">
            <w:pPr>
              <w:bidi/>
              <w:spacing w:before="0" w:after="0" w:line="300" w:lineRule="auto"/>
            </w:pPr>
            <w:r>
              <w:rPr>
                <w:b/>
                <w:bCs/>
                <w:color w:val="8467E5"/>
                <w:sz w:val="21"/>
                <w:szCs w:val="21"/>
                <w:rtl/>
              </w:rPr>
              <w:t>ترجمتها إلى قرار</w:t>
            </w:r>
          </w:p>
        </w:tc>
      </w:tr>
      <w:tr w:rsidR="007D4BBD" w14:paraId="624504CC" w14:textId="77777777">
        <w:trPr>
          <w:cantSplit/>
          <w:jc w:val="center"/>
        </w:trPr>
        <w:tc>
          <w:tcPr>
            <w:tcW w:w="2514" w:type="dxa"/>
            <w:vAlign w:val="center"/>
          </w:tcPr>
          <w:p w14:paraId="62E2AB84" w14:textId="77777777" w:rsidR="007D4BBD" w:rsidRDefault="00A82B69">
            <w:pPr>
              <w:bidi/>
              <w:spacing w:before="0" w:after="0" w:line="300" w:lineRule="auto"/>
            </w:pPr>
            <w:r>
              <w:rPr>
                <w:color w:val="8467E5"/>
                <w:sz w:val="21"/>
                <w:szCs w:val="21"/>
                <w:rtl/>
              </w:rPr>
              <w:t>كفاءة التملك</w:t>
            </w:r>
          </w:p>
        </w:tc>
        <w:tc>
          <w:tcPr>
            <w:tcW w:w="6846" w:type="dxa"/>
            <w:vAlign w:val="center"/>
          </w:tcPr>
          <w:p w14:paraId="2CDAD5B3" w14:textId="77777777" w:rsidR="007D4BBD" w:rsidRDefault="00A82B69">
            <w:pPr>
              <w:bidi/>
              <w:spacing w:before="0" w:after="0" w:line="300" w:lineRule="auto"/>
            </w:pPr>
            <w:r>
              <w:rPr>
                <w:sz w:val="21"/>
                <w:szCs w:val="21"/>
                <w:rtl/>
              </w:rPr>
              <w:t>مساحات صافية واضحة وسعر إجمالي وجدول سداد قابل للفهم.</w:t>
            </w:r>
          </w:p>
        </w:tc>
      </w:tr>
      <w:tr w:rsidR="007D4BBD" w14:paraId="7B440866" w14:textId="77777777">
        <w:trPr>
          <w:cantSplit/>
          <w:jc w:val="center"/>
        </w:trPr>
        <w:tc>
          <w:tcPr>
            <w:tcW w:w="2514" w:type="dxa"/>
            <w:vAlign w:val="center"/>
          </w:tcPr>
          <w:p w14:paraId="0CD5FEF9" w14:textId="77777777" w:rsidR="007D4BBD" w:rsidRDefault="00A82B69">
            <w:pPr>
              <w:bidi/>
              <w:spacing w:before="0" w:after="0" w:line="300" w:lineRule="auto"/>
            </w:pPr>
            <w:r>
              <w:rPr>
                <w:color w:val="8467E5"/>
                <w:sz w:val="21"/>
                <w:szCs w:val="21"/>
                <w:rtl/>
              </w:rPr>
              <w:t>جودة المبنى</w:t>
            </w:r>
          </w:p>
        </w:tc>
        <w:tc>
          <w:tcPr>
            <w:tcW w:w="6846" w:type="dxa"/>
            <w:vAlign w:val="center"/>
          </w:tcPr>
          <w:p w14:paraId="08A34969" w14:textId="77777777" w:rsidR="007D4BBD" w:rsidRDefault="00A82B69">
            <w:pPr>
              <w:bidi/>
              <w:spacing w:before="0" w:after="0" w:line="300" w:lineRule="auto"/>
            </w:pPr>
            <w:r>
              <w:rPr>
                <w:sz w:val="21"/>
                <w:szCs w:val="21"/>
                <w:rtl/>
              </w:rPr>
              <w:t>تصميم معتمد ومواصفات إنشائية واختبارات واستلام مستقل.</w:t>
            </w:r>
          </w:p>
        </w:tc>
      </w:tr>
      <w:tr w:rsidR="007D4BBD" w14:paraId="4F5CF04F" w14:textId="77777777">
        <w:trPr>
          <w:cantSplit/>
          <w:jc w:val="center"/>
        </w:trPr>
        <w:tc>
          <w:tcPr>
            <w:tcW w:w="2514" w:type="dxa"/>
            <w:vAlign w:val="center"/>
          </w:tcPr>
          <w:p w14:paraId="7C03274A" w14:textId="77777777" w:rsidR="007D4BBD" w:rsidRDefault="00A82B69">
            <w:pPr>
              <w:bidi/>
              <w:spacing w:before="0" w:after="0" w:line="300" w:lineRule="auto"/>
            </w:pPr>
            <w:r>
              <w:rPr>
                <w:color w:val="8467E5"/>
                <w:sz w:val="21"/>
                <w:szCs w:val="21"/>
                <w:rtl/>
              </w:rPr>
              <w:t>اقتصاد التشطيب</w:t>
            </w:r>
          </w:p>
        </w:tc>
        <w:tc>
          <w:tcPr>
            <w:tcW w:w="6846" w:type="dxa"/>
            <w:vAlign w:val="center"/>
          </w:tcPr>
          <w:p w14:paraId="200733DA" w14:textId="77777777" w:rsidR="007D4BBD" w:rsidRDefault="00A82B69">
            <w:pPr>
              <w:bidi/>
              <w:spacing w:before="0" w:after="0" w:line="300" w:lineRule="auto"/>
            </w:pPr>
            <w:r>
              <w:rPr>
                <w:sz w:val="21"/>
                <w:szCs w:val="21"/>
                <w:rtl/>
              </w:rPr>
              <w:t>تسليم أساسي محدد، قابل للتعديل دون فرض تشطيبات أعلى من حاجة العميل.</w:t>
            </w:r>
          </w:p>
        </w:tc>
      </w:tr>
      <w:tr w:rsidR="007D4BBD" w14:paraId="278494C1" w14:textId="77777777">
        <w:trPr>
          <w:cantSplit/>
          <w:jc w:val="center"/>
        </w:trPr>
        <w:tc>
          <w:tcPr>
            <w:tcW w:w="2514" w:type="dxa"/>
            <w:vAlign w:val="center"/>
          </w:tcPr>
          <w:p w14:paraId="3B7BF6CB" w14:textId="77777777" w:rsidR="007D4BBD" w:rsidRDefault="00A82B69">
            <w:pPr>
              <w:bidi/>
              <w:spacing w:before="0" w:after="0" w:line="300" w:lineRule="auto"/>
            </w:pPr>
            <w:r>
              <w:rPr>
                <w:color w:val="8467E5"/>
                <w:sz w:val="21"/>
                <w:szCs w:val="21"/>
                <w:rtl/>
              </w:rPr>
              <w:t>جودة المجتمع</w:t>
            </w:r>
          </w:p>
        </w:tc>
        <w:tc>
          <w:tcPr>
            <w:tcW w:w="6846" w:type="dxa"/>
            <w:vAlign w:val="center"/>
          </w:tcPr>
          <w:p w14:paraId="1DB79966" w14:textId="77777777" w:rsidR="007D4BBD" w:rsidRDefault="00A82B69">
            <w:pPr>
              <w:bidi/>
              <w:spacing w:before="0" w:after="0" w:line="300" w:lineRule="auto"/>
            </w:pPr>
            <w:r>
              <w:rPr>
                <w:sz w:val="21"/>
                <w:szCs w:val="21"/>
                <w:rtl/>
              </w:rPr>
              <w:t>مساحات خارجية وخدمات تُوازن منفعتها مع كلفة تشغيلها المستمرة.</w:t>
            </w:r>
          </w:p>
        </w:tc>
      </w:tr>
    </w:tbl>
    <w:p w14:paraId="244B7A85" w14:textId="77777777" w:rsidR="007D4BBD" w:rsidRDefault="007D4BBD">
      <w:pPr>
        <w:bidi/>
      </w:pPr>
    </w:p>
    <w:p w14:paraId="7EA801F3" w14:textId="77777777" w:rsidR="007D4BBD" w:rsidRDefault="00A82B69">
      <w:pPr>
        <w:bidi/>
      </w:pPr>
      <w:r>
        <w:rPr>
          <w:rtl/>
        </w:rPr>
        <w:t>تبدأ هندسة المنتج بتثبيت هامش الربح المستهدف، ثم توزيع المساحات والإطلالات الواسعة، وتحديد المساحات الخضراء والهيكل المتين. وتختار مواد التشطيب الاقتصادية ضمن الميزانية المتبقية قبل البيع. بهذا يُضبط السعر عبر التصميم والشراء، مع تثبيت السلامة والمواصفات التعاقدية وعدم تخفيضها بعد التعاقد لاستعادة هامش الربح.</w:t>
      </w:r>
    </w:p>
    <w:p w14:paraId="0E5FCBFB" w14:textId="438E0713" w:rsidR="007D4BBD" w:rsidRDefault="00A82B69">
      <w:pPr>
        <w:bidi/>
      </w:pPr>
      <w:r>
        <w:rPr>
          <w:rtl/>
        </w:rPr>
        <w:t xml:space="preserve">تستند البداية إلى فهم المؤسس للسوق والعميل السوري، ووكالات قائمة لموردي مواد بناء في سوريا، وخيارات أراضٍ، وقدرة على استقطاب خبرات خارجية ونقلها محليًا. وتُبنى الثقة بالهوية السعودية للشركة والشراكة الحكومية عند توثيقها، وتجهيز المساحات الخضراء للمرحلة الأولى ومبانٍ لوحدات العرض قبل البيع، مع ضمانات المواد. وتبقى الصيانة المستمرة وخدمة ما بعد البيع </w:t>
      </w:r>
      <w:r w:rsidR="002F7C11">
        <w:rPr>
          <w:rtl/>
        </w:rPr>
        <w:t>الميزة التنافسية التي يراهن عليها،</w:t>
      </w:r>
      <w:r>
        <w:rPr>
          <w:rtl/>
        </w:rPr>
        <w:t xml:space="preserve"> و</w:t>
      </w:r>
      <w:r w:rsidR="002F7C11">
        <w:rPr>
          <w:rtl/>
        </w:rPr>
        <w:t xml:space="preserve">عنوان توصية </w:t>
      </w:r>
      <w:r>
        <w:rPr>
          <w:rtl/>
        </w:rPr>
        <w:t>السكان</w:t>
      </w:r>
      <w:r w:rsidR="002F7C11">
        <w:rPr>
          <w:rtl/>
        </w:rPr>
        <w:t xml:space="preserve"> </w:t>
      </w:r>
      <w:r w:rsidR="002F7C11">
        <w:rPr>
          <w:rtl/>
        </w:rPr>
        <w:t>لغيرهم</w:t>
      </w:r>
      <w:r>
        <w:rPr>
          <w:rtl/>
        </w:rPr>
        <w:t>.</w:t>
      </w:r>
    </w:p>
    <w:p w14:paraId="0C2103AD" w14:textId="77777777" w:rsidR="007D4BBD" w:rsidRDefault="00A82B69">
      <w:pPr/>
      <w:r>
        <w:br w:type="page"/>
      </w:r>
    </w:p>
    <w:p w14:paraId="546E6F0F" w14:textId="77777777" w:rsidR="007D4BBD" w:rsidRDefault="00A82B69">
      <w:pPr>
        <w:pStyle w:val="Heading1"/>
        <w:bidi/>
      </w:pPr>
      <w:r>
        <w:rPr>
          <w:rtl/>
        </w:rPr>
        <w:t xml:space="preserve">الفصل الثالث – </w:t>
      </w:r>
      <w:r>
        <w:rPr>
          <w:rtl/>
        </w:rPr>
        <w:t>إثبات الميزة ودور مشروع الانطلاق</w:t>
      </w:r>
    </w:p>
    <w:p w14:paraId="2BA77176" w14:textId="77777777" w:rsidR="007D4BBD" w:rsidRDefault="00A82B69">
      <w:pPr>
        <w:bidi/>
      </w:pPr>
      <w:r>
        <w:rPr>
          <w:rtl/>
        </w:rPr>
        <w:t>تعتمد قوة الشركة التنافسية على قدرتها على تحويل التصور إلى نتائج قابلة للتحقق. ولذلك تُبنى المفاضلة الاستثمارية على جودة الفرصة والفريق والتنفيذ والانضباط المالي، مع تحديد الأدلة التي ستنتجها كل مرحلة. وتُقاس الميزة بقدرة الشركة على البيع والتحصيل والتسليم ضمن الميزانية المعتمدة، والمحافظة على الخدمة بعد الإشغال.</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199BC70A" w14:textId="77777777">
        <w:trPr>
          <w:cantSplit/>
          <w:tblHeader/>
          <w:jc w:val="center"/>
        </w:trPr>
        <w:tc>
          <w:tcPr>
            <w:tcW w:w="2514" w:type="dxa"/>
            <w:vAlign w:val="center"/>
          </w:tcPr>
          <w:p w14:paraId="51B87BA1" w14:textId="77777777" w:rsidR="007D4BBD" w:rsidRDefault="00A82B69">
            <w:pPr>
              <w:bidi/>
              <w:spacing w:before="0" w:after="0" w:line="300" w:lineRule="auto"/>
            </w:pPr>
            <w:r>
              <w:rPr>
                <w:b/>
                <w:bCs/>
                <w:color w:val="8467E5"/>
                <w:sz w:val="21"/>
                <w:szCs w:val="21"/>
                <w:rtl/>
              </w:rPr>
              <w:t>مجال الإثبات</w:t>
            </w:r>
          </w:p>
        </w:tc>
        <w:tc>
          <w:tcPr>
            <w:tcW w:w="6846" w:type="dxa"/>
            <w:vAlign w:val="center"/>
          </w:tcPr>
          <w:p w14:paraId="2D6BBF6F" w14:textId="77777777" w:rsidR="007D4BBD" w:rsidRDefault="00A82B69">
            <w:pPr>
              <w:bidi/>
              <w:spacing w:before="0" w:after="0" w:line="300" w:lineRule="auto"/>
            </w:pPr>
            <w:r>
              <w:rPr>
                <w:b/>
                <w:bCs/>
                <w:color w:val="8467E5"/>
                <w:sz w:val="21"/>
                <w:szCs w:val="21"/>
                <w:rtl/>
              </w:rPr>
              <w:t>الدليل المطلوب</w:t>
            </w:r>
          </w:p>
        </w:tc>
      </w:tr>
      <w:tr w:rsidR="007D4BBD" w14:paraId="5E328621" w14:textId="77777777">
        <w:trPr>
          <w:cantSplit/>
          <w:jc w:val="center"/>
        </w:trPr>
        <w:tc>
          <w:tcPr>
            <w:tcW w:w="2514" w:type="dxa"/>
            <w:vAlign w:val="center"/>
          </w:tcPr>
          <w:p w14:paraId="082F8994" w14:textId="77777777" w:rsidR="007D4BBD" w:rsidRDefault="00A82B69">
            <w:pPr>
              <w:bidi/>
              <w:spacing w:before="0" w:after="0" w:line="300" w:lineRule="auto"/>
            </w:pPr>
            <w:r>
              <w:rPr>
                <w:color w:val="8467E5"/>
                <w:sz w:val="21"/>
                <w:szCs w:val="21"/>
                <w:rtl/>
              </w:rPr>
              <w:t>ملاءمة المنتج</w:t>
            </w:r>
          </w:p>
        </w:tc>
        <w:tc>
          <w:tcPr>
            <w:tcW w:w="6846" w:type="dxa"/>
            <w:vAlign w:val="center"/>
          </w:tcPr>
          <w:p w14:paraId="22BD960F" w14:textId="77777777" w:rsidR="007D4BBD" w:rsidRDefault="00A82B69">
            <w:pPr>
              <w:bidi/>
              <w:spacing w:before="0" w:after="0" w:line="300" w:lineRule="auto"/>
            </w:pPr>
            <w:r>
              <w:rPr>
                <w:sz w:val="21"/>
                <w:szCs w:val="21"/>
                <w:rtl/>
              </w:rPr>
              <w:t>حجوزات ومبيعات موثقة، وتحليل الإلغاء والقدرة على استمرار السداد.</w:t>
            </w:r>
          </w:p>
        </w:tc>
      </w:tr>
      <w:tr w:rsidR="007D4BBD" w14:paraId="6A16419C" w14:textId="77777777">
        <w:trPr>
          <w:cantSplit/>
          <w:jc w:val="center"/>
        </w:trPr>
        <w:tc>
          <w:tcPr>
            <w:tcW w:w="2514" w:type="dxa"/>
            <w:vAlign w:val="center"/>
          </w:tcPr>
          <w:p w14:paraId="5350812B" w14:textId="77777777" w:rsidR="007D4BBD" w:rsidRDefault="00A82B69">
            <w:pPr>
              <w:bidi/>
              <w:spacing w:before="0" w:after="0" w:line="300" w:lineRule="auto"/>
            </w:pPr>
            <w:r>
              <w:rPr>
                <w:color w:val="8467E5"/>
                <w:sz w:val="21"/>
                <w:szCs w:val="21"/>
                <w:rtl/>
              </w:rPr>
              <w:t>ضبط التكلفة</w:t>
            </w:r>
          </w:p>
        </w:tc>
        <w:tc>
          <w:tcPr>
            <w:tcW w:w="6846" w:type="dxa"/>
            <w:vAlign w:val="center"/>
          </w:tcPr>
          <w:p w14:paraId="52783F03" w14:textId="77777777" w:rsidR="007D4BBD" w:rsidRDefault="00A82B69">
            <w:pPr>
              <w:bidi/>
              <w:spacing w:before="0" w:after="0" w:line="300" w:lineRule="auto"/>
            </w:pPr>
            <w:r>
              <w:rPr>
                <w:sz w:val="21"/>
                <w:szCs w:val="21"/>
                <w:rtl/>
              </w:rPr>
              <w:t>موازنة وكميات وعروض توريد ومقاولات، ومتابعة الانحراف عن خط الأساس.</w:t>
            </w:r>
          </w:p>
        </w:tc>
      </w:tr>
      <w:tr w:rsidR="007D4BBD" w14:paraId="71920B2C" w14:textId="77777777">
        <w:trPr>
          <w:cantSplit/>
          <w:jc w:val="center"/>
        </w:trPr>
        <w:tc>
          <w:tcPr>
            <w:tcW w:w="2514" w:type="dxa"/>
            <w:vAlign w:val="center"/>
          </w:tcPr>
          <w:p w14:paraId="72DFF09C" w14:textId="77777777" w:rsidR="007D4BBD" w:rsidRDefault="00A82B69">
            <w:pPr>
              <w:bidi/>
              <w:spacing w:before="0" w:after="0" w:line="300" w:lineRule="auto"/>
            </w:pPr>
            <w:r>
              <w:rPr>
                <w:color w:val="8467E5"/>
                <w:sz w:val="21"/>
                <w:szCs w:val="21"/>
                <w:rtl/>
              </w:rPr>
              <w:t>موثوقية التنفيذ</w:t>
            </w:r>
          </w:p>
        </w:tc>
        <w:tc>
          <w:tcPr>
            <w:tcW w:w="6846" w:type="dxa"/>
            <w:vAlign w:val="center"/>
          </w:tcPr>
          <w:p w14:paraId="141E82F1" w14:textId="77777777" w:rsidR="007D4BBD" w:rsidRDefault="00A82B69">
            <w:pPr>
              <w:bidi/>
              <w:spacing w:before="0" w:after="0" w:line="300" w:lineRule="auto"/>
            </w:pPr>
            <w:r>
              <w:rPr>
                <w:sz w:val="21"/>
                <w:szCs w:val="21"/>
                <w:rtl/>
              </w:rPr>
              <w:t>برنامج زمني وتقارير جودة مستقلة وإغلاق الملاحظات قبل الاستلام.</w:t>
            </w:r>
          </w:p>
        </w:tc>
      </w:tr>
      <w:tr w:rsidR="007D4BBD" w14:paraId="18028B25" w14:textId="77777777">
        <w:trPr>
          <w:cantSplit/>
          <w:jc w:val="center"/>
        </w:trPr>
        <w:tc>
          <w:tcPr>
            <w:tcW w:w="2514" w:type="dxa"/>
            <w:vAlign w:val="center"/>
          </w:tcPr>
          <w:p w14:paraId="0AC39CF6" w14:textId="77777777" w:rsidR="007D4BBD" w:rsidRDefault="00A82B69">
            <w:pPr>
              <w:bidi/>
              <w:spacing w:before="0" w:after="0" w:line="300" w:lineRule="auto"/>
            </w:pPr>
            <w:r>
              <w:rPr>
                <w:color w:val="8467E5"/>
                <w:sz w:val="21"/>
                <w:szCs w:val="21"/>
                <w:rtl/>
              </w:rPr>
              <w:t>جودة التشغيل</w:t>
            </w:r>
          </w:p>
        </w:tc>
        <w:tc>
          <w:tcPr>
            <w:tcW w:w="6846" w:type="dxa"/>
            <w:vAlign w:val="center"/>
          </w:tcPr>
          <w:p w14:paraId="0D693428" w14:textId="77777777" w:rsidR="007D4BBD" w:rsidRDefault="00A82B69">
            <w:pPr>
              <w:bidi/>
              <w:spacing w:before="0" w:after="0" w:line="300" w:lineRule="auto"/>
            </w:pPr>
            <w:r>
              <w:rPr>
                <w:sz w:val="21"/>
                <w:szCs w:val="21"/>
                <w:rtl/>
              </w:rPr>
              <w:t>تكلفة فعلية معلنة ومستوى خدمة وشكاوى وزمن استجابة يمكن قياسها.</w:t>
            </w:r>
          </w:p>
        </w:tc>
      </w:tr>
    </w:tbl>
    <w:p w14:paraId="34A0CF27" w14:textId="77777777" w:rsidR="007D4BBD" w:rsidRDefault="007D4BBD">
      <w:pPr>
        <w:bidi/>
      </w:pPr>
    </w:p>
    <w:p w14:paraId="1837D44D" w14:textId="77777777" w:rsidR="007D4BBD" w:rsidRDefault="00A82B69">
      <w:pPr>
        <w:bidi/>
      </w:pPr>
      <w:r>
        <w:rPr>
          <w:rtl/>
        </w:rPr>
        <w:t>تظل داريا مرشحًا للانطلاق بحكم تقدم العمل على الفرصة. ويُدرس لها سعر مرجعي يبلغ ١٤٠٠ دولار للمتر ضمن اقتصادياتها الخاصة، وهو يختلف عن نطاق التموضع المستقبلي للمنتج الاقتصادي. ويتطلب القرار تحديد العميل والمواصفات والتكلفة وخطة السداد لهذا المشروع بصورة مستقلة، ثم بيان ما يضيفه إلى تأسيس الشركة.</w:t>
      </w:r>
    </w:p>
    <w:p w14:paraId="30D84C3D" w14:textId="77777777" w:rsidR="007D4BBD" w:rsidRDefault="00A82B69">
      <w:pPr>
        <w:bidi/>
      </w:pPr>
      <w:r>
        <w:rPr>
          <w:rtl/>
        </w:rPr>
        <w:t>يرى المؤسس أن سعر داريا الأعلى يتيح مساحة أكبر لاستيعاب انحرافات التكلفة خلال أول دورة تطوير. وتُختبر هذه الفرضية بصافي الهامش بعد تكلفة الأرض والمنتج والبنية التحتية والتحصيل؛ فقد يصاحب السعر الأعلى تضيق في قاعدة المشترين. وتُقارن داريا بالبدائل على أساس الربحية والسيولة والالتزامات والجاهزية، مع اختبار التأخر وارتفاع التكلفة.</w:t>
      </w:r>
    </w:p>
    <w:p w14:paraId="74F197D3" w14:textId="77777777" w:rsidR="007D4BBD" w:rsidRDefault="00A82B69">
      <w:pPr>
        <w:bidi/>
      </w:pPr>
      <w:r>
        <w:rPr>
          <w:rtl/>
        </w:rPr>
        <w:t>يُنتظر من المشروع الأول تأسيس فريق وأنظمة وعلاقات تنفيذية وسجل نتائج يمكن البناء عليه. وتُفصل العناصر القابلة للنقل إلى المنتج الاقتصادي عن العناصر الخاصة بداريا. وبهذا تُستخدم تجربة الانطلاق لتطوير النموذج والتحقق منه، مع الاحتفاظ بحرية تعديل المشروعات التالية وفق الأدلة التجارية والفنية التي تظهر أثناء التنفيذ.</w:t>
      </w:r>
    </w:p>
    <w:p w14:paraId="735A676B" w14:textId="77777777" w:rsidR="007D4BBD" w:rsidRDefault="00A82B69">
      <w:pPr/>
      <w:r>
        <w:br w:type="page"/>
      </w:r>
    </w:p>
    <w:p w14:paraId="6D9307AA" w14:textId="77777777" w:rsidR="007D4BBD" w:rsidRDefault="00A82B69">
      <w:pPr>
        <w:pStyle w:val="Heading1"/>
        <w:bidi/>
      </w:pPr>
      <w:r>
        <w:rPr>
          <w:rtl/>
        </w:rPr>
        <w:t xml:space="preserve">الفصل الرابع – </w:t>
      </w:r>
      <w:r>
        <w:rPr>
          <w:rtl/>
        </w:rPr>
        <w:t>المنتج السكني ونطاق التسليم</w:t>
      </w:r>
    </w:p>
    <w:p w14:paraId="3C99ECD5" w14:textId="77777777" w:rsidR="007D4BBD" w:rsidRDefault="00A82B69">
      <w:pPr>
        <w:bidi/>
      </w:pPr>
      <w:r>
        <w:rPr>
          <w:rtl/>
        </w:rPr>
        <w:t>يقوم المنتج المرجعي على عمارات تقارب ستة أدوار، بوحدات صافية ٨٠ مترًا لغرفتي نوم، و١١٥ مترًا لثلاث غرف، و١٤٠ مترًا لأربع غرف. وعند السعر الأساسي المستهدف ٨٠٠ دولار للمتر، تبلغ قيمها ٦٤ و٩٢ و١١٢ ألف دولار، قبل مساهمة المرافق وكلفة الأجل. ويستهدف المشروع الأول مرحلة أولى لا تقل عن ألف وحدة؛ وتُختبر ملاءمة هذا الحجم لداريا بعد اعتماد مخططها.</w:t>
      </w:r>
    </w:p>
    <w:p w14:paraId="781F8CC1" w14:textId="77777777" w:rsidR="007D4BBD" w:rsidRDefault="00A82B69">
      <w:pPr>
        <w:bidi/>
      </w:pPr>
      <w:r>
        <w:rPr>
          <w:rtl/>
        </w:rPr>
        <w:t>تُصمم الوحدات لاستغلال المساحة بكفاءة وتوفير مسارات حركة واضحة وإضاءة وتهوية مناسبة، مع تقليل المساحات المهدرة. ويُعرّف صافي المساحة وما يضاف إليه تعاقديًا بدقة، وتُعرض حدود الوحدة والمشاعات والمرافق بصورة تسمح للمشتري بفهم ما يملكه وما ينتفع به.</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68CEC0FE" w14:textId="77777777">
        <w:trPr>
          <w:cantSplit/>
          <w:tblHeader/>
          <w:jc w:val="center"/>
        </w:trPr>
        <w:tc>
          <w:tcPr>
            <w:tcW w:w="2514" w:type="dxa"/>
            <w:vAlign w:val="center"/>
          </w:tcPr>
          <w:p w14:paraId="6D67BF19" w14:textId="77777777" w:rsidR="007D4BBD" w:rsidRDefault="00A82B69">
            <w:pPr>
              <w:bidi/>
              <w:spacing w:before="0" w:after="0" w:line="300" w:lineRule="auto"/>
            </w:pPr>
            <w:r>
              <w:rPr>
                <w:b/>
                <w:bCs/>
                <w:color w:val="8467E5"/>
                <w:sz w:val="21"/>
                <w:szCs w:val="21"/>
                <w:rtl/>
              </w:rPr>
              <w:t>نطاق التسليم الأساسي</w:t>
            </w:r>
          </w:p>
        </w:tc>
        <w:tc>
          <w:tcPr>
            <w:tcW w:w="6846" w:type="dxa"/>
            <w:vAlign w:val="center"/>
          </w:tcPr>
          <w:p w14:paraId="401B0D01" w14:textId="77777777" w:rsidR="007D4BBD" w:rsidRDefault="00A82B69">
            <w:pPr>
              <w:bidi/>
              <w:spacing w:before="0" w:after="0" w:line="300" w:lineRule="auto"/>
            </w:pPr>
            <w:r>
              <w:rPr>
                <w:b/>
                <w:bCs/>
                <w:color w:val="8467E5"/>
                <w:sz w:val="21"/>
                <w:szCs w:val="21"/>
                <w:rtl/>
              </w:rPr>
              <w:t>المحتوى المعتمد في التصور</w:t>
            </w:r>
          </w:p>
        </w:tc>
      </w:tr>
      <w:tr w:rsidR="007D4BBD" w14:paraId="4FC40EB4" w14:textId="77777777">
        <w:trPr>
          <w:cantSplit/>
          <w:jc w:val="center"/>
        </w:trPr>
        <w:tc>
          <w:tcPr>
            <w:tcW w:w="2514" w:type="dxa"/>
            <w:vAlign w:val="center"/>
          </w:tcPr>
          <w:p w14:paraId="5ECEC41C" w14:textId="77777777" w:rsidR="007D4BBD" w:rsidRDefault="00A82B69">
            <w:pPr>
              <w:bidi/>
              <w:spacing w:before="0" w:after="0" w:line="300" w:lineRule="auto"/>
            </w:pPr>
            <w:r>
              <w:rPr>
                <w:color w:val="8467E5"/>
                <w:sz w:val="21"/>
                <w:szCs w:val="21"/>
                <w:rtl/>
              </w:rPr>
              <w:t>الأرضيات والجدران</w:t>
            </w:r>
          </w:p>
        </w:tc>
        <w:tc>
          <w:tcPr>
            <w:tcW w:w="6846" w:type="dxa"/>
            <w:vAlign w:val="center"/>
          </w:tcPr>
          <w:p w14:paraId="3D465F55" w14:textId="77777777" w:rsidR="007D4BBD" w:rsidRDefault="00A82B69">
            <w:pPr>
              <w:bidi/>
              <w:spacing w:before="0" w:after="0" w:line="300" w:lineRule="auto"/>
            </w:pPr>
            <w:r>
              <w:rPr>
                <w:sz w:val="21"/>
                <w:szCs w:val="21"/>
                <w:rtl/>
              </w:rPr>
              <w:t>الأرضيات والدهانات وفق مواصفات اقتصادية محددة.</w:t>
            </w:r>
          </w:p>
        </w:tc>
      </w:tr>
      <w:tr w:rsidR="007D4BBD" w14:paraId="06EF6E64" w14:textId="77777777">
        <w:trPr>
          <w:cantSplit/>
          <w:jc w:val="center"/>
        </w:trPr>
        <w:tc>
          <w:tcPr>
            <w:tcW w:w="2514" w:type="dxa"/>
            <w:vAlign w:val="center"/>
          </w:tcPr>
          <w:p w14:paraId="2F74EC87" w14:textId="77777777" w:rsidR="007D4BBD" w:rsidRDefault="00A82B69">
            <w:pPr>
              <w:bidi/>
              <w:spacing w:before="0" w:after="0" w:line="300" w:lineRule="auto"/>
            </w:pPr>
            <w:r>
              <w:rPr>
                <w:color w:val="8467E5"/>
                <w:sz w:val="21"/>
                <w:szCs w:val="21"/>
                <w:rtl/>
              </w:rPr>
              <w:t>الأبواب والحمامات</w:t>
            </w:r>
          </w:p>
        </w:tc>
        <w:tc>
          <w:tcPr>
            <w:tcW w:w="6846" w:type="dxa"/>
            <w:vAlign w:val="center"/>
          </w:tcPr>
          <w:p w14:paraId="33A2C86B" w14:textId="77777777" w:rsidR="007D4BBD" w:rsidRDefault="00A82B69">
            <w:pPr>
              <w:bidi/>
              <w:spacing w:before="0" w:after="0" w:line="300" w:lineRule="auto"/>
            </w:pPr>
            <w:r>
              <w:rPr>
                <w:sz w:val="21"/>
                <w:szCs w:val="21"/>
                <w:rtl/>
              </w:rPr>
              <w:t>الأبواب والحمامات وفق قائمة المواد والمكونات المعتمدة.</w:t>
            </w:r>
          </w:p>
        </w:tc>
      </w:tr>
      <w:tr w:rsidR="007D4BBD" w14:paraId="1A8CB483" w14:textId="77777777">
        <w:trPr>
          <w:cantSplit/>
          <w:jc w:val="center"/>
        </w:trPr>
        <w:tc>
          <w:tcPr>
            <w:tcW w:w="2514" w:type="dxa"/>
            <w:vAlign w:val="center"/>
          </w:tcPr>
          <w:p w14:paraId="2A6AAAAD" w14:textId="77777777" w:rsidR="007D4BBD" w:rsidRDefault="00A82B69">
            <w:pPr>
              <w:bidi/>
              <w:spacing w:before="0" w:after="0" w:line="300" w:lineRule="auto"/>
            </w:pPr>
            <w:r>
              <w:rPr>
                <w:color w:val="8467E5"/>
                <w:sz w:val="21"/>
                <w:szCs w:val="21"/>
                <w:rtl/>
              </w:rPr>
              <w:t>التدفئة</w:t>
            </w:r>
          </w:p>
        </w:tc>
        <w:tc>
          <w:tcPr>
            <w:tcW w:w="6846" w:type="dxa"/>
            <w:vAlign w:val="center"/>
          </w:tcPr>
          <w:p w14:paraId="5922791A" w14:textId="77777777" w:rsidR="007D4BBD" w:rsidRDefault="00A82B69">
            <w:pPr>
              <w:bidi/>
              <w:spacing w:before="0" w:after="0" w:line="300" w:lineRule="auto"/>
            </w:pPr>
            <w:r>
              <w:rPr>
                <w:sz w:val="21"/>
                <w:szCs w:val="21"/>
                <w:rtl/>
              </w:rPr>
              <w:t>تمديدات التدفئة ضمن نطاق موضح في العقد.</w:t>
            </w:r>
          </w:p>
        </w:tc>
      </w:tr>
      <w:tr w:rsidR="007D4BBD" w14:paraId="55D5B9A2" w14:textId="77777777">
        <w:trPr>
          <w:cantSplit/>
          <w:jc w:val="center"/>
        </w:trPr>
        <w:tc>
          <w:tcPr>
            <w:tcW w:w="2514" w:type="dxa"/>
            <w:vAlign w:val="center"/>
          </w:tcPr>
          <w:p w14:paraId="22F5C5CE" w14:textId="77777777" w:rsidR="007D4BBD" w:rsidRDefault="00A82B69">
            <w:pPr>
              <w:bidi/>
              <w:spacing w:before="0" w:after="0" w:line="300" w:lineRule="auto"/>
            </w:pPr>
            <w:r>
              <w:rPr>
                <w:color w:val="8467E5"/>
                <w:sz w:val="21"/>
                <w:szCs w:val="21"/>
                <w:rtl/>
              </w:rPr>
              <w:t>غير مشمول</w:t>
            </w:r>
          </w:p>
        </w:tc>
        <w:tc>
          <w:tcPr>
            <w:tcW w:w="6846" w:type="dxa"/>
            <w:vAlign w:val="center"/>
          </w:tcPr>
          <w:p w14:paraId="49B23CDD" w14:textId="77777777" w:rsidR="007D4BBD" w:rsidRDefault="00A82B69">
            <w:pPr>
              <w:bidi/>
              <w:spacing w:before="0" w:after="0" w:line="300" w:lineRule="auto"/>
            </w:pPr>
            <w:r>
              <w:rPr>
                <w:sz w:val="21"/>
                <w:szCs w:val="21"/>
                <w:rtl/>
              </w:rPr>
              <w:t>المطبخ والخزائن والأجهزة وتجهيزات المنزل الذكي؛ وتعرض أي إضافات اختيارية منفصلة.</w:t>
            </w:r>
          </w:p>
        </w:tc>
      </w:tr>
    </w:tbl>
    <w:p w14:paraId="033F6368" w14:textId="77777777" w:rsidR="007D4BBD" w:rsidRDefault="007D4BBD">
      <w:pPr>
        <w:bidi/>
      </w:pPr>
    </w:p>
    <w:p w14:paraId="31D5414F" w14:textId="77777777" w:rsidR="007D4BBD" w:rsidRDefault="00A82B69">
      <w:pPr>
        <w:bidi/>
      </w:pPr>
      <w:r>
        <w:rPr>
          <w:rtl/>
        </w:rPr>
        <w:t>يُعد نموذج عرض مطابق لمستوى التسليم، وتُربط وثائقه بقائمة المواصفات والعقد. ولا تستخدم تجهيزات عرض إضافية بطريقة توحي بأنها ضمن الثمن. ويتيح تحديد النطاق للمشتري تقدير مصروفاته اللاحقة، ويمنح الشركة مرجعًا ثابتًا للمشتريات وضبط الجودة والاستلام.</w:t>
      </w:r>
    </w:p>
    <w:p w14:paraId="5D3733D7" w14:textId="77777777" w:rsidR="007D4BBD" w:rsidRDefault="00A82B69">
      <w:pPr>
        <w:bidi/>
      </w:pPr>
      <w:r>
        <w:rPr>
          <w:rtl/>
        </w:rPr>
        <w:t>تستهدف المنشآت متانة وعمرًا تصميميًا يتراوح بين خمسين وستين عامًا، وفق اعتماد هندسي واشتراطات الصيانة والاستخدام. ويُراجع اختيار النظام الإنشائي على أساس السلامة والكلفة والسرعة وتوافر المهارات والمواد. ولا يُعتمد أي نظام بسبب انخفاض سعره المبدئي وحده؛ بل تقارن كلفة تنفيذه وتشغيله وإصلاحه وملاءمته للموقع طوال دورة استخدامه.</w:t>
      </w:r>
    </w:p>
    <w:p w14:paraId="29CC9C2B" w14:textId="77777777" w:rsidR="007D4BBD" w:rsidRDefault="00A82B69">
      <w:pPr/>
      <w:r>
        <w:br w:type="page"/>
      </w:r>
    </w:p>
    <w:p w14:paraId="10C5162F" w14:textId="77777777" w:rsidR="007D4BBD" w:rsidRDefault="00A82B69">
      <w:pPr>
        <w:pStyle w:val="Heading1"/>
        <w:bidi/>
      </w:pPr>
      <w:r>
        <w:rPr>
          <w:rtl/>
        </w:rPr>
        <w:t xml:space="preserve">الفصل الرابع – </w:t>
      </w:r>
      <w:r>
        <w:rPr>
          <w:rtl/>
        </w:rPr>
        <w:t>المرافق والبنية التحتية على مراحل</w:t>
      </w:r>
    </w:p>
    <w:p w14:paraId="73F0C10B" w14:textId="77777777" w:rsidR="007D4BBD" w:rsidRDefault="00A82B69">
      <w:pPr>
        <w:bidi/>
      </w:pPr>
      <w:r>
        <w:rPr>
          <w:rtl/>
        </w:rPr>
        <w:t>تُطور المرافق بالتوازي مع الإشغال المتوقع، بما يوفر الخدمات الأساسية عند التسليم ويؤجل التوسعات التي لا يبررها حجم السكان بعد. ويُحدد لكل مرحلة نطاق يعمل بصورة مستقلة، مع خطة تربط الطرق والمياه والطاقة والصرف والمساحات المشتركة بالمراحل اللاحقة دون تعطيل استخدامها.</w:t>
      </w:r>
    </w:p>
    <w:p w14:paraId="762AB722" w14:textId="77777777" w:rsidR="007D4BBD" w:rsidRDefault="00A82B69">
      <w:pPr>
        <w:bidi/>
      </w:pPr>
      <w:r>
        <w:rPr>
          <w:rtl/>
        </w:rPr>
        <w:t>تتحمل أصول مسؤولية توفير الطاقة والمياه وإتاحة المواصلات العامة للمشروع. ويجري تأسيس وتشغيل هذه الخدمات عبر شراكات مشتركة مع شركات متخصصة في كل قطاع، مع مسؤوليات واضحة للأصول والاستثمار والصيانة. ويدفع السكان مقابل الخدمة بسعر التكلفة من خلال الاستهلاك والاشتراك وفق طبيعتها، مع بيان الرسوم قبل التعاقد.</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419052D2" w14:textId="77777777">
        <w:trPr>
          <w:cantSplit/>
          <w:tblHeader/>
          <w:jc w:val="center"/>
        </w:trPr>
        <w:tc>
          <w:tcPr>
            <w:tcW w:w="2514" w:type="dxa"/>
            <w:vAlign w:val="center"/>
          </w:tcPr>
          <w:p w14:paraId="5FC08205" w14:textId="77777777" w:rsidR="007D4BBD" w:rsidRDefault="00A82B69">
            <w:pPr>
              <w:bidi/>
              <w:spacing w:before="0" w:after="0" w:line="300" w:lineRule="auto"/>
            </w:pPr>
            <w:r>
              <w:rPr>
                <w:b/>
                <w:bCs/>
                <w:color w:val="8467E5"/>
                <w:sz w:val="21"/>
                <w:szCs w:val="21"/>
                <w:rtl/>
              </w:rPr>
              <w:t>توقيت الإتاحة</w:t>
            </w:r>
          </w:p>
        </w:tc>
        <w:tc>
          <w:tcPr>
            <w:tcW w:w="6846" w:type="dxa"/>
            <w:vAlign w:val="center"/>
          </w:tcPr>
          <w:p w14:paraId="7748DE98" w14:textId="77777777" w:rsidR="007D4BBD" w:rsidRDefault="00A82B69">
            <w:pPr>
              <w:bidi/>
              <w:spacing w:before="0" w:after="0" w:line="300" w:lineRule="auto"/>
            </w:pPr>
            <w:r>
              <w:rPr>
                <w:b/>
                <w:bCs/>
                <w:color w:val="8467E5"/>
                <w:sz w:val="21"/>
                <w:szCs w:val="21"/>
                <w:rtl/>
              </w:rPr>
              <w:t>الخدمات المستهدفة</w:t>
            </w:r>
          </w:p>
        </w:tc>
      </w:tr>
      <w:tr w:rsidR="007D4BBD" w14:paraId="20AC86BB" w14:textId="77777777">
        <w:trPr>
          <w:cantSplit/>
          <w:jc w:val="center"/>
        </w:trPr>
        <w:tc>
          <w:tcPr>
            <w:tcW w:w="2514" w:type="dxa"/>
            <w:vAlign w:val="center"/>
          </w:tcPr>
          <w:p w14:paraId="58C627D1" w14:textId="77777777" w:rsidR="007D4BBD" w:rsidRDefault="00A82B69">
            <w:pPr>
              <w:bidi/>
              <w:spacing w:before="0" w:after="0" w:line="300" w:lineRule="auto"/>
            </w:pPr>
            <w:r>
              <w:rPr>
                <w:color w:val="8467E5"/>
                <w:sz w:val="21"/>
                <w:szCs w:val="21"/>
                <w:rtl/>
              </w:rPr>
              <w:t>من أول ساكن</w:t>
            </w:r>
          </w:p>
        </w:tc>
        <w:tc>
          <w:tcPr>
            <w:tcW w:w="6846" w:type="dxa"/>
            <w:vAlign w:val="center"/>
          </w:tcPr>
          <w:p w14:paraId="44F25B7C" w14:textId="77777777" w:rsidR="007D4BBD" w:rsidRDefault="00A82B69">
            <w:pPr>
              <w:bidi/>
              <w:spacing w:before="0" w:after="0" w:line="300" w:lineRule="auto"/>
            </w:pPr>
            <w:r>
              <w:rPr>
                <w:sz w:val="21"/>
                <w:szCs w:val="21"/>
                <w:rtl/>
              </w:rPr>
              <w:t>البقالات والحدائق والمسجد وألعاب الأطفال والمواصلات العامة، مع وصول المياه والكهرباء إلى الوحدة.</w:t>
            </w:r>
          </w:p>
        </w:tc>
      </w:tr>
      <w:tr w:rsidR="007D4BBD" w14:paraId="272B00F6" w14:textId="77777777">
        <w:trPr>
          <w:cantSplit/>
          <w:jc w:val="center"/>
        </w:trPr>
        <w:tc>
          <w:tcPr>
            <w:tcW w:w="2514" w:type="dxa"/>
            <w:vAlign w:val="center"/>
          </w:tcPr>
          <w:p w14:paraId="15B96FE1" w14:textId="77777777" w:rsidR="007D4BBD" w:rsidRDefault="00A82B69">
            <w:pPr>
              <w:bidi/>
              <w:spacing w:before="0" w:after="0" w:line="300" w:lineRule="auto"/>
            </w:pPr>
            <w:r>
              <w:rPr>
                <w:color w:val="8467E5"/>
                <w:sz w:val="21"/>
                <w:szCs w:val="21"/>
                <w:rtl/>
              </w:rPr>
              <w:t>في مراحل لاحقة</w:t>
            </w:r>
          </w:p>
        </w:tc>
        <w:tc>
          <w:tcPr>
            <w:tcW w:w="6846" w:type="dxa"/>
            <w:vAlign w:val="center"/>
          </w:tcPr>
          <w:p w14:paraId="0605CA35" w14:textId="77777777" w:rsidR="007D4BBD" w:rsidRDefault="00A82B69">
            <w:pPr>
              <w:bidi/>
              <w:spacing w:before="0" w:after="0" w:line="300" w:lineRule="auto"/>
            </w:pPr>
            <w:r>
              <w:rPr>
                <w:sz w:val="21"/>
                <w:szCs w:val="21"/>
                <w:rtl/>
              </w:rPr>
              <w:t>المدارس والخدمات الصحية والرياضية والمطاعم والمقاهي، وفق حجم الإشغال والبرنامج المعلن.</w:t>
            </w:r>
          </w:p>
        </w:tc>
      </w:tr>
      <w:tr w:rsidR="007D4BBD" w14:paraId="097355A5" w14:textId="77777777">
        <w:trPr>
          <w:cantSplit/>
          <w:jc w:val="center"/>
        </w:trPr>
        <w:tc>
          <w:tcPr>
            <w:tcW w:w="2514" w:type="dxa"/>
            <w:vAlign w:val="center"/>
          </w:tcPr>
          <w:p w14:paraId="37D0AF90" w14:textId="77777777" w:rsidR="007D4BBD" w:rsidRDefault="00A82B69">
            <w:pPr>
              <w:bidi/>
              <w:spacing w:before="0" w:after="0" w:line="300" w:lineRule="auto"/>
            </w:pPr>
            <w:r>
              <w:rPr>
                <w:color w:val="8467E5"/>
                <w:sz w:val="21"/>
                <w:szCs w:val="21"/>
                <w:rtl/>
              </w:rPr>
              <w:t>التشغيل المستمر</w:t>
            </w:r>
          </w:p>
        </w:tc>
        <w:tc>
          <w:tcPr>
            <w:tcW w:w="6846" w:type="dxa"/>
            <w:vAlign w:val="center"/>
          </w:tcPr>
          <w:p w14:paraId="5BEC0B1E" w14:textId="77777777" w:rsidR="007D4BBD" w:rsidRDefault="00A82B69">
            <w:pPr>
              <w:bidi/>
              <w:spacing w:before="0" w:after="0" w:line="300" w:lineRule="auto"/>
            </w:pPr>
            <w:r>
              <w:rPr>
                <w:sz w:val="21"/>
                <w:szCs w:val="21"/>
                <w:rtl/>
              </w:rPr>
              <w:t>صيانة المصاعد والشبكات والمرافق، ومتابعة جاهزية الخدمات الأساسية.</w:t>
            </w:r>
          </w:p>
        </w:tc>
      </w:tr>
      <w:tr w:rsidR="007D4BBD" w14:paraId="7267D49D" w14:textId="77777777">
        <w:trPr>
          <w:cantSplit/>
          <w:jc w:val="center"/>
        </w:trPr>
        <w:tc>
          <w:tcPr>
            <w:tcW w:w="2514" w:type="dxa"/>
            <w:vAlign w:val="center"/>
          </w:tcPr>
          <w:p w14:paraId="28A942F4" w14:textId="77777777" w:rsidR="007D4BBD" w:rsidRDefault="00A82B69">
            <w:pPr>
              <w:bidi/>
              <w:spacing w:before="0" w:after="0" w:line="300" w:lineRule="auto"/>
            </w:pPr>
            <w:r>
              <w:rPr>
                <w:color w:val="8467E5"/>
                <w:sz w:val="21"/>
                <w:szCs w:val="21"/>
                <w:rtl/>
              </w:rPr>
              <w:t>المراحل الجديدة</w:t>
            </w:r>
          </w:p>
        </w:tc>
        <w:tc>
          <w:tcPr>
            <w:tcW w:w="6846" w:type="dxa"/>
            <w:vAlign w:val="center"/>
          </w:tcPr>
          <w:p w14:paraId="007A6456" w14:textId="77777777" w:rsidR="007D4BBD" w:rsidRDefault="00A82B69">
            <w:pPr>
              <w:bidi/>
              <w:spacing w:before="0" w:after="0" w:line="300" w:lineRule="auto"/>
            </w:pPr>
            <w:r>
              <w:rPr>
                <w:sz w:val="21"/>
                <w:szCs w:val="21"/>
                <w:rtl/>
              </w:rPr>
              <w:t>ربط البنية التحتية والتوسعات دون تعطيل خدمة السكان القائمين.</w:t>
            </w:r>
          </w:p>
        </w:tc>
      </w:tr>
    </w:tbl>
    <w:p w14:paraId="14546CAC" w14:textId="77777777" w:rsidR="007D4BBD" w:rsidRDefault="007D4BBD">
      <w:pPr>
        <w:bidi/>
      </w:pPr>
    </w:p>
    <w:p w14:paraId="05D9B511" w14:textId="77777777" w:rsidR="007D4BBD" w:rsidRDefault="00A82B69">
      <w:pPr>
        <w:bidi/>
      </w:pPr>
      <w:r>
        <w:rPr>
          <w:rtl/>
        </w:rPr>
        <w:t>تُبنى الشراكات التشغيلية على نطاق خدمة وتكلفة وآلية محاسبة واضحة، ويُراعى تقديم الخدمات المعتمدة بسعر التكلفة وفق الترتيبات المتفق عليها. ولا يفترض ذلك تمويلًا خارج موازنة المشروع أو التزامًا مفتوحًا من الشريك؛ إذ تُحدد مساهمات الأطراف وحقوق الأصول ومسؤوليات الإحلال في الاتفاقات.</w:t>
      </w:r>
    </w:p>
    <w:p w14:paraId="0C03F198" w14:textId="77777777" w:rsidR="007D4BBD" w:rsidRDefault="00A82B69">
      <w:pPr>
        <w:bidi/>
      </w:pPr>
      <w:r>
        <w:rPr>
          <w:rtl/>
        </w:rPr>
        <w:t>تُصمم المساحات الخضراء لتكون كثيفة ومعتنى بها مع مراعاة استهلاك المياه وسهولة الصيانة. وتشمل الدراسة اختيار النباتات وشبكات الري ومناطق الظل ومسارات المشاة. وتُراجع المرافق من منظور تكلفة الأسرة الشهرية، حتى لا يتحول تحسين المشهد العام إلى عبء تشغيلي يضعف ملاءمة المجتمع السكني للشريحة التي أُنشئ لخدمتها، أو يفرض تخفيض مستوى الخدمة بعد التسليم.</w:t>
      </w:r>
    </w:p>
    <w:p w14:paraId="0E581256" w14:textId="77777777" w:rsidR="007D4BBD" w:rsidRDefault="00A82B69">
      <w:pPr/>
      <w:r>
        <w:br w:type="page"/>
      </w:r>
    </w:p>
    <w:p w14:paraId="797DBE1A" w14:textId="77777777" w:rsidR="007D4BBD" w:rsidRDefault="00A82B69">
      <w:pPr>
        <w:pStyle w:val="Heading1"/>
        <w:bidi/>
      </w:pPr>
      <w:r>
        <w:rPr>
          <w:rtl/>
        </w:rPr>
        <w:t xml:space="preserve">الفصل الرابع – </w:t>
      </w:r>
      <w:r>
        <w:rPr>
          <w:rtl/>
        </w:rPr>
        <w:t>الجودة والتسليم وسهولة العيش</w:t>
      </w:r>
    </w:p>
    <w:p w14:paraId="67F2EEDE" w14:textId="77777777" w:rsidR="007D4BBD" w:rsidRDefault="00A82B69">
      <w:pPr>
        <w:bidi/>
      </w:pPr>
      <w:r>
        <w:rPr>
          <w:rtl/>
        </w:rPr>
        <w:t>المجتمع محاط بسور وله مداخل ومخارج مفتوحة في التشغيل المعتاد ومراقبة بالكاميرات؛ وتغلق عند مشكلة أو خطر أمني وفق إجراءات واضحة. وتتوفر مواقف سيارات بوفرة قرب المباني. ويجمع التصميم سهولة الوصول وراحة الأسرة مع متطلبات الطوارئ والخدمات، دون تعقيد حركة السكان اليومية.</w:t>
      </w:r>
    </w:p>
    <w:p w14:paraId="6DC2AB6A" w14:textId="77777777" w:rsidR="007D4BBD" w:rsidRDefault="00A82B69">
      <w:pPr>
        <w:bidi/>
      </w:pPr>
      <w:r>
        <w:rPr>
          <w:rtl/>
        </w:rPr>
        <w:t>تخضع الجودة لمراجعة مستقلة عن الجهة المنفذة، تبدأ باعتماد التصميم والمواصفات، وتمتد إلى اختبارات المواد والتفتيش أثناء الأعمال والاستلام. ويُحدد لكل مرحلة سجل للملاحظات ومسؤول عن معالجتها وموعد للإغلاق، حتى لا تنتقل العيوب المعروفة إلى السكان أو إلى ميزانية التشغيل.</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4"/>
        <w:gridCol w:w="6846"/>
      </w:tblGrid>
      <w:tr w:rsidR="007D4BBD" w14:paraId="2F3AA817" w14:textId="77777777">
        <w:trPr>
          <w:cantSplit/>
          <w:tblHeader/>
          <w:jc w:val="center"/>
        </w:trPr>
        <w:tc>
          <w:tcPr>
            <w:tcW w:w="2514" w:type="dxa"/>
            <w:vAlign w:val="center"/>
          </w:tcPr>
          <w:p w14:paraId="6036E982" w14:textId="77777777" w:rsidR="007D4BBD" w:rsidRDefault="00A82B69">
            <w:pPr>
              <w:bidi/>
              <w:spacing w:before="0" w:after="0" w:line="300" w:lineRule="auto"/>
            </w:pPr>
            <w:r>
              <w:rPr>
                <w:b/>
                <w:bCs/>
                <w:color w:val="8467E5"/>
                <w:sz w:val="21"/>
                <w:szCs w:val="21"/>
                <w:rtl/>
              </w:rPr>
              <w:t>مرحلة الجودة</w:t>
            </w:r>
          </w:p>
        </w:tc>
        <w:tc>
          <w:tcPr>
            <w:tcW w:w="6846" w:type="dxa"/>
            <w:vAlign w:val="center"/>
          </w:tcPr>
          <w:p w14:paraId="35A8FE90" w14:textId="77777777" w:rsidR="007D4BBD" w:rsidRDefault="00A82B69">
            <w:pPr>
              <w:bidi/>
              <w:spacing w:before="0" w:after="0" w:line="300" w:lineRule="auto"/>
            </w:pPr>
            <w:r>
              <w:rPr>
                <w:b/>
                <w:bCs/>
                <w:color w:val="8467E5"/>
                <w:sz w:val="21"/>
                <w:szCs w:val="21"/>
                <w:rtl/>
              </w:rPr>
              <w:t>المخرج المطلوب</w:t>
            </w:r>
          </w:p>
        </w:tc>
      </w:tr>
      <w:tr w:rsidR="007D4BBD" w14:paraId="5C37C7B7" w14:textId="77777777">
        <w:trPr>
          <w:cantSplit/>
          <w:jc w:val="center"/>
        </w:trPr>
        <w:tc>
          <w:tcPr>
            <w:tcW w:w="2514" w:type="dxa"/>
            <w:vAlign w:val="center"/>
          </w:tcPr>
          <w:p w14:paraId="784F42A8" w14:textId="77777777" w:rsidR="007D4BBD" w:rsidRDefault="00A82B69">
            <w:pPr>
              <w:bidi/>
              <w:spacing w:before="0" w:after="0" w:line="300" w:lineRule="auto"/>
            </w:pPr>
            <w:r>
              <w:rPr>
                <w:color w:val="8467E5"/>
                <w:sz w:val="21"/>
                <w:szCs w:val="21"/>
                <w:rtl/>
              </w:rPr>
              <w:t>قبل التنفيذ</w:t>
            </w:r>
          </w:p>
        </w:tc>
        <w:tc>
          <w:tcPr>
            <w:tcW w:w="6846" w:type="dxa"/>
            <w:vAlign w:val="center"/>
          </w:tcPr>
          <w:p w14:paraId="13BD321A" w14:textId="77777777" w:rsidR="007D4BBD" w:rsidRDefault="00A82B69">
            <w:pPr>
              <w:bidi/>
              <w:spacing w:before="0" w:after="0" w:line="300" w:lineRule="auto"/>
            </w:pPr>
            <w:r>
              <w:rPr>
                <w:sz w:val="21"/>
                <w:szCs w:val="21"/>
                <w:rtl/>
              </w:rPr>
              <w:t>تصميم معتمد ومواصفات وقائمة اختبارات ومسؤوليات واضحة.</w:t>
            </w:r>
          </w:p>
        </w:tc>
      </w:tr>
      <w:tr w:rsidR="007D4BBD" w14:paraId="3F247730" w14:textId="77777777">
        <w:trPr>
          <w:cantSplit/>
          <w:jc w:val="center"/>
        </w:trPr>
        <w:tc>
          <w:tcPr>
            <w:tcW w:w="2514" w:type="dxa"/>
            <w:vAlign w:val="center"/>
          </w:tcPr>
          <w:p w14:paraId="62F5A121" w14:textId="77777777" w:rsidR="007D4BBD" w:rsidRDefault="00A82B69">
            <w:pPr>
              <w:bidi/>
              <w:spacing w:before="0" w:after="0" w:line="300" w:lineRule="auto"/>
            </w:pPr>
            <w:r>
              <w:rPr>
                <w:color w:val="8467E5"/>
                <w:sz w:val="21"/>
                <w:szCs w:val="21"/>
                <w:rtl/>
              </w:rPr>
              <w:t>أثناء التنفيذ</w:t>
            </w:r>
          </w:p>
        </w:tc>
        <w:tc>
          <w:tcPr>
            <w:tcW w:w="6846" w:type="dxa"/>
            <w:vAlign w:val="center"/>
          </w:tcPr>
          <w:p w14:paraId="04334D2D" w14:textId="77777777" w:rsidR="007D4BBD" w:rsidRDefault="00A82B69">
            <w:pPr>
              <w:bidi/>
              <w:spacing w:before="0" w:after="0" w:line="300" w:lineRule="auto"/>
            </w:pPr>
            <w:r>
              <w:rPr>
                <w:sz w:val="21"/>
                <w:szCs w:val="21"/>
                <w:rtl/>
              </w:rPr>
              <w:t>فحوص وتقارير ومتابعة للملاحظات والتغييرات وأثرها في التكلفة.</w:t>
            </w:r>
          </w:p>
        </w:tc>
      </w:tr>
      <w:tr w:rsidR="007D4BBD" w14:paraId="1570DB2E" w14:textId="77777777">
        <w:trPr>
          <w:cantSplit/>
          <w:jc w:val="center"/>
        </w:trPr>
        <w:tc>
          <w:tcPr>
            <w:tcW w:w="2514" w:type="dxa"/>
            <w:vAlign w:val="center"/>
          </w:tcPr>
          <w:p w14:paraId="74FD3CFC" w14:textId="77777777" w:rsidR="007D4BBD" w:rsidRDefault="00A82B69">
            <w:pPr>
              <w:bidi/>
              <w:spacing w:before="0" w:after="0" w:line="300" w:lineRule="auto"/>
            </w:pPr>
            <w:r>
              <w:rPr>
                <w:color w:val="8467E5"/>
                <w:sz w:val="21"/>
                <w:szCs w:val="21"/>
                <w:rtl/>
              </w:rPr>
              <w:t>قبل التسليم</w:t>
            </w:r>
          </w:p>
        </w:tc>
        <w:tc>
          <w:tcPr>
            <w:tcW w:w="6846" w:type="dxa"/>
            <w:vAlign w:val="center"/>
          </w:tcPr>
          <w:p w14:paraId="32197381" w14:textId="77777777" w:rsidR="007D4BBD" w:rsidRDefault="00A82B69">
            <w:pPr>
              <w:bidi/>
              <w:spacing w:before="0" w:after="0" w:line="300" w:lineRule="auto"/>
            </w:pPr>
            <w:r>
              <w:rPr>
                <w:sz w:val="21"/>
                <w:szCs w:val="21"/>
                <w:rtl/>
              </w:rPr>
              <w:t>تجربة للأنظمة والخدمات وإغلاق للملاحظات وتوثيق حالة الوحدة والمشاعات.</w:t>
            </w:r>
          </w:p>
        </w:tc>
      </w:tr>
      <w:tr w:rsidR="007D4BBD" w14:paraId="652BC056" w14:textId="77777777">
        <w:trPr>
          <w:cantSplit/>
          <w:jc w:val="center"/>
        </w:trPr>
        <w:tc>
          <w:tcPr>
            <w:tcW w:w="2514" w:type="dxa"/>
            <w:vAlign w:val="center"/>
          </w:tcPr>
          <w:p w14:paraId="259539D9" w14:textId="77777777" w:rsidR="007D4BBD" w:rsidRDefault="00A82B69">
            <w:pPr>
              <w:bidi/>
              <w:spacing w:before="0" w:after="0" w:line="300" w:lineRule="auto"/>
            </w:pPr>
            <w:r>
              <w:rPr>
                <w:color w:val="8467E5"/>
                <w:sz w:val="21"/>
                <w:szCs w:val="21"/>
                <w:rtl/>
              </w:rPr>
              <w:t>بعد الإشغال</w:t>
            </w:r>
          </w:p>
        </w:tc>
        <w:tc>
          <w:tcPr>
            <w:tcW w:w="6846" w:type="dxa"/>
            <w:vAlign w:val="center"/>
          </w:tcPr>
          <w:p w14:paraId="68D8EDE8" w14:textId="77777777" w:rsidR="007D4BBD" w:rsidRDefault="00A82B69">
            <w:pPr>
              <w:bidi/>
              <w:spacing w:before="0" w:after="0" w:line="300" w:lineRule="auto"/>
            </w:pPr>
            <w:r>
              <w:rPr>
                <w:sz w:val="21"/>
                <w:szCs w:val="21"/>
                <w:rtl/>
              </w:rPr>
              <w:t>ضمانات قابلة للمتابعة وصيانة وقنوات بلاغات وزمن استجابة محدد.</w:t>
            </w:r>
          </w:p>
        </w:tc>
      </w:tr>
    </w:tbl>
    <w:p w14:paraId="5A7E8206" w14:textId="77777777" w:rsidR="007D4BBD" w:rsidRDefault="007D4BBD">
      <w:pPr>
        <w:bidi/>
      </w:pPr>
    </w:p>
    <w:p w14:paraId="424F17C4" w14:textId="77777777" w:rsidR="007D4BBD" w:rsidRDefault="00A82B69">
      <w:pPr>
        <w:bidi/>
      </w:pPr>
      <w:r>
        <w:rPr>
          <w:rtl/>
        </w:rPr>
        <w:t>تشمل الخدمة صيانة المصاعد واستمرار وصول المياه والكهرباء إلى الوحدة، مع مستوى استجابة مرتفع تحدده اتفاقية الخدمة. وتلتزم الشركة بإصلاح عيوب التسليم وإعادة الوحدة للعميل بالحالة المتفق عليها. وتسلّم وثائق الضمان والاستخدام وملفات أصول المرافق إلى جهة التشغيل، مع فصل عيوب التنفيذ عن الأعطال والتعديلات اللاحقة لتسريع المعالجة.</w:t>
      </w:r>
    </w:p>
    <w:p w14:paraId="6F4F9025" w14:textId="77777777" w:rsidR="007D4BBD" w:rsidRDefault="00A82B69">
      <w:pPr>
        <w:bidi/>
      </w:pPr>
      <w:r>
        <w:rPr>
          <w:rtl/>
        </w:rPr>
        <w:t>تتابع الإدارة مؤشرات العيوب عند التسليم، وإغلاق البلاغات، وتوافر الخدمات، وتكلفة الصيانة ورضا السكان. وتستخدم النتائج في تحديث التصميم والمواصفات والعقود للمراحل التالية. ويمنح هذا المسار الشركة وسيلة عملية للمحافظة على جودة المنتج بعد اكتمال البيع، وبناء ثقة تدعم الإحالات والمبيعات اللاحقة. وترتبط قيمة المجتمع على المدى الطويل باستمرار هذه الممارسات، وقدرتها على تقديم خدمة منضبطة ضمن الموارد المتاحة والمعتمدة.</w:t>
      </w:r>
    </w:p>
    <w:p w14:paraId="5A59C264" w14:textId="77777777" w:rsidR="007D4BBD" w:rsidRDefault="00A82B69">
      <w:pPr/>
      <w:r>
        <w:br w:type="page"/>
      </w:r>
    </w:p>
    <w:p w14:paraId="0BF46D46" w14:textId="77777777" w:rsidR="007D4BBD" w:rsidRDefault="00A82B69">
      <w:pPr>
        <w:pStyle w:val="Heading1"/>
        <w:bidi/>
      </w:pPr>
      <w:r>
        <w:rPr>
          <w:rtl/>
        </w:rPr>
        <w:t xml:space="preserve">الفصل الخامس – </w:t>
      </w:r>
      <w:r>
        <w:rPr>
          <w:rtl/>
        </w:rPr>
        <w:t>نموذج الأعمال ومصادر القيمة</w:t>
      </w:r>
    </w:p>
    <w:p w14:paraId="3B10D97E" w14:textId="77777777" w:rsidR="007D4BBD" w:rsidRDefault="00A82B69">
      <w:pPr>
        <w:bidi/>
      </w:pPr>
      <w:r>
        <w:rPr>
          <w:rtl/>
        </w:rPr>
        <w:t>تؤسس أصول نشاطها على تطوير مجتمعات سكنية قابلة للبيع والتشغيل، وتجمع بين إدارة التطوير والاستثمار في المشروعات وبناء خدمات مساندة. تبدأ الشركة بمنظومة تنفيذ واضحة، ثم توسع أنشطتها عندما يثبت حجم الأعمال جدوى ذلك. ويظل نجاح المشروع العقاري، من حيث التكلفة والبيع والتحصيل والتسليم، أساس قيمة الشركة ومصدر قدرتها على النمو.</w:t>
      </w:r>
    </w:p>
    <w:p w14:paraId="1074800E" w14:textId="77777777" w:rsidR="007D4BBD" w:rsidRDefault="00A82B69">
      <w:pPr>
        <w:bidi/>
      </w:pPr>
      <w:r>
        <w:rPr>
          <w:rtl/>
        </w:rPr>
        <w:t>تُفصل ميزانية تأسيس الشركة عن رؤوس أموال المشروعات. ويكون لكل مشروع حسابه الاستثماري وموازنته وتدفقاته والتزاماته ونتائجه، مع تحديد خدمات الشركة الأم وأتعابها في الاتفاقيات. يتيح هذا الفصل معرفة عائد المستثمر في المشروع، وتكلفة تشغيل منصة التطوير، والعائد الذي تحققه أصول من مساهمتها وخدماتها.</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035"/>
        <w:gridCol w:w="3391"/>
        <w:gridCol w:w="3934"/>
      </w:tblGrid>
      <w:tr w:rsidR="007D4BBD" w14:paraId="56F39D53" w14:textId="77777777">
        <w:trPr>
          <w:cantSplit/>
          <w:tblHeader/>
          <w:jc w:val="center"/>
        </w:trPr>
        <w:tc>
          <w:tcPr>
            <w:tcW w:w="2035" w:type="dxa"/>
            <w:vAlign w:val="center"/>
          </w:tcPr>
          <w:p w14:paraId="60616549" w14:textId="77777777" w:rsidR="007D4BBD" w:rsidRDefault="00A82B69">
            <w:pPr>
              <w:bidi/>
              <w:spacing w:before="0" w:after="0" w:line="300" w:lineRule="auto"/>
            </w:pPr>
            <w:r>
              <w:rPr>
                <w:b/>
                <w:bCs/>
                <w:color w:val="8467E5"/>
                <w:sz w:val="21"/>
                <w:szCs w:val="21"/>
                <w:rtl/>
              </w:rPr>
              <w:t>مصدر العائد</w:t>
            </w:r>
          </w:p>
        </w:tc>
        <w:tc>
          <w:tcPr>
            <w:tcW w:w="3391" w:type="dxa"/>
            <w:vAlign w:val="center"/>
          </w:tcPr>
          <w:p w14:paraId="1377974F" w14:textId="77777777" w:rsidR="007D4BBD" w:rsidRDefault="00A82B69">
            <w:pPr>
              <w:bidi/>
              <w:spacing w:before="0" w:after="0" w:line="300" w:lineRule="auto"/>
            </w:pPr>
            <w:r>
              <w:rPr>
                <w:b/>
                <w:bCs/>
                <w:color w:val="8467E5"/>
                <w:sz w:val="21"/>
                <w:szCs w:val="21"/>
                <w:rtl/>
              </w:rPr>
              <w:t>أساسه</w:t>
            </w:r>
          </w:p>
        </w:tc>
        <w:tc>
          <w:tcPr>
            <w:tcW w:w="3934" w:type="dxa"/>
            <w:vAlign w:val="center"/>
          </w:tcPr>
          <w:p w14:paraId="6DF479DA" w14:textId="77777777" w:rsidR="007D4BBD" w:rsidRDefault="00A82B69">
            <w:pPr>
              <w:bidi/>
              <w:spacing w:before="0" w:after="0" w:line="300" w:lineRule="auto"/>
            </w:pPr>
            <w:r>
              <w:rPr>
                <w:b/>
                <w:bCs/>
                <w:color w:val="8467E5"/>
                <w:sz w:val="21"/>
                <w:szCs w:val="21"/>
                <w:rtl/>
              </w:rPr>
              <w:t>ضابط القياس</w:t>
            </w:r>
          </w:p>
        </w:tc>
      </w:tr>
      <w:tr w:rsidR="007D4BBD" w14:paraId="62C0CDEA" w14:textId="77777777">
        <w:trPr>
          <w:cantSplit/>
          <w:jc w:val="center"/>
        </w:trPr>
        <w:tc>
          <w:tcPr>
            <w:tcW w:w="2035" w:type="dxa"/>
            <w:vAlign w:val="center"/>
          </w:tcPr>
          <w:p w14:paraId="5AE76007" w14:textId="77777777" w:rsidR="007D4BBD" w:rsidRDefault="00A82B69">
            <w:pPr>
              <w:bidi/>
              <w:spacing w:before="0" w:after="0" w:line="300" w:lineRule="auto"/>
            </w:pPr>
            <w:r>
              <w:rPr>
                <w:color w:val="8467E5"/>
                <w:sz w:val="21"/>
                <w:szCs w:val="21"/>
                <w:rtl/>
              </w:rPr>
              <w:t>الربح التطويري</w:t>
            </w:r>
          </w:p>
        </w:tc>
        <w:tc>
          <w:tcPr>
            <w:tcW w:w="3391" w:type="dxa"/>
            <w:vAlign w:val="center"/>
          </w:tcPr>
          <w:p w14:paraId="795BD570" w14:textId="77777777" w:rsidR="007D4BBD" w:rsidRDefault="00A82B69">
            <w:pPr>
              <w:bidi/>
              <w:spacing w:before="0" w:after="0" w:line="300" w:lineRule="auto"/>
            </w:pPr>
            <w:r>
              <w:rPr>
                <w:sz w:val="21"/>
                <w:szCs w:val="21"/>
                <w:rtl/>
              </w:rPr>
              <w:t>الفرق بين إيرادات المشروع وكامل تكاليفه</w:t>
            </w:r>
          </w:p>
        </w:tc>
        <w:tc>
          <w:tcPr>
            <w:tcW w:w="3934" w:type="dxa"/>
            <w:vAlign w:val="center"/>
          </w:tcPr>
          <w:p w14:paraId="53183547" w14:textId="77777777" w:rsidR="007D4BBD" w:rsidRDefault="00A82B69">
            <w:pPr>
              <w:bidi/>
              <w:spacing w:before="0" w:after="0" w:line="300" w:lineRule="auto"/>
            </w:pPr>
            <w:r>
              <w:rPr>
                <w:sz w:val="21"/>
                <w:szCs w:val="21"/>
                <w:rtl/>
              </w:rPr>
              <w:t>بعد الأرض والتنفيذ والإدارة والالتزامات</w:t>
            </w:r>
          </w:p>
        </w:tc>
      </w:tr>
      <w:tr w:rsidR="007D4BBD" w14:paraId="69CEBE3B" w14:textId="77777777">
        <w:trPr>
          <w:cantSplit/>
          <w:jc w:val="center"/>
        </w:trPr>
        <w:tc>
          <w:tcPr>
            <w:tcW w:w="2035" w:type="dxa"/>
            <w:vAlign w:val="center"/>
          </w:tcPr>
          <w:p w14:paraId="19A88425" w14:textId="77777777" w:rsidR="007D4BBD" w:rsidRDefault="00A82B69">
            <w:pPr>
              <w:bidi/>
              <w:spacing w:before="0" w:after="0" w:line="300" w:lineRule="auto"/>
            </w:pPr>
            <w:r>
              <w:rPr>
                <w:color w:val="8467E5"/>
                <w:sz w:val="21"/>
                <w:szCs w:val="21"/>
                <w:rtl/>
              </w:rPr>
              <w:t>الربح التوريدي</w:t>
            </w:r>
          </w:p>
        </w:tc>
        <w:tc>
          <w:tcPr>
            <w:tcW w:w="3391" w:type="dxa"/>
            <w:vAlign w:val="center"/>
          </w:tcPr>
          <w:p w14:paraId="70E235C3" w14:textId="77777777" w:rsidR="007D4BBD" w:rsidRDefault="00A82B69">
            <w:pPr>
              <w:bidi/>
              <w:spacing w:before="0" w:after="0" w:line="300" w:lineRule="auto"/>
            </w:pPr>
            <w:r>
              <w:rPr>
                <w:sz w:val="21"/>
                <w:szCs w:val="21"/>
                <w:rtl/>
              </w:rPr>
              <w:t>هامش توريد المواد عبر الوكالات والشراكات</w:t>
            </w:r>
          </w:p>
        </w:tc>
        <w:tc>
          <w:tcPr>
            <w:tcW w:w="3934" w:type="dxa"/>
            <w:vAlign w:val="center"/>
          </w:tcPr>
          <w:p w14:paraId="31356E21" w14:textId="77777777" w:rsidR="007D4BBD" w:rsidRDefault="00A82B69">
            <w:pPr>
              <w:bidi/>
              <w:spacing w:before="0" w:after="0" w:line="300" w:lineRule="auto"/>
            </w:pPr>
            <w:r>
              <w:rPr>
                <w:sz w:val="21"/>
                <w:szCs w:val="21"/>
                <w:rtl/>
              </w:rPr>
              <w:t>سعر تنافسي وإلغاء التعاملات الداخلية عند التجميع</w:t>
            </w:r>
          </w:p>
        </w:tc>
      </w:tr>
      <w:tr w:rsidR="007D4BBD" w14:paraId="78747710" w14:textId="77777777">
        <w:trPr>
          <w:cantSplit/>
          <w:jc w:val="center"/>
        </w:trPr>
        <w:tc>
          <w:tcPr>
            <w:tcW w:w="2035" w:type="dxa"/>
            <w:vAlign w:val="center"/>
          </w:tcPr>
          <w:p w14:paraId="3B64B9E5" w14:textId="77777777" w:rsidR="007D4BBD" w:rsidRDefault="00A82B69">
            <w:pPr>
              <w:bidi/>
              <w:spacing w:before="0" w:after="0" w:line="300" w:lineRule="auto"/>
            </w:pPr>
            <w:r>
              <w:rPr>
                <w:color w:val="8467E5"/>
                <w:sz w:val="21"/>
                <w:szCs w:val="21"/>
                <w:rtl/>
              </w:rPr>
              <w:t>كلفة الأجل</w:t>
            </w:r>
          </w:p>
        </w:tc>
        <w:tc>
          <w:tcPr>
            <w:tcW w:w="3391" w:type="dxa"/>
            <w:vAlign w:val="center"/>
          </w:tcPr>
          <w:p w14:paraId="223C6594" w14:textId="77777777" w:rsidR="007D4BBD" w:rsidRDefault="00A82B69">
            <w:pPr>
              <w:bidi/>
              <w:spacing w:before="0" w:after="0" w:line="300" w:lineRule="auto"/>
            </w:pPr>
            <w:r>
              <w:rPr>
                <w:sz w:val="21"/>
                <w:szCs w:val="21"/>
                <w:rtl/>
              </w:rPr>
              <w:t>دخل برنامج الأقساط التمويلي</w:t>
            </w:r>
          </w:p>
        </w:tc>
        <w:tc>
          <w:tcPr>
            <w:tcW w:w="3934" w:type="dxa"/>
            <w:vAlign w:val="center"/>
          </w:tcPr>
          <w:p w14:paraId="02119B03" w14:textId="77777777" w:rsidR="007D4BBD" w:rsidRDefault="00A82B69">
            <w:pPr>
              <w:bidi/>
              <w:spacing w:before="0" w:after="0" w:line="300" w:lineRule="auto"/>
            </w:pPr>
            <w:r>
              <w:rPr>
                <w:sz w:val="21"/>
                <w:szCs w:val="21"/>
                <w:rtl/>
              </w:rPr>
              <w:t>بعد كلفة الخدمة والتعثر وتوقيت التحصيل</w:t>
            </w:r>
          </w:p>
        </w:tc>
      </w:tr>
    </w:tbl>
    <w:p w14:paraId="27088AC4" w14:textId="77777777" w:rsidR="007D4BBD" w:rsidRDefault="007D4BBD">
      <w:pPr>
        <w:bidi/>
      </w:pPr>
    </w:p>
    <w:p w14:paraId="0DC04577" w14:textId="77777777" w:rsidR="007D4BBD" w:rsidRDefault="00A82B69">
      <w:pPr>
        <w:bidi/>
      </w:pPr>
      <w:r>
        <w:rPr>
          <w:rtl/>
        </w:rPr>
        <w:t>تعتمد الاستراتيجية التمويلية على المشاركة الاستثمارية والصناديق، وتستبعد الاقتراض من نماذج تمويل الشركة والمشروعات. ويُحدد مزيج المشترين النقديين ومشتري الخارطة والتقسيط وفق احتياجات السيولة وربحية المشروع، دون تثبيت نسب مسبقة قبل إعداد النموذج المالي. وتُقيّم قيمة البيع على أساس النقد المحصل وتوقيت تحصيله، وليس قيمة العقود وحدها.</w:t>
      </w:r>
    </w:p>
    <w:p w14:paraId="2435ABEA" w14:textId="77777777" w:rsidR="007D4BBD" w:rsidRDefault="00A82B69">
      <w:pPr>
        <w:bidi/>
      </w:pPr>
      <w:r>
        <w:rPr>
          <w:rtl/>
        </w:rPr>
        <w:t>تُحتسب تكاليف الإدارة التي تخص المشروع ضمن موازنته، وفق منهج توزيع وأتعاب يعتمد لاحقًا؛ ولم تُحسم نسبة موحدة لهذه الأتعاب. وعند إعداد القوائم الموحدة، تُستبعد التعاملات الداخلية بين شركات المجموعة، فلا تتحول فاتورة خدمة داخلية إلى ربح إضافي للمجموعة أو يُحتسب الدخل ذاته مرتين. ويُقاس نجاح النموذج بما يضيفه من قيمة اقتصادية فعلية بعد جميع التكاليف والمخاطر.</w:t>
      </w:r>
    </w:p>
    <w:p w14:paraId="3A110700" w14:textId="77777777" w:rsidR="007D4BBD" w:rsidRDefault="00A82B69">
      <w:pPr/>
      <w:r>
        <w:br w:type="page"/>
      </w:r>
    </w:p>
    <w:p w14:paraId="38EDC569" w14:textId="77777777" w:rsidR="007D4BBD" w:rsidRDefault="00A82B69">
      <w:pPr>
        <w:pStyle w:val="Heading1"/>
        <w:bidi/>
      </w:pPr>
      <w:r>
        <w:rPr>
          <w:rtl/>
        </w:rPr>
        <w:t xml:space="preserve">الفصل الخامس – </w:t>
      </w:r>
      <w:r>
        <w:rPr>
          <w:rtl/>
        </w:rPr>
        <w:t>سلسلة التوريد وشركات المنظومة</w:t>
      </w:r>
    </w:p>
    <w:p w14:paraId="14BB0D23" w14:textId="77777777" w:rsidR="007D4BBD" w:rsidRDefault="00A82B69">
      <w:pPr>
        <w:bidi/>
      </w:pPr>
      <w:r>
        <w:rPr>
          <w:rtl/>
        </w:rPr>
        <w:t>تستهدف أصول بناء قدرة مستمرة على ضبط تكلفة المنتج وجودته، بدءًا من التصميم والمشتريات ومواد البناء، وصولًا إلى إدارة المجتمع بعد التسليم. ولا يتطلب هذا الهدف امتلاك كل حلقة منذ البداية؛ إذ تُقارن الملكية والشراكة والتعاقد الخارجي على أساس التكلفة الشاملة، وحجم الطلب، وجودة التنفيذ، ورأس المال المطلوب.</w:t>
      </w:r>
    </w:p>
    <w:p w14:paraId="66F3AFD6" w14:textId="77777777" w:rsidR="007D4BBD" w:rsidRDefault="00A82B69">
      <w:pPr>
        <w:bidi/>
      </w:pPr>
      <w:r>
        <w:rPr>
          <w:rtl/>
        </w:rPr>
        <w:t>ينطلق التوريد من وكالات قائمة لموردي مواد بناء في سوريا بحسب إفادة المؤسس، بما يوفر أساسًا للتفاوض وتجميع احتياجات المشروعات. وتوثق شروط الوكالات والأسعار والشحن ومواعيد السداد والمواصفات قبل إدراج وفرها في الجدوى. وتبقى أصول مسؤولة عن توفير المواد في جميع نماذج التنفيذ، مع توحيد المواصفات والرقابة على الجودة والكميات.</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899"/>
        <w:gridCol w:w="3256"/>
        <w:gridCol w:w="4205"/>
      </w:tblGrid>
      <w:tr w:rsidR="007D4BBD" w14:paraId="68B7F194" w14:textId="77777777">
        <w:trPr>
          <w:cantSplit/>
          <w:tblHeader/>
          <w:jc w:val="center"/>
        </w:trPr>
        <w:tc>
          <w:tcPr>
            <w:tcW w:w="1899" w:type="dxa"/>
            <w:vAlign w:val="center"/>
          </w:tcPr>
          <w:p w14:paraId="2DAD8075" w14:textId="77777777" w:rsidR="007D4BBD" w:rsidRDefault="00A82B69">
            <w:pPr>
              <w:bidi/>
              <w:spacing w:before="0" w:after="0" w:line="300" w:lineRule="auto"/>
            </w:pPr>
            <w:r>
              <w:rPr>
                <w:b/>
                <w:bCs/>
                <w:color w:val="8467E5"/>
                <w:sz w:val="21"/>
                <w:szCs w:val="21"/>
                <w:rtl/>
              </w:rPr>
              <w:t>مجال العمل</w:t>
            </w:r>
          </w:p>
        </w:tc>
        <w:tc>
          <w:tcPr>
            <w:tcW w:w="3256" w:type="dxa"/>
            <w:vAlign w:val="center"/>
          </w:tcPr>
          <w:p w14:paraId="7425C891" w14:textId="77777777" w:rsidR="007D4BBD" w:rsidRDefault="00A82B69">
            <w:pPr>
              <w:bidi/>
              <w:spacing w:before="0" w:after="0" w:line="300" w:lineRule="auto"/>
            </w:pPr>
            <w:r>
              <w:rPr>
                <w:b/>
                <w:bCs/>
                <w:color w:val="8467E5"/>
                <w:sz w:val="21"/>
                <w:szCs w:val="21"/>
                <w:rtl/>
              </w:rPr>
              <w:t>النهج الأولي</w:t>
            </w:r>
          </w:p>
        </w:tc>
        <w:tc>
          <w:tcPr>
            <w:tcW w:w="4205" w:type="dxa"/>
            <w:vAlign w:val="center"/>
          </w:tcPr>
          <w:p w14:paraId="688C4820" w14:textId="77777777" w:rsidR="007D4BBD" w:rsidRDefault="00A82B69">
            <w:pPr>
              <w:bidi/>
              <w:spacing w:before="0" w:after="0" w:line="300" w:lineRule="auto"/>
            </w:pPr>
            <w:r>
              <w:rPr>
                <w:b/>
                <w:bCs/>
                <w:color w:val="8467E5"/>
                <w:sz w:val="21"/>
                <w:szCs w:val="21"/>
                <w:rtl/>
              </w:rPr>
              <w:t>مبرر الانتقال إلى الاستثمار</w:t>
            </w:r>
          </w:p>
        </w:tc>
      </w:tr>
      <w:tr w:rsidR="007D4BBD" w14:paraId="1F464D95" w14:textId="77777777">
        <w:trPr>
          <w:cantSplit/>
          <w:jc w:val="center"/>
        </w:trPr>
        <w:tc>
          <w:tcPr>
            <w:tcW w:w="1899" w:type="dxa"/>
            <w:vAlign w:val="center"/>
          </w:tcPr>
          <w:p w14:paraId="73BBA190" w14:textId="77777777" w:rsidR="007D4BBD" w:rsidRDefault="00A82B69">
            <w:pPr>
              <w:bidi/>
              <w:spacing w:before="0" w:after="0" w:line="300" w:lineRule="auto"/>
            </w:pPr>
            <w:r>
              <w:rPr>
                <w:color w:val="8467E5"/>
                <w:sz w:val="21"/>
                <w:szCs w:val="21"/>
                <w:rtl/>
              </w:rPr>
              <w:t>المواد والمكونات</w:t>
            </w:r>
          </w:p>
        </w:tc>
        <w:tc>
          <w:tcPr>
            <w:tcW w:w="3256" w:type="dxa"/>
            <w:vAlign w:val="center"/>
          </w:tcPr>
          <w:p w14:paraId="0032199C" w14:textId="77777777" w:rsidR="007D4BBD" w:rsidRDefault="00A82B69">
            <w:pPr>
              <w:bidi/>
              <w:spacing w:before="0" w:after="0" w:line="300" w:lineRule="auto"/>
            </w:pPr>
            <w:r>
              <w:rPr>
                <w:sz w:val="21"/>
                <w:szCs w:val="21"/>
                <w:rtl/>
              </w:rPr>
              <w:t>توريد تنافسي واتفاقيات حجم</w:t>
            </w:r>
          </w:p>
        </w:tc>
        <w:tc>
          <w:tcPr>
            <w:tcW w:w="4205" w:type="dxa"/>
            <w:vAlign w:val="center"/>
          </w:tcPr>
          <w:p w14:paraId="1D0D38BC" w14:textId="77777777" w:rsidR="007D4BBD" w:rsidRDefault="00A82B69">
            <w:pPr>
              <w:bidi/>
              <w:spacing w:before="0" w:after="0" w:line="300" w:lineRule="auto"/>
            </w:pPr>
            <w:r>
              <w:rPr>
                <w:sz w:val="21"/>
                <w:szCs w:val="21"/>
                <w:rtl/>
              </w:rPr>
              <w:t>طلب متكرر ووفر مثبت</w:t>
            </w:r>
          </w:p>
        </w:tc>
      </w:tr>
      <w:tr w:rsidR="007D4BBD" w14:paraId="56E978A7" w14:textId="77777777">
        <w:trPr>
          <w:cantSplit/>
          <w:jc w:val="center"/>
        </w:trPr>
        <w:tc>
          <w:tcPr>
            <w:tcW w:w="1899" w:type="dxa"/>
            <w:vAlign w:val="center"/>
          </w:tcPr>
          <w:p w14:paraId="671B015A" w14:textId="77777777" w:rsidR="007D4BBD" w:rsidRDefault="00A82B69">
            <w:pPr>
              <w:bidi/>
              <w:spacing w:before="0" w:after="0" w:line="300" w:lineRule="auto"/>
            </w:pPr>
            <w:r>
              <w:rPr>
                <w:color w:val="8467E5"/>
                <w:sz w:val="21"/>
                <w:szCs w:val="21"/>
                <w:rtl/>
              </w:rPr>
              <w:t>التنفيذ</w:t>
            </w:r>
          </w:p>
        </w:tc>
        <w:tc>
          <w:tcPr>
            <w:tcW w:w="3256" w:type="dxa"/>
            <w:vAlign w:val="center"/>
          </w:tcPr>
          <w:p w14:paraId="120FCAB1" w14:textId="77777777" w:rsidR="007D4BBD" w:rsidRDefault="00A82B69">
            <w:pPr>
              <w:bidi/>
              <w:spacing w:before="0" w:after="0" w:line="300" w:lineRule="auto"/>
            </w:pPr>
            <w:r>
              <w:rPr>
                <w:sz w:val="21"/>
                <w:szCs w:val="21"/>
                <w:rtl/>
              </w:rPr>
              <w:t>مقاول موثوق، أو إدارة ورش مباشرة</w:t>
            </w:r>
          </w:p>
        </w:tc>
        <w:tc>
          <w:tcPr>
            <w:tcW w:w="4205" w:type="dxa"/>
            <w:vAlign w:val="center"/>
          </w:tcPr>
          <w:p w14:paraId="02DF987C" w14:textId="77777777" w:rsidR="007D4BBD" w:rsidRDefault="00A82B69">
            <w:pPr>
              <w:bidi/>
              <w:spacing w:before="0" w:after="0" w:line="300" w:lineRule="auto"/>
            </w:pPr>
            <w:r>
              <w:rPr>
                <w:sz w:val="21"/>
                <w:szCs w:val="21"/>
                <w:rtl/>
              </w:rPr>
              <w:t>قدرة مثبتة على الجودة والإنجاز</w:t>
            </w:r>
          </w:p>
        </w:tc>
      </w:tr>
      <w:tr w:rsidR="007D4BBD" w14:paraId="71E4CCC8" w14:textId="77777777">
        <w:trPr>
          <w:cantSplit/>
          <w:jc w:val="center"/>
        </w:trPr>
        <w:tc>
          <w:tcPr>
            <w:tcW w:w="1899" w:type="dxa"/>
            <w:vAlign w:val="center"/>
          </w:tcPr>
          <w:p w14:paraId="55C693EF" w14:textId="77777777" w:rsidR="007D4BBD" w:rsidRDefault="00A82B69">
            <w:pPr>
              <w:bidi/>
              <w:spacing w:before="0" w:after="0" w:line="300" w:lineRule="auto"/>
            </w:pPr>
            <w:r>
              <w:rPr>
                <w:color w:val="8467E5"/>
                <w:sz w:val="21"/>
                <w:szCs w:val="21"/>
                <w:rtl/>
              </w:rPr>
              <w:t>الخدمات والتشغيل</w:t>
            </w:r>
          </w:p>
        </w:tc>
        <w:tc>
          <w:tcPr>
            <w:tcW w:w="3256" w:type="dxa"/>
            <w:vAlign w:val="center"/>
          </w:tcPr>
          <w:p w14:paraId="3E260C92" w14:textId="77777777" w:rsidR="007D4BBD" w:rsidRDefault="00A82B69">
            <w:pPr>
              <w:bidi/>
              <w:spacing w:before="0" w:after="0" w:line="300" w:lineRule="auto"/>
            </w:pPr>
            <w:r>
              <w:rPr>
                <w:sz w:val="21"/>
                <w:szCs w:val="21"/>
                <w:rtl/>
              </w:rPr>
              <w:t>عقود واضحة وفريق إشراف</w:t>
            </w:r>
          </w:p>
        </w:tc>
        <w:tc>
          <w:tcPr>
            <w:tcW w:w="4205" w:type="dxa"/>
            <w:vAlign w:val="center"/>
          </w:tcPr>
          <w:p w14:paraId="54BD0139" w14:textId="77777777" w:rsidR="007D4BBD" w:rsidRDefault="00A82B69">
            <w:pPr>
              <w:bidi/>
              <w:spacing w:before="0" w:after="0" w:line="300" w:lineRule="auto"/>
            </w:pPr>
            <w:r>
              <w:rPr>
                <w:sz w:val="21"/>
                <w:szCs w:val="21"/>
                <w:rtl/>
              </w:rPr>
              <w:t>أصول مسلّمة ودخل قابل للقياس</w:t>
            </w:r>
          </w:p>
        </w:tc>
      </w:tr>
      <w:tr w:rsidR="007D4BBD" w14:paraId="1FB6B738" w14:textId="77777777">
        <w:trPr>
          <w:cantSplit/>
          <w:jc w:val="center"/>
        </w:trPr>
        <w:tc>
          <w:tcPr>
            <w:tcW w:w="1899" w:type="dxa"/>
            <w:vAlign w:val="center"/>
          </w:tcPr>
          <w:p w14:paraId="71911621" w14:textId="77777777" w:rsidR="007D4BBD" w:rsidRDefault="00A82B69">
            <w:pPr>
              <w:bidi/>
              <w:spacing w:before="0" w:after="0" w:line="300" w:lineRule="auto"/>
            </w:pPr>
            <w:r>
              <w:rPr>
                <w:color w:val="8467E5"/>
                <w:sz w:val="21"/>
                <w:szCs w:val="21"/>
                <w:rtl/>
              </w:rPr>
              <w:t>التصنيع المتخصص</w:t>
            </w:r>
          </w:p>
        </w:tc>
        <w:tc>
          <w:tcPr>
            <w:tcW w:w="3256" w:type="dxa"/>
            <w:vAlign w:val="center"/>
          </w:tcPr>
          <w:p w14:paraId="660AEB65" w14:textId="77777777" w:rsidR="007D4BBD" w:rsidRDefault="00A82B69">
            <w:pPr>
              <w:bidi/>
              <w:spacing w:before="0" w:after="0" w:line="300" w:lineRule="auto"/>
            </w:pPr>
            <w:r>
              <w:rPr>
                <w:sz w:val="21"/>
                <w:szCs w:val="21"/>
                <w:rtl/>
              </w:rPr>
              <w:t>دراسة البدائل التقنية</w:t>
            </w:r>
          </w:p>
        </w:tc>
        <w:tc>
          <w:tcPr>
            <w:tcW w:w="4205" w:type="dxa"/>
            <w:vAlign w:val="center"/>
          </w:tcPr>
          <w:p w14:paraId="4BF561D3" w14:textId="77777777" w:rsidR="007D4BBD" w:rsidRDefault="00A82B69">
            <w:pPr>
              <w:bidi/>
              <w:spacing w:before="0" w:after="0" w:line="300" w:lineRule="auto"/>
            </w:pPr>
            <w:r>
              <w:rPr>
                <w:sz w:val="21"/>
                <w:szCs w:val="21"/>
                <w:rtl/>
              </w:rPr>
              <w:t>حجم يكفي لتشغيل مجدٍ</w:t>
            </w:r>
          </w:p>
        </w:tc>
      </w:tr>
    </w:tbl>
    <w:p w14:paraId="3F9F9179" w14:textId="77777777" w:rsidR="007D4BBD" w:rsidRDefault="007D4BBD">
      <w:pPr>
        <w:bidi/>
      </w:pPr>
    </w:p>
    <w:p w14:paraId="679C9649" w14:textId="77777777" w:rsidR="007D4BBD" w:rsidRDefault="00A82B69">
      <w:pPr>
        <w:bidi/>
      </w:pPr>
      <w:r>
        <w:rPr>
          <w:rtl/>
        </w:rPr>
        <w:t>عند توافر مقاولين موثوقين، تسند الأعمال إليهم بعقود واضحة. وعند غيابهم، تدير الإدارة الهندسية الورش على أساس الإنجاز، مع إدارة جودة مستقلة لا يُستلم عمل الورشة دون موافقتها. وتوفر أصول المواد في الحالتين. أما الاستثمار في تصنيعها فيخضع لدراسة منفصلة للحجم الاقتصادي ورأس المال العامل ومقارنة عروض الموردين.</w:t>
      </w:r>
    </w:p>
    <w:p w14:paraId="7D3E6BB9" w14:textId="77777777" w:rsidR="007D4BBD" w:rsidRDefault="00A82B69">
      <w:pPr>
        <w:bidi/>
      </w:pPr>
      <w:r>
        <w:rPr>
          <w:rtl/>
        </w:rPr>
        <w:t>تُدار التعاملات بين أصول وشركاتها المساندة بعقود قابلة للمراجعة، تتضمن نطاق العمل ومستوى الخدمة والسعر والمسؤوليات. ويظل للمشروع حق مقارنة البدائل واختيار العرض الأنسب اقتصاديًا. وتُقاس فائدة التكامل بانخفاض التكلفة الكلية، وتحسن موثوقية التوريد، وتقليص العيوب والتأخير. بهذه الآلية تتراكم القدرة التشغيلية دون تحميل الشركة استثمارات مبكرة تفوق حاجتها، أو تحويل الشركات التابعة إلى تكلفة ثابتة يصعب تخفيضها عند تباطؤ المبيعات.</w:t>
      </w:r>
    </w:p>
    <w:p w14:paraId="5EB7860D" w14:textId="77777777" w:rsidR="007D4BBD" w:rsidRDefault="00A82B69">
      <w:pPr/>
      <w:r>
        <w:br w:type="page"/>
      </w:r>
    </w:p>
    <w:p w14:paraId="79746519" w14:textId="77777777" w:rsidR="007D4BBD" w:rsidRDefault="00A82B69">
      <w:pPr>
        <w:pStyle w:val="Heading1"/>
        <w:bidi/>
      </w:pPr>
      <w:r>
        <w:rPr>
          <w:rtl/>
        </w:rPr>
        <w:t xml:space="preserve">الفصل الخامس – </w:t>
      </w:r>
      <w:r>
        <w:rPr>
          <w:rtl/>
        </w:rPr>
        <w:t>تنفيذ المشروعات عبر الشراكات</w:t>
      </w:r>
    </w:p>
    <w:p w14:paraId="01577BFA" w14:textId="77777777" w:rsidR="007D4BBD" w:rsidRDefault="00A82B69">
      <w:pPr>
        <w:bidi/>
      </w:pPr>
      <w:r>
        <w:rPr>
          <w:rtl/>
        </w:rPr>
        <w:t>تستهدف أصول الحصول على الأرض كمساهمة عينية من مالكها مقابل حصة في المشروع. ويُثبت تقييمها والحقوق المرتبطة بها ونسب المشاركة والتزامات التسليم والتجهيز ضمن الاتفاق، بعد فحص الملكية والصلاحيات. وتجمع الشراكة مالك الأرض والمستثمرين وأصول في كيان أو ترتيب مستقل يناسب الفرصة، مع فصل عقود المقاولات والخدمات.</w:t>
      </w:r>
    </w:p>
    <w:p w14:paraId="143BDE18" w14:textId="77777777" w:rsidR="007D4BBD" w:rsidRDefault="00A82B69">
      <w:pPr>
        <w:bidi/>
      </w:pPr>
      <w:r>
        <w:rPr>
          <w:rtl/>
        </w:rPr>
        <w:t>تتولى أصول قيادة دورة التطوير، من دراسة الجدوى وتحديد المنتج والتخطيط، إلى التعاقد وإدارة التنفيذ والتسويق والتحصيل والتسليم. وتُسند الأعمال المتخصصة إلى جهات مؤهلة، مع بقاء مسؤوليات الإشراف والتنسيق والرقابة داخل الشركة. ويُراعى أن يكون توزيع المسؤوليات قابلًا للتطبيق، وأن تقترن كل مسؤولية بصلاحية وميزانية ومؤشر أداء.</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831"/>
        <w:gridCol w:w="4273"/>
        <w:gridCol w:w="3256"/>
      </w:tblGrid>
      <w:tr w:rsidR="007D4BBD" w14:paraId="708E0F83" w14:textId="77777777">
        <w:trPr>
          <w:cantSplit/>
          <w:tblHeader/>
          <w:jc w:val="center"/>
        </w:trPr>
        <w:tc>
          <w:tcPr>
            <w:tcW w:w="1831" w:type="dxa"/>
            <w:vAlign w:val="center"/>
          </w:tcPr>
          <w:p w14:paraId="57C40201" w14:textId="77777777" w:rsidR="007D4BBD" w:rsidRDefault="00A82B69">
            <w:pPr>
              <w:bidi/>
              <w:spacing w:before="0" w:after="0" w:line="300" w:lineRule="auto"/>
            </w:pPr>
            <w:r>
              <w:rPr>
                <w:b/>
                <w:bCs/>
                <w:color w:val="8467E5"/>
                <w:sz w:val="21"/>
                <w:szCs w:val="21"/>
                <w:rtl/>
              </w:rPr>
              <w:t>محور الاتفاق</w:t>
            </w:r>
          </w:p>
        </w:tc>
        <w:tc>
          <w:tcPr>
            <w:tcW w:w="4273" w:type="dxa"/>
            <w:vAlign w:val="center"/>
          </w:tcPr>
          <w:p w14:paraId="158DCA0D" w14:textId="77777777" w:rsidR="007D4BBD" w:rsidRDefault="00A82B69">
            <w:pPr>
              <w:bidi/>
              <w:spacing w:before="0" w:after="0" w:line="300" w:lineRule="auto"/>
            </w:pPr>
            <w:r>
              <w:rPr>
                <w:b/>
                <w:bCs/>
                <w:color w:val="8467E5"/>
                <w:sz w:val="21"/>
                <w:szCs w:val="21"/>
                <w:rtl/>
              </w:rPr>
              <w:t>ما يجب حسمه قبل الالتزام</w:t>
            </w:r>
          </w:p>
        </w:tc>
        <w:tc>
          <w:tcPr>
            <w:tcW w:w="3256" w:type="dxa"/>
            <w:vAlign w:val="center"/>
          </w:tcPr>
          <w:p w14:paraId="7B8D233F" w14:textId="77777777" w:rsidR="007D4BBD" w:rsidRDefault="00A82B69">
            <w:pPr>
              <w:bidi/>
              <w:spacing w:before="0" w:after="0" w:line="300" w:lineRule="auto"/>
            </w:pPr>
            <w:r>
              <w:rPr>
                <w:b/>
                <w:bCs/>
                <w:color w:val="8467E5"/>
                <w:sz w:val="21"/>
                <w:szCs w:val="21"/>
                <w:rtl/>
              </w:rPr>
              <w:t>أثره في المشروع</w:t>
            </w:r>
          </w:p>
        </w:tc>
      </w:tr>
      <w:tr w:rsidR="007D4BBD" w14:paraId="60631389" w14:textId="77777777">
        <w:trPr>
          <w:cantSplit/>
          <w:jc w:val="center"/>
        </w:trPr>
        <w:tc>
          <w:tcPr>
            <w:tcW w:w="1831" w:type="dxa"/>
            <w:vAlign w:val="center"/>
          </w:tcPr>
          <w:p w14:paraId="14F5F686" w14:textId="77777777" w:rsidR="007D4BBD" w:rsidRDefault="00A82B69">
            <w:pPr>
              <w:bidi/>
              <w:spacing w:before="0" w:after="0" w:line="300" w:lineRule="auto"/>
            </w:pPr>
            <w:r>
              <w:rPr>
                <w:color w:val="8467E5"/>
                <w:sz w:val="21"/>
                <w:szCs w:val="21"/>
                <w:rtl/>
              </w:rPr>
              <w:t>الأرض والحقوق</w:t>
            </w:r>
          </w:p>
        </w:tc>
        <w:tc>
          <w:tcPr>
            <w:tcW w:w="4273" w:type="dxa"/>
            <w:vAlign w:val="center"/>
          </w:tcPr>
          <w:p w14:paraId="3AFF35BE" w14:textId="77777777" w:rsidR="007D4BBD" w:rsidRDefault="00A82B69">
            <w:pPr>
              <w:bidi/>
              <w:spacing w:before="0" w:after="0" w:line="300" w:lineRule="auto"/>
            </w:pPr>
            <w:r>
              <w:rPr>
                <w:sz w:val="21"/>
                <w:szCs w:val="21"/>
                <w:rtl/>
              </w:rPr>
              <w:t>الملكية والانتفاع والتقييم والتسليم</w:t>
            </w:r>
          </w:p>
        </w:tc>
        <w:tc>
          <w:tcPr>
            <w:tcW w:w="3256" w:type="dxa"/>
            <w:vAlign w:val="center"/>
          </w:tcPr>
          <w:p w14:paraId="6BBD834D" w14:textId="77777777" w:rsidR="007D4BBD" w:rsidRDefault="00A82B69">
            <w:pPr>
              <w:bidi/>
              <w:spacing w:before="0" w:after="0" w:line="300" w:lineRule="auto"/>
            </w:pPr>
            <w:r>
              <w:rPr>
                <w:sz w:val="21"/>
                <w:szCs w:val="21"/>
                <w:rtl/>
              </w:rPr>
              <w:t>وضوح أصل الاستثمار</w:t>
            </w:r>
          </w:p>
        </w:tc>
      </w:tr>
      <w:tr w:rsidR="007D4BBD" w14:paraId="74AEB28E" w14:textId="77777777">
        <w:trPr>
          <w:cantSplit/>
          <w:jc w:val="center"/>
        </w:trPr>
        <w:tc>
          <w:tcPr>
            <w:tcW w:w="1831" w:type="dxa"/>
            <w:vAlign w:val="center"/>
          </w:tcPr>
          <w:p w14:paraId="53F164A1" w14:textId="77777777" w:rsidR="007D4BBD" w:rsidRDefault="00A82B69">
            <w:pPr>
              <w:bidi/>
              <w:spacing w:before="0" w:after="0" w:line="300" w:lineRule="auto"/>
            </w:pPr>
            <w:r>
              <w:rPr>
                <w:color w:val="8467E5"/>
                <w:sz w:val="21"/>
                <w:szCs w:val="21"/>
                <w:rtl/>
              </w:rPr>
              <w:t>رأس المال</w:t>
            </w:r>
          </w:p>
        </w:tc>
        <w:tc>
          <w:tcPr>
            <w:tcW w:w="4273" w:type="dxa"/>
            <w:vAlign w:val="center"/>
          </w:tcPr>
          <w:p w14:paraId="6EAE69F9" w14:textId="77777777" w:rsidR="007D4BBD" w:rsidRDefault="00A82B69">
            <w:pPr>
              <w:bidi/>
              <w:spacing w:before="0" w:after="0" w:line="300" w:lineRule="auto"/>
            </w:pPr>
            <w:r>
              <w:rPr>
                <w:sz w:val="21"/>
                <w:szCs w:val="21"/>
                <w:rtl/>
              </w:rPr>
              <w:t>المساهمات ومواعيد الضخ وآلية التعثر</w:t>
            </w:r>
          </w:p>
        </w:tc>
        <w:tc>
          <w:tcPr>
            <w:tcW w:w="3256" w:type="dxa"/>
            <w:vAlign w:val="center"/>
          </w:tcPr>
          <w:p w14:paraId="34246E78" w14:textId="77777777" w:rsidR="007D4BBD" w:rsidRDefault="00A82B69">
            <w:pPr>
              <w:bidi/>
              <w:spacing w:before="0" w:after="0" w:line="300" w:lineRule="auto"/>
            </w:pPr>
            <w:r>
              <w:rPr>
                <w:sz w:val="21"/>
                <w:szCs w:val="21"/>
                <w:rtl/>
              </w:rPr>
              <w:t>تغطية احتياجات السيولة</w:t>
            </w:r>
          </w:p>
        </w:tc>
      </w:tr>
      <w:tr w:rsidR="007D4BBD" w14:paraId="2BAD9EC2" w14:textId="77777777">
        <w:trPr>
          <w:cantSplit/>
          <w:jc w:val="center"/>
        </w:trPr>
        <w:tc>
          <w:tcPr>
            <w:tcW w:w="1831" w:type="dxa"/>
            <w:vAlign w:val="center"/>
          </w:tcPr>
          <w:p w14:paraId="6D04DDEE" w14:textId="77777777" w:rsidR="007D4BBD" w:rsidRDefault="00A82B69">
            <w:pPr>
              <w:bidi/>
              <w:spacing w:before="0" w:after="0" w:line="300" w:lineRule="auto"/>
            </w:pPr>
            <w:r>
              <w:rPr>
                <w:color w:val="8467E5"/>
                <w:sz w:val="21"/>
                <w:szCs w:val="21"/>
                <w:rtl/>
              </w:rPr>
              <w:t>التنفيذ والقرار</w:t>
            </w:r>
          </w:p>
        </w:tc>
        <w:tc>
          <w:tcPr>
            <w:tcW w:w="4273" w:type="dxa"/>
            <w:vAlign w:val="center"/>
          </w:tcPr>
          <w:p w14:paraId="6EC2E653" w14:textId="77777777" w:rsidR="007D4BBD" w:rsidRDefault="00A82B69">
            <w:pPr>
              <w:bidi/>
              <w:spacing w:before="0" w:after="0" w:line="300" w:lineRule="auto"/>
            </w:pPr>
            <w:r>
              <w:rPr>
                <w:sz w:val="21"/>
                <w:szCs w:val="21"/>
                <w:rtl/>
              </w:rPr>
              <w:t>الصلاحيات والموافقات والتغيير</w:t>
            </w:r>
          </w:p>
        </w:tc>
        <w:tc>
          <w:tcPr>
            <w:tcW w:w="3256" w:type="dxa"/>
            <w:vAlign w:val="center"/>
          </w:tcPr>
          <w:p w14:paraId="460AE986" w14:textId="77777777" w:rsidR="007D4BBD" w:rsidRDefault="00A82B69">
            <w:pPr>
              <w:bidi/>
              <w:spacing w:before="0" w:after="0" w:line="300" w:lineRule="auto"/>
            </w:pPr>
            <w:r>
              <w:rPr>
                <w:sz w:val="21"/>
                <w:szCs w:val="21"/>
                <w:rtl/>
              </w:rPr>
              <w:t>سرعة منضبطة في الإنجاز</w:t>
            </w:r>
          </w:p>
        </w:tc>
      </w:tr>
      <w:tr w:rsidR="007D4BBD" w14:paraId="2CC272A1" w14:textId="77777777">
        <w:trPr>
          <w:cantSplit/>
          <w:jc w:val="center"/>
        </w:trPr>
        <w:tc>
          <w:tcPr>
            <w:tcW w:w="1831" w:type="dxa"/>
            <w:vAlign w:val="center"/>
          </w:tcPr>
          <w:p w14:paraId="3EB05397" w14:textId="77777777" w:rsidR="007D4BBD" w:rsidRDefault="00A82B69">
            <w:pPr>
              <w:bidi/>
              <w:spacing w:before="0" w:after="0" w:line="300" w:lineRule="auto"/>
            </w:pPr>
            <w:r>
              <w:rPr>
                <w:color w:val="8467E5"/>
                <w:sz w:val="21"/>
                <w:szCs w:val="21"/>
                <w:rtl/>
              </w:rPr>
              <w:t>العوائد والخروج</w:t>
            </w:r>
          </w:p>
        </w:tc>
        <w:tc>
          <w:tcPr>
            <w:tcW w:w="4273" w:type="dxa"/>
            <w:vAlign w:val="center"/>
          </w:tcPr>
          <w:p w14:paraId="0D839CE7" w14:textId="77777777" w:rsidR="007D4BBD" w:rsidRDefault="00A82B69">
            <w:pPr>
              <w:bidi/>
              <w:spacing w:before="0" w:after="0" w:line="300" w:lineRule="auto"/>
            </w:pPr>
            <w:r>
              <w:rPr>
                <w:sz w:val="21"/>
                <w:szCs w:val="21"/>
                <w:rtl/>
              </w:rPr>
              <w:t>التوزيعات والتحويل والتخارج</w:t>
            </w:r>
          </w:p>
        </w:tc>
        <w:tc>
          <w:tcPr>
            <w:tcW w:w="3256" w:type="dxa"/>
            <w:vAlign w:val="center"/>
          </w:tcPr>
          <w:p w14:paraId="0D27039E" w14:textId="77777777" w:rsidR="007D4BBD" w:rsidRDefault="00A82B69">
            <w:pPr>
              <w:bidi/>
              <w:spacing w:before="0" w:after="0" w:line="300" w:lineRule="auto"/>
            </w:pPr>
            <w:r>
              <w:rPr>
                <w:sz w:val="21"/>
                <w:szCs w:val="21"/>
                <w:rtl/>
              </w:rPr>
              <w:t>اتساق مصالح الشركاء</w:t>
            </w:r>
          </w:p>
        </w:tc>
      </w:tr>
    </w:tbl>
    <w:p w14:paraId="3AB4671A" w14:textId="77777777" w:rsidR="007D4BBD" w:rsidRDefault="007D4BBD">
      <w:pPr>
        <w:bidi/>
      </w:pPr>
    </w:p>
    <w:p w14:paraId="35E41767" w14:textId="77777777" w:rsidR="007D4BBD" w:rsidRDefault="00A82B69">
      <w:pPr>
        <w:bidi/>
      </w:pPr>
      <w:r>
        <w:rPr>
          <w:rtl/>
        </w:rPr>
        <w:t>تُختبر الفرصة قبل الالتزام الكامل عبر مراحل تشمل التحقق من الأرض، وفحص البنية التحتية، وتقدير التكلفة، واختبار الطلب، وإعداد تدفقات نقدية تتحمل سيناريوهات التأخير والتكلفة والبيع. ولا تُعد الجاهزية التسويقية بديلًا عن استكمال المتطلبات التي تسمح بتنفيذ المشروع والوفاء بالتزاماته.</w:t>
      </w:r>
    </w:p>
    <w:p w14:paraId="0A62A4C9" w14:textId="77777777" w:rsidR="007D4BBD" w:rsidRDefault="00A82B69">
      <w:pPr>
        <w:bidi/>
      </w:pPr>
      <w:r>
        <w:rPr>
          <w:rtl/>
        </w:rPr>
        <w:t>تُعرض الميزانية والتدفقات والمخاطر على الجهات المخولة بالموافقة بحسب الصلاحيات المعتمدة. وبعد الإطلاق، تُدار تغييرات النطاق والتكلفة والتعاقدات ضمن ضوابط محددة، مع توثيق أثر كل قرار على موعد التسليم والسيولة والعائد. وتُفصل حسابات المشروع وحقوق مستثمريه عن التزامات بقية المشروعات، بما يتيح تقييم النتائج ومعالجة التعثر دون إخفائه داخل أداء المجموعة.</w:t>
      </w:r>
    </w:p>
    <w:p w14:paraId="055868BF" w14:textId="77777777" w:rsidR="007D4BBD" w:rsidRDefault="00A82B69">
      <w:pPr/>
      <w:r>
        <w:br w:type="page"/>
      </w:r>
    </w:p>
    <w:p w14:paraId="2BEA324F" w14:textId="77777777" w:rsidR="007D4BBD" w:rsidRDefault="00A82B69">
      <w:pPr>
        <w:pStyle w:val="Heading1"/>
        <w:bidi/>
      </w:pPr>
      <w:r>
        <w:rPr>
          <w:rtl/>
        </w:rPr>
        <w:t xml:space="preserve">الفصل السادس – </w:t>
      </w:r>
      <w:r>
        <w:rPr>
          <w:rtl/>
        </w:rPr>
        <w:t>القيادة التنفيذية وتوزيع المسؤوليات</w:t>
      </w:r>
    </w:p>
    <w:p w14:paraId="5298DA2A" w14:textId="77777777" w:rsidR="007D4BBD" w:rsidRDefault="00A82B69">
      <w:pPr>
        <w:bidi/>
      </w:pPr>
      <w:r>
        <w:rPr>
          <w:rtl/>
        </w:rPr>
        <w:t>يقود المؤسس الشركة رئيسًا تنفيذيًا، ويتفرغ لها بصورة أساسية خلال السنوات الخمس المقبلة، مع قضاء معظم وقته في سوريا. ويتولى الاستراتيجية والشراكات والفرص وقيادة الفريق ومتابعة الأداء. وترفع إليه ثلاثة أدوار متكاملة: مدير التشغيل، والمدير التجاري، والمدير المالي، بما يجمع سرعة القرار والمساءلة المباشرة.</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035"/>
        <w:gridCol w:w="4477"/>
        <w:gridCol w:w="2849"/>
      </w:tblGrid>
      <w:tr w:rsidR="007D4BBD" w14:paraId="74280A84" w14:textId="77777777">
        <w:trPr>
          <w:cantSplit/>
          <w:tblHeader/>
          <w:jc w:val="center"/>
        </w:trPr>
        <w:tc>
          <w:tcPr>
            <w:tcW w:w="2035" w:type="dxa"/>
            <w:vAlign w:val="center"/>
          </w:tcPr>
          <w:p w14:paraId="4CF65273" w14:textId="77777777" w:rsidR="007D4BBD" w:rsidRDefault="00A82B69">
            <w:pPr>
              <w:bidi/>
              <w:spacing w:before="0" w:after="0" w:line="300" w:lineRule="auto"/>
            </w:pPr>
            <w:r>
              <w:rPr>
                <w:b/>
                <w:bCs/>
                <w:color w:val="8467E5"/>
                <w:sz w:val="21"/>
                <w:szCs w:val="21"/>
                <w:rtl/>
              </w:rPr>
              <w:t>الدور</w:t>
            </w:r>
          </w:p>
        </w:tc>
        <w:tc>
          <w:tcPr>
            <w:tcW w:w="4477" w:type="dxa"/>
            <w:vAlign w:val="center"/>
          </w:tcPr>
          <w:p w14:paraId="20C5F3C6" w14:textId="77777777" w:rsidR="007D4BBD" w:rsidRDefault="00A82B69">
            <w:pPr>
              <w:bidi/>
              <w:spacing w:before="0" w:after="0" w:line="300" w:lineRule="auto"/>
            </w:pPr>
            <w:r>
              <w:rPr>
                <w:b/>
                <w:bCs/>
                <w:color w:val="8467E5"/>
                <w:sz w:val="21"/>
                <w:szCs w:val="21"/>
                <w:rtl/>
              </w:rPr>
              <w:t>نطاق المسؤولية</w:t>
            </w:r>
          </w:p>
        </w:tc>
        <w:tc>
          <w:tcPr>
            <w:tcW w:w="2849" w:type="dxa"/>
            <w:vAlign w:val="center"/>
          </w:tcPr>
          <w:p w14:paraId="6525BF48" w14:textId="77777777" w:rsidR="007D4BBD" w:rsidRDefault="00A82B69">
            <w:pPr>
              <w:bidi/>
              <w:spacing w:before="0" w:after="0" w:line="300" w:lineRule="auto"/>
            </w:pPr>
            <w:r>
              <w:rPr>
                <w:b/>
                <w:bCs/>
                <w:color w:val="8467E5"/>
                <w:sz w:val="21"/>
                <w:szCs w:val="21"/>
                <w:rtl/>
              </w:rPr>
              <w:t>النتيجة المطلوبة</w:t>
            </w:r>
          </w:p>
        </w:tc>
      </w:tr>
      <w:tr w:rsidR="007D4BBD" w14:paraId="7D00921D" w14:textId="77777777">
        <w:trPr>
          <w:cantSplit/>
          <w:jc w:val="center"/>
        </w:trPr>
        <w:tc>
          <w:tcPr>
            <w:tcW w:w="2035" w:type="dxa"/>
            <w:vAlign w:val="center"/>
          </w:tcPr>
          <w:p w14:paraId="3F28503B" w14:textId="77777777" w:rsidR="007D4BBD" w:rsidRDefault="00A82B69">
            <w:pPr>
              <w:bidi/>
              <w:spacing w:before="0" w:after="0" w:line="300" w:lineRule="auto"/>
            </w:pPr>
            <w:r>
              <w:rPr>
                <w:color w:val="8467E5"/>
                <w:sz w:val="21"/>
                <w:szCs w:val="21"/>
                <w:rtl/>
              </w:rPr>
              <w:t>الرئيس التنفيذي CEO</w:t>
            </w:r>
          </w:p>
        </w:tc>
        <w:tc>
          <w:tcPr>
            <w:tcW w:w="4477" w:type="dxa"/>
            <w:vAlign w:val="center"/>
          </w:tcPr>
          <w:p w14:paraId="089ABF07" w14:textId="77777777" w:rsidR="007D4BBD" w:rsidRDefault="00A82B69">
            <w:pPr>
              <w:bidi/>
              <w:spacing w:before="0" w:after="0" w:line="300" w:lineRule="auto"/>
            </w:pPr>
            <w:r>
              <w:rPr>
                <w:sz w:val="21"/>
                <w:szCs w:val="21"/>
                <w:rtl/>
              </w:rPr>
              <w:t>الاستراتيجية والشراكات والفرص وقيادة الفريق</w:t>
            </w:r>
          </w:p>
        </w:tc>
        <w:tc>
          <w:tcPr>
            <w:tcW w:w="2849" w:type="dxa"/>
            <w:vAlign w:val="center"/>
          </w:tcPr>
          <w:p w14:paraId="339F2FFB" w14:textId="77777777" w:rsidR="007D4BBD" w:rsidRDefault="00A82B69">
            <w:pPr>
              <w:bidi/>
              <w:spacing w:before="0" w:after="0" w:line="300" w:lineRule="auto"/>
            </w:pPr>
            <w:r>
              <w:rPr>
                <w:sz w:val="21"/>
                <w:szCs w:val="21"/>
                <w:rtl/>
              </w:rPr>
              <w:t>تحويل الخطة إلى مشروعات قابلة للتنفيذ</w:t>
            </w:r>
          </w:p>
        </w:tc>
      </w:tr>
      <w:tr w:rsidR="007D4BBD" w14:paraId="04E84374" w14:textId="77777777">
        <w:trPr>
          <w:cantSplit/>
          <w:jc w:val="center"/>
        </w:trPr>
        <w:tc>
          <w:tcPr>
            <w:tcW w:w="2035" w:type="dxa"/>
            <w:vAlign w:val="center"/>
          </w:tcPr>
          <w:p w14:paraId="19F24BE3" w14:textId="77777777" w:rsidR="007D4BBD" w:rsidRDefault="00A82B69">
            <w:pPr>
              <w:bidi/>
              <w:spacing w:before="0" w:after="0" w:line="300" w:lineRule="auto"/>
            </w:pPr>
            <w:r>
              <w:rPr>
                <w:color w:val="8467E5"/>
                <w:sz w:val="21"/>
                <w:szCs w:val="21"/>
                <w:rtl/>
              </w:rPr>
              <w:t>مدير التشغيل COO</w:t>
            </w:r>
          </w:p>
        </w:tc>
        <w:tc>
          <w:tcPr>
            <w:tcW w:w="4477" w:type="dxa"/>
            <w:vAlign w:val="center"/>
          </w:tcPr>
          <w:p w14:paraId="7F5605C6" w14:textId="77777777" w:rsidR="007D4BBD" w:rsidRDefault="00A82B69">
            <w:pPr>
              <w:bidi/>
              <w:spacing w:before="0" w:after="0" w:line="300" w:lineRule="auto"/>
            </w:pPr>
            <w:r>
              <w:rPr>
                <w:sz w:val="21"/>
                <w:szCs w:val="21"/>
                <w:rtl/>
              </w:rPr>
              <w:t>الهندسة والتنفيذ والمقاولون والجودة والجدول والخدمات</w:t>
            </w:r>
          </w:p>
        </w:tc>
        <w:tc>
          <w:tcPr>
            <w:tcW w:w="2849" w:type="dxa"/>
            <w:vAlign w:val="center"/>
          </w:tcPr>
          <w:p w14:paraId="2228739E" w14:textId="77777777" w:rsidR="007D4BBD" w:rsidRDefault="00A82B69">
            <w:pPr>
              <w:bidi/>
              <w:spacing w:before="0" w:after="0" w:line="300" w:lineRule="auto"/>
            </w:pPr>
            <w:r>
              <w:rPr>
                <w:sz w:val="21"/>
                <w:szCs w:val="21"/>
                <w:rtl/>
              </w:rPr>
              <w:t>تسليم المنتج بالمواصفات والتكلفة والموعد</w:t>
            </w:r>
          </w:p>
        </w:tc>
      </w:tr>
      <w:tr w:rsidR="007D4BBD" w14:paraId="7D1D945C" w14:textId="77777777">
        <w:trPr>
          <w:cantSplit/>
          <w:jc w:val="center"/>
        </w:trPr>
        <w:tc>
          <w:tcPr>
            <w:tcW w:w="2035" w:type="dxa"/>
            <w:vAlign w:val="center"/>
          </w:tcPr>
          <w:p w14:paraId="5D705E74" w14:textId="77777777" w:rsidR="007D4BBD" w:rsidRDefault="00A82B69">
            <w:pPr>
              <w:bidi/>
              <w:spacing w:before="0" w:after="0" w:line="300" w:lineRule="auto"/>
            </w:pPr>
            <w:r>
              <w:rPr>
                <w:color w:val="8467E5"/>
                <w:sz w:val="21"/>
                <w:szCs w:val="21"/>
                <w:rtl/>
              </w:rPr>
              <w:t>المدير التجاري CCO</w:t>
            </w:r>
          </w:p>
        </w:tc>
        <w:tc>
          <w:tcPr>
            <w:tcW w:w="4477" w:type="dxa"/>
            <w:vAlign w:val="center"/>
          </w:tcPr>
          <w:p w14:paraId="3AE47383" w14:textId="77777777" w:rsidR="007D4BBD" w:rsidRDefault="00A82B69">
            <w:pPr>
              <w:bidi/>
              <w:spacing w:before="0" w:after="0" w:line="300" w:lineRule="auto"/>
            </w:pPr>
            <w:r>
              <w:rPr>
                <w:sz w:val="21"/>
                <w:szCs w:val="21"/>
                <w:rtl/>
              </w:rPr>
              <w:t>المنتج والتسعير والتسويق والبيع والتجربة والتحصيل بالتنسيق</w:t>
            </w:r>
          </w:p>
        </w:tc>
        <w:tc>
          <w:tcPr>
            <w:tcW w:w="2849" w:type="dxa"/>
            <w:vAlign w:val="center"/>
          </w:tcPr>
          <w:p w14:paraId="69304D97" w14:textId="77777777" w:rsidR="007D4BBD" w:rsidRDefault="00A82B69">
            <w:pPr>
              <w:bidi/>
              <w:spacing w:before="0" w:after="0" w:line="300" w:lineRule="auto"/>
            </w:pPr>
            <w:r>
              <w:rPr>
                <w:sz w:val="21"/>
                <w:szCs w:val="21"/>
                <w:rtl/>
              </w:rPr>
              <w:t>مبيعات قابلة للتحصيل وتجربة عميل متماسكة</w:t>
            </w:r>
          </w:p>
        </w:tc>
      </w:tr>
      <w:tr w:rsidR="007D4BBD" w14:paraId="681E0DD8" w14:textId="77777777">
        <w:trPr>
          <w:cantSplit/>
          <w:jc w:val="center"/>
        </w:trPr>
        <w:tc>
          <w:tcPr>
            <w:tcW w:w="2035" w:type="dxa"/>
            <w:vAlign w:val="center"/>
          </w:tcPr>
          <w:p w14:paraId="72D18CF2" w14:textId="77777777" w:rsidR="007D4BBD" w:rsidRDefault="00A82B69">
            <w:pPr>
              <w:bidi/>
              <w:spacing w:before="0" w:after="0" w:line="300" w:lineRule="auto"/>
            </w:pPr>
            <w:r>
              <w:rPr>
                <w:color w:val="8467E5"/>
                <w:sz w:val="21"/>
                <w:szCs w:val="21"/>
                <w:rtl/>
              </w:rPr>
              <w:t>المدير المالي CFO</w:t>
            </w:r>
          </w:p>
        </w:tc>
        <w:tc>
          <w:tcPr>
            <w:tcW w:w="4477" w:type="dxa"/>
            <w:vAlign w:val="center"/>
          </w:tcPr>
          <w:p w14:paraId="6C1925F5" w14:textId="77777777" w:rsidR="007D4BBD" w:rsidRDefault="00A82B69">
            <w:pPr>
              <w:bidi/>
              <w:spacing w:before="0" w:after="0" w:line="300" w:lineRule="auto"/>
            </w:pPr>
            <w:r>
              <w:rPr>
                <w:sz w:val="21"/>
                <w:szCs w:val="21"/>
                <w:rtl/>
              </w:rPr>
              <w:t>التدفقات والموازنات والمشاركة الاستثمارية والمحاسبة والخزينة والرقابة</w:t>
            </w:r>
          </w:p>
        </w:tc>
        <w:tc>
          <w:tcPr>
            <w:tcW w:w="2849" w:type="dxa"/>
            <w:vAlign w:val="center"/>
          </w:tcPr>
          <w:p w14:paraId="1BD2268F" w14:textId="77777777" w:rsidR="007D4BBD" w:rsidRDefault="00A82B69">
            <w:pPr>
              <w:bidi/>
              <w:spacing w:before="0" w:after="0" w:line="300" w:lineRule="auto"/>
            </w:pPr>
            <w:r>
              <w:rPr>
                <w:sz w:val="21"/>
                <w:szCs w:val="21"/>
                <w:rtl/>
              </w:rPr>
              <w:t>سيولة كافية ومعلومات مالية موثوقة</w:t>
            </w:r>
          </w:p>
        </w:tc>
      </w:tr>
    </w:tbl>
    <w:p w14:paraId="640605C3" w14:textId="77777777" w:rsidR="007D4BBD" w:rsidRDefault="007D4BBD">
      <w:pPr>
        <w:bidi/>
      </w:pPr>
    </w:p>
    <w:p w14:paraId="5617F210" w14:textId="77777777" w:rsidR="007D4BBD" w:rsidRDefault="00A82B69">
      <w:pPr>
        <w:bidi/>
      </w:pPr>
      <w:r>
        <w:rPr>
          <w:rtl/>
        </w:rPr>
        <w:t>تُدار القرارات المشتركة بين القادة وفق مسؤوليات محددة. فالمنتج والسعر يحتاجان اختبارًا تجاريًا وتكلفة معتمدة وتدفقًا نقديًا قابلًا للتحمل، وأي تعديل هندسي يؤثر في السعر أو التسليم يُراجع مع الوظائف المعنية قبل اعتماده. ويُربط التحصيل بالبيع وخدمة العميل والرقابة المالية ضمن سجل واحد للالتزامات والمستحقات.</w:t>
      </w:r>
    </w:p>
    <w:p w14:paraId="6FAE430D" w14:textId="145A914F" w:rsidR="007D4BBD" w:rsidRDefault="00A82B69">
      <w:pPr>
        <w:bidi/>
      </w:pPr>
      <w:r>
        <w:rPr>
          <w:rtl/>
        </w:rPr>
        <w:t>تستقطب أصول القيادات الثلاث من أصحاب خبرة لا تقل عن عشرين سنة، مع قدرة على نقل خبراتهم إلى السوق السوري وبناء فرق محلية.</w:t>
      </w:r>
      <w:r>
        <w:rPr>
          <w:rtl/>
        </w:rPr>
        <w:t xml:space="preserve"> وتحدد منذ اعتماد المشروع الأول شروط التفرغ والصلاحيات والأهداف وموعد الالتحاق.</w:t>
      </w:r>
    </w:p>
    <w:p w14:paraId="0B4F3180" w14:textId="77777777" w:rsidR="007D4BBD" w:rsidRDefault="00A82B69">
      <w:pPr>
        <w:bidi/>
      </w:pPr>
      <w:r>
        <w:rPr>
          <w:rtl/>
        </w:rPr>
        <w:t>تُحدد الأهداف الفردية والمشتركة عند التعاقد، وتُراجع دوريًا بحسب مرحلة الشركة. ويظل الرئيس التنفيذي مسؤولًا عن تنسيق هذه الوظائف وحسم التعارضات وإدارة الأولويات، فيما يُمنح كل قائد نطاقًا معلومًا لاتخاذ القرار ومساءلته عن النتائج. وتُستكمل الوظائف المساندة تدريجيًا وفق حجم العمل الفعلي.</w:t>
      </w:r>
    </w:p>
    <w:p w14:paraId="782AC500" w14:textId="77777777" w:rsidR="007D4BBD" w:rsidRDefault="00A82B69">
      <w:pPr/>
      <w:r>
        <w:br w:type="page"/>
      </w:r>
    </w:p>
    <w:p w14:paraId="45EA1D05" w14:textId="77777777" w:rsidR="007D4BBD" w:rsidRDefault="00A82B69">
      <w:pPr>
        <w:pStyle w:val="Heading1"/>
        <w:bidi/>
      </w:pPr>
      <w:r>
        <w:rPr>
          <w:rtl/>
        </w:rPr>
        <w:t xml:space="preserve">الفصل السادس – </w:t>
      </w:r>
      <w:r>
        <w:rPr>
          <w:rtl/>
        </w:rPr>
        <w:t>الحوكمة ومركزية القرار المنضبطة</w:t>
      </w:r>
    </w:p>
    <w:p w14:paraId="41681219" w14:textId="77777777" w:rsidR="007D4BBD" w:rsidRDefault="00A82B69">
      <w:pPr>
        <w:bidi/>
      </w:pPr>
      <w:r>
        <w:rPr>
          <w:rtl/>
        </w:rPr>
        <w:t>يتولى مجلس الإدارة توفير الدعم الاستثماري وحل العوائق الجوهرية والإشراف المباشر على الرئيس التنفيذي واعتماد الخطط الربعية. ويحسم دخول المشروعات والميزانيات والاستثمارات وتعيين القيادات ضمن اتفاق الشركاء. ويقود الرئيس التنفيذي الربحية والتنفيذ والتوظيف والتعاقد وإدارة المخاطر في حدود التفويض، مع حرية اختيار وسائل تحقيق الأهداف المعتمدة.</w:t>
      </w:r>
    </w:p>
    <w:p w14:paraId="508B1549" w14:textId="77777777" w:rsidR="007D4BBD" w:rsidRDefault="00A82B69">
      <w:pPr>
        <w:bidi/>
      </w:pPr>
      <w:r>
        <w:rPr>
          <w:rtl/>
        </w:rPr>
        <w:t>تُحسم تركيبة مجلس الإدارة وعدد أعضائه وحقوق الترشيح والتصويت ضمن اتفاق الشركاء. وقائمة الأسماء المقترحة في هذه الدراسة هي نطاق ترشيح يمكن الاستفادة من بعضه أو كله في المجلس أو اللجان أو المجلس الاستشاري. ولا تعني القائمة موافقات على الانضمام أو تعيينًا قائمًا أو التزامًا من المرشحين.</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967"/>
        <w:gridCol w:w="4205"/>
        <w:gridCol w:w="3188"/>
      </w:tblGrid>
      <w:tr w:rsidR="007D4BBD" w14:paraId="1A1FBF38" w14:textId="77777777">
        <w:trPr>
          <w:cantSplit/>
          <w:tblHeader/>
          <w:jc w:val="center"/>
        </w:trPr>
        <w:tc>
          <w:tcPr>
            <w:tcW w:w="1967" w:type="dxa"/>
            <w:vAlign w:val="center"/>
          </w:tcPr>
          <w:p w14:paraId="02BC60F3" w14:textId="77777777" w:rsidR="007D4BBD" w:rsidRDefault="00A82B69">
            <w:pPr>
              <w:bidi/>
              <w:spacing w:before="0" w:after="0" w:line="300" w:lineRule="auto"/>
            </w:pPr>
            <w:r>
              <w:rPr>
                <w:b/>
                <w:bCs/>
                <w:color w:val="8467E5"/>
                <w:sz w:val="21"/>
                <w:szCs w:val="21"/>
                <w:rtl/>
              </w:rPr>
              <w:t>مستوى القرار</w:t>
            </w:r>
          </w:p>
        </w:tc>
        <w:tc>
          <w:tcPr>
            <w:tcW w:w="4205" w:type="dxa"/>
            <w:vAlign w:val="center"/>
          </w:tcPr>
          <w:p w14:paraId="0FDFEC13" w14:textId="77777777" w:rsidR="007D4BBD" w:rsidRDefault="00A82B69">
            <w:pPr>
              <w:bidi/>
              <w:spacing w:before="0" w:after="0" w:line="300" w:lineRule="auto"/>
            </w:pPr>
            <w:r>
              <w:rPr>
                <w:b/>
                <w:bCs/>
                <w:color w:val="8467E5"/>
                <w:sz w:val="21"/>
                <w:szCs w:val="21"/>
                <w:rtl/>
              </w:rPr>
              <w:t>النطاق المقترح</w:t>
            </w:r>
          </w:p>
        </w:tc>
        <w:tc>
          <w:tcPr>
            <w:tcW w:w="3188" w:type="dxa"/>
            <w:vAlign w:val="center"/>
          </w:tcPr>
          <w:p w14:paraId="1C704550" w14:textId="77777777" w:rsidR="007D4BBD" w:rsidRDefault="00A82B69">
            <w:pPr>
              <w:bidi/>
              <w:spacing w:before="0" w:after="0" w:line="300" w:lineRule="auto"/>
            </w:pPr>
            <w:r>
              <w:rPr>
                <w:b/>
                <w:bCs/>
                <w:color w:val="8467E5"/>
                <w:sz w:val="21"/>
                <w:szCs w:val="21"/>
                <w:rtl/>
              </w:rPr>
              <w:t>ضابط المساءلة</w:t>
            </w:r>
          </w:p>
        </w:tc>
      </w:tr>
      <w:tr w:rsidR="007D4BBD" w14:paraId="53E5C1EC" w14:textId="77777777">
        <w:trPr>
          <w:cantSplit/>
          <w:jc w:val="center"/>
        </w:trPr>
        <w:tc>
          <w:tcPr>
            <w:tcW w:w="1967" w:type="dxa"/>
            <w:vAlign w:val="center"/>
          </w:tcPr>
          <w:p w14:paraId="4EF780D0" w14:textId="77777777" w:rsidR="007D4BBD" w:rsidRDefault="00A82B69">
            <w:pPr>
              <w:bidi/>
              <w:spacing w:before="0" w:after="0" w:line="300" w:lineRule="auto"/>
            </w:pPr>
            <w:r>
              <w:rPr>
                <w:color w:val="8467E5"/>
                <w:sz w:val="21"/>
                <w:szCs w:val="21"/>
                <w:rtl/>
              </w:rPr>
              <w:t>المساهمون</w:t>
            </w:r>
          </w:p>
        </w:tc>
        <w:tc>
          <w:tcPr>
            <w:tcW w:w="4205" w:type="dxa"/>
            <w:vAlign w:val="center"/>
          </w:tcPr>
          <w:p w14:paraId="0815919E" w14:textId="77777777" w:rsidR="007D4BBD" w:rsidRDefault="00A82B69">
            <w:pPr>
              <w:bidi/>
              <w:spacing w:before="0" w:after="0" w:line="300" w:lineRule="auto"/>
            </w:pPr>
            <w:r>
              <w:rPr>
                <w:sz w:val="21"/>
                <w:szCs w:val="21"/>
                <w:rtl/>
              </w:rPr>
              <w:t>الملكية والحقوق والتغييرات الجوهرية</w:t>
            </w:r>
          </w:p>
        </w:tc>
        <w:tc>
          <w:tcPr>
            <w:tcW w:w="3188" w:type="dxa"/>
            <w:vAlign w:val="center"/>
          </w:tcPr>
          <w:p w14:paraId="3E801D03" w14:textId="77777777" w:rsidR="007D4BBD" w:rsidRDefault="00A82B69">
            <w:pPr>
              <w:bidi/>
              <w:spacing w:before="0" w:after="0" w:line="300" w:lineRule="auto"/>
            </w:pPr>
            <w:r>
              <w:rPr>
                <w:sz w:val="21"/>
                <w:szCs w:val="21"/>
                <w:rtl/>
              </w:rPr>
              <w:t>اتفاق الشركاء والوثائق التأسيسية</w:t>
            </w:r>
          </w:p>
        </w:tc>
      </w:tr>
      <w:tr w:rsidR="007D4BBD" w14:paraId="330A187B" w14:textId="77777777">
        <w:trPr>
          <w:cantSplit/>
          <w:jc w:val="center"/>
        </w:trPr>
        <w:tc>
          <w:tcPr>
            <w:tcW w:w="1967" w:type="dxa"/>
            <w:vAlign w:val="center"/>
          </w:tcPr>
          <w:p w14:paraId="304D5FAA" w14:textId="77777777" w:rsidR="007D4BBD" w:rsidRDefault="00A82B69">
            <w:pPr>
              <w:bidi/>
              <w:spacing w:before="0" w:after="0" w:line="300" w:lineRule="auto"/>
            </w:pPr>
            <w:r>
              <w:rPr>
                <w:color w:val="8467E5"/>
                <w:sz w:val="21"/>
                <w:szCs w:val="21"/>
                <w:rtl/>
              </w:rPr>
              <w:t>مجلس الإدارة</w:t>
            </w:r>
          </w:p>
        </w:tc>
        <w:tc>
          <w:tcPr>
            <w:tcW w:w="4205" w:type="dxa"/>
            <w:vAlign w:val="center"/>
          </w:tcPr>
          <w:p w14:paraId="235BC9F0" w14:textId="77777777" w:rsidR="007D4BBD" w:rsidRDefault="00A82B69">
            <w:pPr>
              <w:bidi/>
              <w:spacing w:before="0" w:after="0" w:line="300" w:lineRule="auto"/>
            </w:pPr>
            <w:r>
              <w:rPr>
                <w:sz w:val="21"/>
                <w:szCs w:val="21"/>
                <w:rtl/>
              </w:rPr>
              <w:t>الاستراتيجية والاستثمارات والرقابة العليا</w:t>
            </w:r>
          </w:p>
        </w:tc>
        <w:tc>
          <w:tcPr>
            <w:tcW w:w="3188" w:type="dxa"/>
            <w:vAlign w:val="center"/>
          </w:tcPr>
          <w:p w14:paraId="135EB31D" w14:textId="77777777" w:rsidR="007D4BBD" w:rsidRDefault="00A82B69">
            <w:pPr>
              <w:bidi/>
              <w:spacing w:before="0" w:after="0" w:line="300" w:lineRule="auto"/>
            </w:pPr>
            <w:r>
              <w:rPr>
                <w:sz w:val="21"/>
                <w:szCs w:val="21"/>
                <w:rtl/>
              </w:rPr>
              <w:t>قرارات موثقة وتقارير دورية</w:t>
            </w:r>
          </w:p>
        </w:tc>
      </w:tr>
      <w:tr w:rsidR="007D4BBD" w14:paraId="66F17315" w14:textId="77777777">
        <w:trPr>
          <w:cantSplit/>
          <w:jc w:val="center"/>
        </w:trPr>
        <w:tc>
          <w:tcPr>
            <w:tcW w:w="1967" w:type="dxa"/>
            <w:vAlign w:val="center"/>
          </w:tcPr>
          <w:p w14:paraId="255A0253" w14:textId="77777777" w:rsidR="007D4BBD" w:rsidRDefault="00A82B69">
            <w:pPr>
              <w:bidi/>
              <w:spacing w:before="0" w:after="0" w:line="300" w:lineRule="auto"/>
            </w:pPr>
            <w:r>
              <w:rPr>
                <w:color w:val="8467E5"/>
                <w:sz w:val="21"/>
                <w:szCs w:val="21"/>
                <w:rtl/>
              </w:rPr>
              <w:t>الرئيس التنفيذي</w:t>
            </w:r>
          </w:p>
        </w:tc>
        <w:tc>
          <w:tcPr>
            <w:tcW w:w="4205" w:type="dxa"/>
            <w:vAlign w:val="center"/>
          </w:tcPr>
          <w:p w14:paraId="0917E340" w14:textId="77777777" w:rsidR="007D4BBD" w:rsidRDefault="00A82B69">
            <w:pPr>
              <w:bidi/>
              <w:spacing w:before="0" w:after="0" w:line="300" w:lineRule="auto"/>
            </w:pPr>
            <w:r>
              <w:rPr>
                <w:sz w:val="21"/>
                <w:szCs w:val="21"/>
                <w:rtl/>
              </w:rPr>
              <w:t>إدارة الأعمال وتخصيص الموارد ضمن الصلاحيات</w:t>
            </w:r>
          </w:p>
        </w:tc>
        <w:tc>
          <w:tcPr>
            <w:tcW w:w="3188" w:type="dxa"/>
            <w:vAlign w:val="center"/>
          </w:tcPr>
          <w:p w14:paraId="7475D175" w14:textId="77777777" w:rsidR="007D4BBD" w:rsidRDefault="00A82B69">
            <w:pPr>
              <w:bidi/>
              <w:spacing w:before="0" w:after="0" w:line="300" w:lineRule="auto"/>
            </w:pPr>
            <w:r>
              <w:rPr>
                <w:sz w:val="21"/>
                <w:szCs w:val="21"/>
                <w:rtl/>
              </w:rPr>
              <w:t>مستهدفات وموازنة معتمدة</w:t>
            </w:r>
          </w:p>
        </w:tc>
      </w:tr>
      <w:tr w:rsidR="007D4BBD" w14:paraId="72F3C88D" w14:textId="77777777">
        <w:trPr>
          <w:cantSplit/>
          <w:jc w:val="center"/>
        </w:trPr>
        <w:tc>
          <w:tcPr>
            <w:tcW w:w="1967" w:type="dxa"/>
            <w:vAlign w:val="center"/>
          </w:tcPr>
          <w:p w14:paraId="57D8D6F3" w14:textId="77777777" w:rsidR="007D4BBD" w:rsidRDefault="00A82B69">
            <w:pPr>
              <w:bidi/>
              <w:spacing w:before="0" w:after="0" w:line="300" w:lineRule="auto"/>
            </w:pPr>
            <w:r>
              <w:rPr>
                <w:color w:val="8467E5"/>
                <w:sz w:val="21"/>
                <w:szCs w:val="21"/>
                <w:rtl/>
              </w:rPr>
              <w:t>القيادات التنفيذية</w:t>
            </w:r>
          </w:p>
        </w:tc>
        <w:tc>
          <w:tcPr>
            <w:tcW w:w="4205" w:type="dxa"/>
            <w:vAlign w:val="center"/>
          </w:tcPr>
          <w:p w14:paraId="34BB1ED1" w14:textId="77777777" w:rsidR="007D4BBD" w:rsidRDefault="00A82B69">
            <w:pPr>
              <w:bidi/>
              <w:spacing w:before="0" w:after="0" w:line="300" w:lineRule="auto"/>
            </w:pPr>
            <w:r>
              <w:rPr>
                <w:sz w:val="21"/>
                <w:szCs w:val="21"/>
                <w:rtl/>
              </w:rPr>
              <w:t>العقود والعمليات ضمن التفويض</w:t>
            </w:r>
          </w:p>
        </w:tc>
        <w:tc>
          <w:tcPr>
            <w:tcW w:w="3188" w:type="dxa"/>
            <w:vAlign w:val="center"/>
          </w:tcPr>
          <w:p w14:paraId="0999F90B" w14:textId="77777777" w:rsidR="007D4BBD" w:rsidRDefault="00A82B69">
            <w:pPr>
              <w:bidi/>
              <w:spacing w:before="0" w:after="0" w:line="300" w:lineRule="auto"/>
            </w:pPr>
            <w:r>
              <w:rPr>
                <w:sz w:val="21"/>
                <w:szCs w:val="21"/>
                <w:rtl/>
              </w:rPr>
              <w:t>حدود مالية وفنية معلومة</w:t>
            </w:r>
          </w:p>
        </w:tc>
      </w:tr>
    </w:tbl>
    <w:p w14:paraId="0D61B3D9" w14:textId="77777777" w:rsidR="007D4BBD" w:rsidRDefault="007D4BBD">
      <w:pPr>
        <w:bidi/>
      </w:pPr>
    </w:p>
    <w:p w14:paraId="783D5196" w14:textId="77777777" w:rsidR="007D4BBD" w:rsidRDefault="00A82B69">
      <w:pPr>
        <w:bidi/>
      </w:pPr>
      <w:r>
        <w:rPr>
          <w:rtl/>
        </w:rPr>
        <w:t>تتضمن مصفوفة الصلاحيات حدود التعاقد والصرف والتسعير والخصومات والتوظيف والتغييرات الفنية. وتُحدد المعاملات التي تحتاج مراجعة إضافية، مثل الأطراف ذات العلاقة، والاستثمارات الجديدة، وتجاوزات الميزانية، والالتزامات طويلة الأجل. وتُفصل مهمة طلب الصرف عن اعتماده وتنفيذه وتسجيله بما يناسب حجم الفريق.</w:t>
      </w:r>
    </w:p>
    <w:p w14:paraId="636FEBD0" w14:textId="19D8EF7F" w:rsidR="007D4BBD" w:rsidRDefault="00A82B69">
      <w:pPr>
        <w:bidi/>
      </w:pPr>
      <w:r>
        <w:rPr>
          <w:rtl/>
        </w:rPr>
        <w:t xml:space="preserve">يرغب المؤسس في الاحتفاظ بحصة أغلبية في الشركة، </w:t>
      </w:r>
      <w:r w:rsidR="003D5099">
        <w:rPr>
          <w:rtl/>
        </w:rPr>
        <w:t xml:space="preserve">حيث تكتمل </w:t>
      </w:r>
      <w:r>
        <w:rPr>
          <w:rtl/>
        </w:rPr>
        <w:t>مواءمة</w:t>
      </w:r>
      <w:r>
        <w:rPr>
          <w:rtl/>
        </w:rPr>
        <w:t xml:space="preserve"> المؤسس على القيادة مع حماية حقوق المستثمرين وشفافية الأداء وعدالة التعاملات، ضمن إطار يسمح بتطوير الشركة واستقطاب الكفاءات.</w:t>
      </w:r>
    </w:p>
    <w:p w14:paraId="57B68239" w14:textId="77777777" w:rsidR="007D4BBD" w:rsidRDefault="00A82B69">
      <w:pPr/>
      <w:r>
        <w:br w:type="page"/>
      </w:r>
    </w:p>
    <w:p w14:paraId="397B0D3B" w14:textId="77777777" w:rsidR="007D4BBD" w:rsidRDefault="00A82B69">
      <w:pPr>
        <w:pStyle w:val="Heading1"/>
        <w:bidi/>
      </w:pPr>
      <w:r>
        <w:rPr>
          <w:rtl/>
        </w:rPr>
        <w:t xml:space="preserve">الفصل السادس – </w:t>
      </w:r>
      <w:r>
        <w:rPr>
          <w:rtl/>
        </w:rPr>
        <w:t>مجلس الخبراء ومؤشرات الأداء والشفافية</w:t>
      </w:r>
    </w:p>
    <w:p w14:paraId="40B75A50" w14:textId="77777777" w:rsidR="007D4BBD" w:rsidRDefault="00A82B69">
      <w:pPr>
        <w:bidi/>
      </w:pPr>
      <w:r>
        <w:rPr>
          <w:rtl/>
        </w:rPr>
        <w:t>يُبنى مجلس الخبراء حول خبرات إطلاق تطوير عقاري اقتصادي في دول متعددة، وإطلاق استثمارات أو صناديق في أسواق غير مستقرة، والحوكمة والهيكلة الإدارية، وإدارة التدفقات النقدية العقارية. وتكتمل المنظومة بخبير للسوق السوري وخبرة قوية في التعامل المؤسسي مع الجهات السورية. وتحدد لكل مهمة مراجعة ومخرجات ومدة، مع بقاء مسؤولية القرار والتنفيذ واضحة.</w:t>
      </w:r>
    </w:p>
    <w:p w14:paraId="55108CA6" w14:textId="77777777" w:rsidR="007D4BBD" w:rsidRDefault="00A82B69">
      <w:pPr>
        <w:bidi/>
      </w:pPr>
      <w:r>
        <w:rPr>
          <w:rtl/>
        </w:rPr>
        <w:t>يمكن تنظيم المساندة عبر لجان أو تكليفات مرتبطة بالفرص الفعلية، مثل مراجعة جدوى مشروع، أو اختيار تقنية بناء، أو تقييم شريك تنفيذي، أو تطوير سياسة استثمار. ويُراجع تضارب المصالح عند ترشيح مورد أو مقاول أو مستثمر تربطه علاقة بأحد المشاركين، مع توثيق الإفصاح وطريقة اتخاذ القرار.</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899"/>
        <w:gridCol w:w="4341"/>
        <w:gridCol w:w="3120"/>
      </w:tblGrid>
      <w:tr w:rsidR="007D4BBD" w14:paraId="3DB5F49C" w14:textId="77777777">
        <w:trPr>
          <w:cantSplit/>
          <w:tblHeader/>
          <w:jc w:val="center"/>
        </w:trPr>
        <w:tc>
          <w:tcPr>
            <w:tcW w:w="1899" w:type="dxa"/>
            <w:vAlign w:val="center"/>
          </w:tcPr>
          <w:p w14:paraId="76F0911F" w14:textId="77777777" w:rsidR="007D4BBD" w:rsidRDefault="00A82B69">
            <w:pPr>
              <w:bidi/>
              <w:spacing w:before="0" w:after="0" w:line="300" w:lineRule="auto"/>
            </w:pPr>
            <w:r>
              <w:rPr>
                <w:b/>
                <w:bCs/>
                <w:color w:val="8467E5"/>
                <w:sz w:val="21"/>
                <w:szCs w:val="21"/>
                <w:rtl/>
              </w:rPr>
              <w:t>المجال</w:t>
            </w:r>
          </w:p>
        </w:tc>
        <w:tc>
          <w:tcPr>
            <w:tcW w:w="4341" w:type="dxa"/>
            <w:vAlign w:val="center"/>
          </w:tcPr>
          <w:p w14:paraId="05FC43C8" w14:textId="77777777" w:rsidR="007D4BBD" w:rsidRDefault="00A82B69">
            <w:pPr>
              <w:bidi/>
              <w:spacing w:before="0" w:after="0" w:line="300" w:lineRule="auto"/>
            </w:pPr>
            <w:r>
              <w:rPr>
                <w:b/>
                <w:bCs/>
                <w:color w:val="8467E5"/>
                <w:sz w:val="21"/>
                <w:szCs w:val="21"/>
                <w:rtl/>
              </w:rPr>
              <w:t>مؤشرات المتابعة</w:t>
            </w:r>
          </w:p>
        </w:tc>
        <w:tc>
          <w:tcPr>
            <w:tcW w:w="3120" w:type="dxa"/>
            <w:vAlign w:val="center"/>
          </w:tcPr>
          <w:p w14:paraId="39C10A53" w14:textId="77777777" w:rsidR="007D4BBD" w:rsidRDefault="00A82B69">
            <w:pPr>
              <w:bidi/>
              <w:spacing w:before="0" w:after="0" w:line="300" w:lineRule="auto"/>
            </w:pPr>
            <w:r>
              <w:rPr>
                <w:b/>
                <w:bCs/>
                <w:color w:val="8467E5"/>
                <w:sz w:val="21"/>
                <w:szCs w:val="21"/>
                <w:rtl/>
              </w:rPr>
              <w:t>ما تكشفه</w:t>
            </w:r>
          </w:p>
        </w:tc>
      </w:tr>
      <w:tr w:rsidR="007D4BBD" w14:paraId="7CCDEA7F" w14:textId="77777777">
        <w:trPr>
          <w:cantSplit/>
          <w:jc w:val="center"/>
        </w:trPr>
        <w:tc>
          <w:tcPr>
            <w:tcW w:w="1899" w:type="dxa"/>
            <w:vAlign w:val="center"/>
          </w:tcPr>
          <w:p w14:paraId="0875D214" w14:textId="77777777" w:rsidR="007D4BBD" w:rsidRDefault="00A82B69">
            <w:pPr>
              <w:bidi/>
              <w:spacing w:before="0" w:after="0" w:line="300" w:lineRule="auto"/>
            </w:pPr>
            <w:r>
              <w:rPr>
                <w:color w:val="8467E5"/>
                <w:sz w:val="21"/>
                <w:szCs w:val="21"/>
                <w:rtl/>
              </w:rPr>
              <w:t>التطوير والتنفيذ</w:t>
            </w:r>
          </w:p>
        </w:tc>
        <w:tc>
          <w:tcPr>
            <w:tcW w:w="4341" w:type="dxa"/>
            <w:vAlign w:val="center"/>
          </w:tcPr>
          <w:p w14:paraId="2B08EEBB" w14:textId="77777777" w:rsidR="007D4BBD" w:rsidRDefault="00A82B69">
            <w:pPr>
              <w:bidi/>
              <w:spacing w:before="0" w:after="0" w:line="300" w:lineRule="auto"/>
            </w:pPr>
            <w:r>
              <w:rPr>
                <w:sz w:val="21"/>
                <w:szCs w:val="21"/>
                <w:rtl/>
              </w:rPr>
              <w:t>التكلفة المتوقعة للإكمال والمدة والعيوب</w:t>
            </w:r>
          </w:p>
        </w:tc>
        <w:tc>
          <w:tcPr>
            <w:tcW w:w="3120" w:type="dxa"/>
            <w:vAlign w:val="center"/>
          </w:tcPr>
          <w:p w14:paraId="10BB4EE2" w14:textId="77777777" w:rsidR="007D4BBD" w:rsidRDefault="00A82B69">
            <w:pPr>
              <w:bidi/>
              <w:spacing w:before="0" w:after="0" w:line="300" w:lineRule="auto"/>
            </w:pPr>
            <w:r>
              <w:rPr>
                <w:sz w:val="21"/>
                <w:szCs w:val="21"/>
                <w:rtl/>
              </w:rPr>
              <w:t>قدرة المشروع على التسليم</w:t>
            </w:r>
          </w:p>
        </w:tc>
      </w:tr>
      <w:tr w:rsidR="007D4BBD" w14:paraId="69E23ACF" w14:textId="77777777">
        <w:trPr>
          <w:cantSplit/>
          <w:jc w:val="center"/>
        </w:trPr>
        <w:tc>
          <w:tcPr>
            <w:tcW w:w="1899" w:type="dxa"/>
            <w:vAlign w:val="center"/>
          </w:tcPr>
          <w:p w14:paraId="02AA0566" w14:textId="77777777" w:rsidR="007D4BBD" w:rsidRDefault="00A82B69">
            <w:pPr>
              <w:bidi/>
              <w:spacing w:before="0" w:after="0" w:line="300" w:lineRule="auto"/>
            </w:pPr>
            <w:r>
              <w:rPr>
                <w:color w:val="8467E5"/>
                <w:sz w:val="21"/>
                <w:szCs w:val="21"/>
                <w:rtl/>
              </w:rPr>
              <w:t>البيع والتحصيل</w:t>
            </w:r>
          </w:p>
        </w:tc>
        <w:tc>
          <w:tcPr>
            <w:tcW w:w="4341" w:type="dxa"/>
            <w:vAlign w:val="center"/>
          </w:tcPr>
          <w:p w14:paraId="4F9DC5E3" w14:textId="77777777" w:rsidR="007D4BBD" w:rsidRDefault="00A82B69">
            <w:pPr>
              <w:bidi/>
              <w:spacing w:before="0" w:after="0" w:line="300" w:lineRule="auto"/>
            </w:pPr>
            <w:r>
              <w:rPr>
                <w:sz w:val="21"/>
                <w:szCs w:val="21"/>
                <w:rtl/>
              </w:rPr>
              <w:t>العقود والتحصيل والمتأخرات والإلغاء</w:t>
            </w:r>
          </w:p>
        </w:tc>
        <w:tc>
          <w:tcPr>
            <w:tcW w:w="3120" w:type="dxa"/>
            <w:vAlign w:val="center"/>
          </w:tcPr>
          <w:p w14:paraId="72BD7945" w14:textId="77777777" w:rsidR="007D4BBD" w:rsidRDefault="00A82B69">
            <w:pPr>
              <w:bidi/>
              <w:spacing w:before="0" w:after="0" w:line="300" w:lineRule="auto"/>
            </w:pPr>
            <w:r>
              <w:rPr>
                <w:sz w:val="21"/>
                <w:szCs w:val="21"/>
                <w:rtl/>
              </w:rPr>
              <w:t>جودة المبيعات وتحولها إلى نقد</w:t>
            </w:r>
          </w:p>
        </w:tc>
      </w:tr>
      <w:tr w:rsidR="007D4BBD" w14:paraId="39805121" w14:textId="77777777">
        <w:trPr>
          <w:cantSplit/>
          <w:jc w:val="center"/>
        </w:trPr>
        <w:tc>
          <w:tcPr>
            <w:tcW w:w="1899" w:type="dxa"/>
            <w:vAlign w:val="center"/>
          </w:tcPr>
          <w:p w14:paraId="26F702DF" w14:textId="77777777" w:rsidR="007D4BBD" w:rsidRDefault="00A82B69">
            <w:pPr>
              <w:bidi/>
              <w:spacing w:before="0" w:after="0" w:line="300" w:lineRule="auto"/>
            </w:pPr>
            <w:r>
              <w:rPr>
                <w:color w:val="8467E5"/>
                <w:sz w:val="21"/>
                <w:szCs w:val="21"/>
                <w:rtl/>
              </w:rPr>
              <w:t>السيولة والاستثمار</w:t>
            </w:r>
          </w:p>
        </w:tc>
        <w:tc>
          <w:tcPr>
            <w:tcW w:w="4341" w:type="dxa"/>
            <w:vAlign w:val="center"/>
          </w:tcPr>
          <w:p w14:paraId="6D35FF86" w14:textId="77777777" w:rsidR="007D4BBD" w:rsidRDefault="00A82B69">
            <w:pPr>
              <w:bidi/>
              <w:spacing w:before="0" w:after="0" w:line="300" w:lineRule="auto"/>
            </w:pPr>
            <w:r>
              <w:rPr>
                <w:sz w:val="21"/>
                <w:szCs w:val="21"/>
                <w:rtl/>
              </w:rPr>
              <w:t>الرصيد والالتزامات والضخ المطلوب</w:t>
            </w:r>
          </w:p>
        </w:tc>
        <w:tc>
          <w:tcPr>
            <w:tcW w:w="3120" w:type="dxa"/>
            <w:vAlign w:val="center"/>
          </w:tcPr>
          <w:p w14:paraId="4B98A1B4" w14:textId="77777777" w:rsidR="007D4BBD" w:rsidRDefault="00A82B69">
            <w:pPr>
              <w:bidi/>
              <w:spacing w:before="0" w:after="0" w:line="300" w:lineRule="auto"/>
            </w:pPr>
            <w:r>
              <w:rPr>
                <w:sz w:val="21"/>
                <w:szCs w:val="21"/>
                <w:rtl/>
              </w:rPr>
              <w:t>كفاية التمويل وتوقيت الاحتياج</w:t>
            </w:r>
          </w:p>
        </w:tc>
      </w:tr>
      <w:tr w:rsidR="007D4BBD" w14:paraId="2EC7A44C" w14:textId="77777777">
        <w:trPr>
          <w:cantSplit/>
          <w:jc w:val="center"/>
        </w:trPr>
        <w:tc>
          <w:tcPr>
            <w:tcW w:w="1899" w:type="dxa"/>
            <w:vAlign w:val="center"/>
          </w:tcPr>
          <w:p w14:paraId="0AB5378F" w14:textId="77777777" w:rsidR="007D4BBD" w:rsidRDefault="00A82B69">
            <w:pPr>
              <w:bidi/>
              <w:spacing w:before="0" w:after="0" w:line="300" w:lineRule="auto"/>
            </w:pPr>
            <w:r>
              <w:rPr>
                <w:color w:val="8467E5"/>
                <w:sz w:val="21"/>
                <w:szCs w:val="21"/>
                <w:rtl/>
              </w:rPr>
              <w:t>المرافق والتشغيل</w:t>
            </w:r>
          </w:p>
        </w:tc>
        <w:tc>
          <w:tcPr>
            <w:tcW w:w="4341" w:type="dxa"/>
            <w:vAlign w:val="center"/>
          </w:tcPr>
          <w:p w14:paraId="652110E2" w14:textId="77777777" w:rsidR="007D4BBD" w:rsidRDefault="00A82B69">
            <w:pPr>
              <w:bidi/>
              <w:spacing w:before="0" w:after="0" w:line="300" w:lineRule="auto"/>
            </w:pPr>
            <w:r>
              <w:rPr>
                <w:sz w:val="21"/>
                <w:szCs w:val="21"/>
                <w:rtl/>
              </w:rPr>
              <w:t>الإشغال والتحصيل والتكلفة وجودة الخدمة</w:t>
            </w:r>
          </w:p>
        </w:tc>
        <w:tc>
          <w:tcPr>
            <w:tcW w:w="3120" w:type="dxa"/>
            <w:vAlign w:val="center"/>
          </w:tcPr>
          <w:p w14:paraId="4091A730" w14:textId="77777777" w:rsidR="007D4BBD" w:rsidRDefault="00A82B69">
            <w:pPr>
              <w:bidi/>
              <w:spacing w:before="0" w:after="0" w:line="300" w:lineRule="auto"/>
            </w:pPr>
            <w:r>
              <w:rPr>
                <w:sz w:val="21"/>
                <w:szCs w:val="21"/>
                <w:rtl/>
              </w:rPr>
              <w:t>استدامة المجتمع والأصول</w:t>
            </w:r>
          </w:p>
        </w:tc>
      </w:tr>
    </w:tbl>
    <w:p w14:paraId="3BF6B281" w14:textId="77777777" w:rsidR="007D4BBD" w:rsidRDefault="007D4BBD">
      <w:pPr>
        <w:bidi/>
      </w:pPr>
    </w:p>
    <w:p w14:paraId="022ACFDD" w14:textId="77777777" w:rsidR="007D4BBD" w:rsidRDefault="00A82B69">
      <w:pPr>
        <w:bidi/>
      </w:pPr>
      <w:r>
        <w:rPr>
          <w:rtl/>
        </w:rPr>
        <w:t>تُحدد القيم المستهدفة لكل مؤشر بعد اعتماد موازنة المشروع وجدوله وخطة بيعه. وتُعرض النتائج مع تفسير الفروق والإجراءات التصحيحية والمسؤول عن تنفيذها، مع فصل ما تحقق فعليًا عما تعاقد عليه وما يزال توقعًا. وتُقارن الإيرادات المحاسبية بالنقد المحصل لإظهار الالتزامات التي لم تتحول بعد إلى سيولة.</w:t>
      </w:r>
    </w:p>
    <w:p w14:paraId="3F751253" w14:textId="77777777" w:rsidR="007D4BBD" w:rsidRDefault="00A82B69">
      <w:pPr>
        <w:bidi/>
      </w:pPr>
      <w:r>
        <w:rPr>
          <w:rtl/>
        </w:rPr>
        <w:t>تُعد تقارير دورية للمساهمين والمجلس تتضمن أداء الشركة والمشروعات والمخاطر والقرارات المطلوبة. ويُتاح مسار مراجعة للمستندات الجوهرية والتعاملات ذات العلاقة وتغيرات التقديرات، بما يحفظ الثقة ويقلل الاعتماد على العرض الشفهي. وتُراجع الدروس المستفادة بعد كل مرحلة، ثم تُترجم إلى تحديثات في التصميم والتعاقد والتسعير والتشغيل للمشروعات التالية.</w:t>
      </w:r>
    </w:p>
    <w:p w14:paraId="094CC71C" w14:textId="77777777" w:rsidR="007D4BBD" w:rsidRDefault="00A82B69">
      <w:pPr/>
      <w:r>
        <w:br w:type="page"/>
      </w:r>
    </w:p>
    <w:p w14:paraId="684ED867" w14:textId="77777777" w:rsidR="007D4BBD" w:rsidRDefault="00A82B69">
      <w:pPr>
        <w:pStyle w:val="Heading1"/>
        <w:bidi/>
      </w:pPr>
      <w:r>
        <w:rPr>
          <w:rtl/>
        </w:rPr>
        <w:t xml:space="preserve">الفصل السادس – </w:t>
      </w:r>
      <w:r>
        <w:rPr>
          <w:rtl/>
        </w:rPr>
        <w:t>مرشحون للحوكمة والخبرة: الاستثمار والرقابة</w:t>
      </w:r>
    </w:p>
    <w:p w14:paraId="33D0E91F" w14:textId="2CA1B9C5" w:rsidR="007D4BBD" w:rsidRDefault="00A82B69">
      <w:pPr>
        <w:bidi/>
      </w:pPr>
      <w:r>
        <w:rPr>
          <w:rtl/>
        </w:rPr>
        <w:t>تضم قائمة الترشيح شخصيات ذات خبرات يمكن أن تخدم أصول في مراحل مختلفة من تأسيسها وتوسعها. ويعتمد اختيار الدور الملائم على التفرغ والاستعداد للانضمام وتعارض المصالح واحتياجات الشركة. وتعرض هذه الصفحة خلفيات مهنية</w:t>
      </w:r>
      <w:r>
        <w:rPr>
          <w:rtl/>
        </w:rPr>
        <w:t xml:space="preserve">، ثم القيمة المقترحة للاستفادة منها؛ ولا </w:t>
      </w:r>
      <w:r w:rsidR="003D5099">
        <w:rPr>
          <w:rtl/>
        </w:rPr>
        <w:t xml:space="preserve">تثبت تواصلًا ولا </w:t>
      </w:r>
      <w:r>
        <w:rPr>
          <w:rtl/>
        </w:rPr>
        <w:t>ت</w:t>
      </w:r>
      <w:r w:rsidR="003D5099">
        <w:rPr>
          <w:rtl/>
        </w:rPr>
        <w:t>عني</w:t>
      </w:r>
      <w:r>
        <w:rPr>
          <w:rtl/>
        </w:rPr>
        <w:t xml:space="preserve"> اتفاقًا أو موافقة على التعيين.</w:t>
      </w:r>
    </w:p>
    <w:p w14:paraId="708C0DD8" w14:textId="77777777" w:rsidR="007D4BBD" w:rsidRDefault="00A82B69">
      <w:pPr>
        <w:pStyle w:val="Heading2"/>
        <w:bidi/>
      </w:pPr>
      <w:r>
        <w:rPr>
          <w:rtl/>
        </w:rPr>
        <w:t>بدر إبراهيم البدر</w:t>
      </w:r>
    </w:p>
    <w:p w14:paraId="47FC1187" w14:textId="77777777" w:rsidR="007D4BBD" w:rsidRDefault="00A82B69">
      <w:pPr>
        <w:bidi/>
      </w:pPr>
      <w:r>
        <w:rPr>
          <w:rtl/>
        </w:rPr>
        <w:t>أمين عام صندوق التعليم العالي الجامعي، وسبق أن تولى دورًا قياديًا في وزارة الاستثمار السعودية، مع خبرة مهنية تتجاوز ثلاثين عامًا. [ش١][ش٢] يمكن أن تسهم خبرته في بناء العلاقات المؤسسية وتطوير الشراكات وفهم متطلبات المستثمرين، ومساندة الشركة في تنظيم عرضها الاستثماري ومسار تعاملها مع الجهات ذات العلاقة.</w:t>
      </w:r>
    </w:p>
    <w:p w14:paraId="2C393DD6" w14:textId="77777777" w:rsidR="007D4BBD" w:rsidRDefault="00A82B69">
      <w:pPr>
        <w:pStyle w:val="Heading2"/>
        <w:bidi/>
      </w:pPr>
      <w:r>
        <w:rPr>
          <w:rtl/>
        </w:rPr>
        <w:t>الدكتور بسام هاشم السيد</w:t>
      </w:r>
    </w:p>
    <w:p w14:paraId="2B0613C2" w14:textId="77777777" w:rsidR="007D4BBD" w:rsidRDefault="00A82B69">
      <w:pPr>
        <w:bidi/>
      </w:pPr>
      <w:r>
        <w:rPr>
          <w:rtl/>
        </w:rPr>
        <w:t>الرئيس التنفيذي لإتقان كابيتال، وله خبرة تمتد إلى نحو ثلاثين عامًا في الاستثمار وإدارة الصناديق. [ش٣] تقترح أصول الاستفادة من خبرته في هيكلة المشاركة الاستثمارية والصناديق وتقييم الفرص وضبط العلاقة بين المستثمر ومنصة التطوير، ومراجعة اتساق العائد المستهدف مع التدفقات والمخاطر.</w:t>
      </w:r>
    </w:p>
    <w:p w14:paraId="2330CB3A" w14:textId="77777777" w:rsidR="007D4BBD" w:rsidRDefault="00A82B69">
      <w:pPr>
        <w:pStyle w:val="Heading2"/>
        <w:bidi/>
      </w:pPr>
      <w:r>
        <w:rPr>
          <w:rtl/>
        </w:rPr>
        <w:t>عبدالله الكبريش</w:t>
      </w:r>
    </w:p>
    <w:p w14:paraId="21F12A11" w14:textId="77777777" w:rsidR="007D4BBD" w:rsidRDefault="00A82B69">
      <w:pPr>
        <w:bidi/>
      </w:pPr>
      <w:r>
        <w:rPr>
          <w:rtl/>
        </w:rPr>
        <w:t>عضو مجلس إدارة ورئيس لجنة المراجعة في المرشد. [ش٤] يمكن أن تدعم خبرته احتياجات أصول في الرقابة المالية وأعمال اللجان ومراجعة التقارير وضوابط الأطراف ذات العلاقة. ويكتسب هذا الدور أهمية مع تعدد المشروعات والشركات التابعة، وضرورة فصل نتائج كل نشاط وإظهار الأداء بصورة قابلة للمراجعة.</w:t>
      </w:r>
    </w:p>
    <w:p w14:paraId="3BE79848" w14:textId="77777777" w:rsidR="007D4BBD" w:rsidRDefault="00A82B69">
      <w:pPr>
        <w:pStyle w:val="Heading2"/>
        <w:bidi/>
      </w:pPr>
      <w:r>
        <w:rPr>
          <w:rtl/>
        </w:rPr>
        <w:t>ماجد سعد العصيمي</w:t>
      </w:r>
    </w:p>
    <w:p w14:paraId="3EC9CE49" w14:textId="5C58C4BC" w:rsidR="007D4BBD" w:rsidRDefault="00A82B69">
      <w:pPr>
        <w:bidi/>
      </w:pPr>
      <w:r>
        <w:rPr>
          <w:rtl/>
        </w:rPr>
        <w:t>رئيس مجلس إدارة</w:t>
      </w:r>
      <w:r>
        <w:rPr>
          <w:rtl/>
        </w:rPr>
        <w:t>،</w:t>
      </w:r>
      <w:r w:rsidR="003D5099">
        <w:rPr>
          <w:rtl/>
        </w:rPr>
        <w:t xml:space="preserve"> </w:t>
      </w:r>
      <w:r w:rsidR="003D5099">
        <w:rPr>
          <w:rtl/>
        </w:rPr>
        <w:t>وعضو مجلس إدارة عدد من الجهات،</w:t>
      </w:r>
      <w:r>
        <w:rPr>
          <w:rtl/>
        </w:rPr>
        <w:t xml:space="preserve"> وله خبرة تتجاوز عشرين عامًا في القطاعين العام والخاص. [ش٩] يمكن أن يضيف منظورًا يجمع الاستثمار والعمل المؤسسي، ويساند تطوير نموذج الشراكات والحوكمة وربط فرص القطاع العقاري بمتطلبات المستثمرين. ويُحدد نطاق مساهمته المقترح بعد مناقشة أولويات الشركة واحتياجاتها الفعلية.</w:t>
      </w:r>
    </w:p>
    <w:p w14:paraId="5EFB8EF9" w14:textId="77777777" w:rsidR="007D4BBD" w:rsidRDefault="00A82B69">
      <w:pPr/>
      <w:r>
        <w:br w:type="page"/>
      </w:r>
    </w:p>
    <w:p w14:paraId="7F38E763" w14:textId="77777777" w:rsidR="003D5099" w:rsidRDefault="003D5099">
      <w:pPr>
        <w:pStyle w:val="Heading1"/>
        <w:bidi/>
      </w:pPr>
    </w:p>
    <w:p w14:paraId="7389B22C" w14:textId="77777777" w:rsidR="003D5099" w:rsidRDefault="00A82B69" w:rsidP="003D5099">
      <w:pPr>
        <w:pStyle w:val="Heading1"/>
        <w:bidi/>
      </w:pPr>
      <w:r>
        <w:rPr>
          <w:rtl/>
        </w:rPr>
        <w:t xml:space="preserve">الفصل السادس – </w:t>
      </w:r>
      <w:r>
        <w:rPr>
          <w:rtl/>
        </w:rPr>
        <w:t>مرشحون</w:t>
      </w:r>
      <w:r>
        <w:rPr>
          <w:rtl/>
        </w:rPr>
        <w:t xml:space="preserve"> </w:t>
      </w:r>
      <w:r>
        <w:rPr>
          <w:rtl/>
        </w:rPr>
        <w:t>للحوكمة</w:t>
      </w:r>
      <w:r>
        <w:rPr>
          <w:rtl/>
        </w:rPr>
        <w:t xml:space="preserve"> </w:t>
      </w:r>
      <w:r>
        <w:rPr>
          <w:rtl/>
        </w:rPr>
        <w:t>والخبرة</w:t>
      </w:r>
      <w:r>
        <w:rPr>
          <w:rtl/>
        </w:rPr>
        <w:t xml:space="preserve">: </w:t>
      </w:r>
      <w:r>
        <w:rPr>
          <w:rtl/>
        </w:rPr>
        <w:t>التطوير</w:t>
      </w:r>
      <w:r>
        <w:rPr>
          <w:rtl/>
        </w:rPr>
        <w:t xml:space="preserve"> </w:t>
      </w:r>
      <w:r>
        <w:rPr>
          <w:rtl/>
        </w:rPr>
        <w:t>والتوس</w:t>
      </w:r>
      <w:r w:rsidR="003D5099">
        <w:rPr>
          <w:rtl/>
        </w:rPr>
        <w:t>ع</w:t>
      </w:r>
    </w:p>
    <w:p w14:paraId="4106F012" w14:textId="6283C0D6" w:rsidR="007D4BBD" w:rsidRDefault="00A82B69" w:rsidP="003D5099">
      <w:pPr>
        <w:pStyle w:val="Heading1"/>
        <w:bidi/>
      </w:pPr>
      <w:proofErr w:type="gramStart"/>
      <w:r>
        <w:rPr>
          <w:rtl/>
        </w:rPr>
        <w:t>عبدالله</w:t>
      </w:r>
      <w:proofErr w:type="gramEnd"/>
      <w:r>
        <w:rPr>
          <w:rtl/>
        </w:rPr>
        <w:t xml:space="preserve"> </w:t>
      </w:r>
      <w:r>
        <w:rPr>
          <w:rtl/>
        </w:rPr>
        <w:t>سلام</w:t>
      </w:r>
    </w:p>
    <w:p w14:paraId="4234C1C6" w14:textId="77777777" w:rsidR="007D4BBD" w:rsidRDefault="00A82B69">
      <w:pPr>
        <w:bidi/>
      </w:pPr>
      <w:r>
        <w:rPr>
          <w:rtl/>
        </w:rPr>
        <w:t>ا</w:t>
      </w:r>
      <w:r>
        <w:rPr>
          <w:rtl/>
        </w:rPr>
        <w:t>لرئيس التنفيذي لمدينة مصر منذ عام ٢٠٢١، ومؤسس مينكا، مع خبرة في تطوير المنتج العقاري وخدمات المجتمعات السكنية؛ ومن مبادرات مدينة مصر برنامج ثقة لصيانة الوحدات. [ش٥][ش٦] يمكن أن تسهم خبرته في مراجعة المنتج السكني وتطوير المجتمعات وتسلسل إطلاق المراحل، وربط التسويق والمبيعات بالتنفيذ وتجربة السكن. كما يمكن الاستفادة منها في بناء معايير عملية لتقييم قابلية تكرار النموذج وتوسعه.</w:t>
      </w:r>
    </w:p>
    <w:p w14:paraId="7CFA9D98" w14:textId="77777777" w:rsidR="007D4BBD" w:rsidRDefault="00A82B69">
      <w:pPr>
        <w:pStyle w:val="Heading2"/>
        <w:bidi/>
      </w:pPr>
      <w:r>
        <w:rPr>
          <w:rtl/>
        </w:rPr>
        <w:t>بدر العوجان</w:t>
      </w:r>
    </w:p>
    <w:p w14:paraId="357CDA2A" w14:textId="77777777" w:rsidR="007D4BBD" w:rsidRDefault="00A82B69">
      <w:pPr>
        <w:bidi/>
      </w:pPr>
      <w:r>
        <w:rPr>
          <w:rtl/>
        </w:rPr>
        <w:t>رئيس مجلس إدارة المطاحن الرابعة وإنتاج ومجموعة المطلق. [ش٧][ش٨] يمكن أن يضيف خبرة في الحوكمة والتوسع التشغيلي وإدارة الأعمال الصناعية. وتبرز ملاءمة هذه الخبرة عند دراسة الاستثمار في مواد البناء أو الأنشطة المساندة، واختبار الحجم الاقتصادي والتكلفة والطاقة المستغلة والعائد قبل الالتزام برأس المال.</w:t>
      </w:r>
    </w:p>
    <w:p w14:paraId="11CA402C" w14:textId="77777777" w:rsidR="007D4BBD" w:rsidRDefault="00A82B69">
      <w:pPr>
        <w:pStyle w:val="Heading2"/>
        <w:bidi/>
      </w:pPr>
      <w:r>
        <w:rPr>
          <w:rtl/>
        </w:rPr>
        <w:t>طارق عثمان القصبي</w:t>
      </w:r>
    </w:p>
    <w:p w14:paraId="170C9355" w14:textId="77777777" w:rsidR="007D4BBD" w:rsidRDefault="00A82B69">
      <w:pPr>
        <w:bidi/>
      </w:pPr>
      <w:r>
        <w:rPr>
          <w:rtl/>
        </w:rPr>
        <w:t>رئيس مجلس إدارة شركة دله للخدمات الصحية، ويرأس كذلك مجلسي إدارة الجزيرة للأوراق المالية ورزم للاستثمار، وسبق أن تولى منصب الرئيس التنفيذي لشركة مكة للإنشاء والتعمير ورئاسة مجلس إدارة بنك الجزيرة. [ش١٠] يمكن أن تدعم خبرته تقييم الفرص العقارية والحوكمة والشراكات والرقابة على التوسع، وربط طموح النمو بمتطلبات التنفيذ والانضباط المالي.</w:t>
      </w:r>
    </w:p>
    <w:p w14:paraId="587CD1F5" w14:textId="77777777" w:rsidR="007D4BBD" w:rsidRDefault="00A82B69">
      <w:pPr>
        <w:bidi/>
      </w:pPr>
      <w:r>
        <w:rPr>
          <w:rtl/>
        </w:rPr>
        <w:t>تُراجع هذه الترشيحات مع المرشحين قبل إدراج أي اسم ضمن تشكيل رسمي أو مادة توحي بالانضمام. ويُحسم عدد المقاعد وتوزيع الخبرات وآلية اللجان وفق اتفاق الشركاء. وتبقى الأولوية لتكامل الأدوار وإمكانية المشاركة الفعلية والقدرة على إضافة خبرة قابلة للتطبيق، مع الحفاظ على وضوح مسار القرار ومساءلة الإدارة التنفيذية عن النتائج.</w:t>
      </w:r>
    </w:p>
    <w:p w14:paraId="478F990B" w14:textId="77777777" w:rsidR="007D4BBD" w:rsidRDefault="00A82B69">
      <w:pPr/>
      <w:r>
        <w:br w:type="page"/>
      </w:r>
    </w:p>
    <w:p w14:paraId="6F66F9C7" w14:textId="77777777" w:rsidR="007D4BBD" w:rsidRDefault="00A82B69">
      <w:pPr>
        <w:pStyle w:val="Heading1"/>
        <w:bidi/>
      </w:pPr>
      <w:r>
        <w:rPr>
          <w:rtl/>
        </w:rPr>
        <w:t xml:space="preserve">الفصل السابع – </w:t>
      </w:r>
      <w:r>
        <w:rPr>
          <w:rtl/>
        </w:rPr>
        <w:t>فرص الانطلاق وتسلسل التوسع</w:t>
      </w:r>
    </w:p>
    <w:p w14:paraId="5C892A6C" w14:textId="77777777" w:rsidR="007D4BBD" w:rsidRDefault="00A82B69">
      <w:pPr>
        <w:bidi/>
      </w:pPr>
      <w:r>
        <w:rPr>
          <w:rtl/>
        </w:rPr>
        <w:t>تنطلق أصول من ريف دمشق ضمن سوق دمشق الكبرى، وتتعامل مع داريا بوصفها خيارًا أوليًا متقدمًا للدخول. وتستند أولوية داريا إلى ما تحقق في مسار تطوير الفرصة، وإمكانية خوض دورة مشروع كاملة تبني خبرة الشركة وعلاقاتها التشغيلية وسجلها التنفيذي. ويظل الإطلاق مشروطًا باستكمال التحقق والاتفاقيات والموافقات والتمويل.</w:t>
      </w:r>
    </w:p>
    <w:p w14:paraId="152D5711" w14:textId="06B2365C" w:rsidR="007D4BBD" w:rsidRDefault="00A82B69">
      <w:pPr>
        <w:bidi/>
      </w:pPr>
      <w:r>
        <w:rPr>
          <w:rtl/>
        </w:rPr>
        <w:t>تختلف داريا عن نموذج الإسكان الاقتصادي المستهدف لاحقًا؛ فسعر البيع المطروح لها يبلغ</w:t>
      </w:r>
      <w:proofErr w:type="gramStart"/>
      <w:r w:rsidR="003D5099">
        <w:rPr>
          <w:rtl/>
        </w:rPr>
        <w:t xml:space="preserve">١٤٠٠  </w:t>
      </w:r>
      <w:r>
        <w:rPr>
          <w:rtl/>
        </w:rPr>
        <w:t>دولار</w:t>
      </w:r>
      <w:proofErr w:type="gramEnd"/>
      <w:r>
        <w:rPr>
          <w:rtl/>
        </w:rPr>
        <w:t xml:space="preserve"> للمتر. وقد يتيح هذا المستوى، إذا أكدته دراسة السوق ولم تقابله زيادة مماثلة في التكاليف، هامشًا أكبر لاستيعاب تفاوت تكلفة التنفيذ. ولا يلغي ذلك مخاطر الأرض والبيع والتحصيل والمدة، بل يوفر مساحة محتملة لمعالجة تجاوزات التكلفة.</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510"/>
        <w:gridCol w:w="3323"/>
        <w:gridCol w:w="3527"/>
      </w:tblGrid>
      <w:tr w:rsidR="007D4BBD" w14:paraId="7BE9D93F" w14:textId="77777777">
        <w:trPr>
          <w:cantSplit/>
          <w:tblHeader/>
          <w:jc w:val="center"/>
        </w:trPr>
        <w:tc>
          <w:tcPr>
            <w:tcW w:w="2510" w:type="dxa"/>
            <w:vAlign w:val="center"/>
          </w:tcPr>
          <w:p w14:paraId="0771D4E3" w14:textId="77777777" w:rsidR="007D4BBD" w:rsidRDefault="00A82B69">
            <w:pPr>
              <w:bidi/>
              <w:spacing w:before="0" w:after="0" w:line="300" w:lineRule="auto"/>
            </w:pPr>
            <w:r>
              <w:rPr>
                <w:b/>
                <w:bCs/>
                <w:color w:val="8467E5"/>
                <w:sz w:val="21"/>
                <w:szCs w:val="21"/>
                <w:rtl/>
              </w:rPr>
              <w:t>الفرصة</w:t>
            </w:r>
          </w:p>
        </w:tc>
        <w:tc>
          <w:tcPr>
            <w:tcW w:w="3323" w:type="dxa"/>
            <w:vAlign w:val="center"/>
          </w:tcPr>
          <w:p w14:paraId="3500B44D" w14:textId="77777777" w:rsidR="007D4BBD" w:rsidRDefault="00A82B69">
            <w:pPr>
              <w:bidi/>
              <w:spacing w:before="0" w:after="0" w:line="300" w:lineRule="auto"/>
            </w:pPr>
            <w:r>
              <w:rPr>
                <w:b/>
                <w:bCs/>
                <w:color w:val="8467E5"/>
                <w:sz w:val="21"/>
                <w:szCs w:val="21"/>
                <w:rtl/>
              </w:rPr>
              <w:t>وضعها الاستراتيجي</w:t>
            </w:r>
          </w:p>
        </w:tc>
        <w:tc>
          <w:tcPr>
            <w:tcW w:w="3527" w:type="dxa"/>
            <w:vAlign w:val="center"/>
          </w:tcPr>
          <w:p w14:paraId="7711AB69" w14:textId="77777777" w:rsidR="007D4BBD" w:rsidRDefault="00A82B69">
            <w:pPr>
              <w:bidi/>
              <w:spacing w:before="0" w:after="0" w:line="300" w:lineRule="auto"/>
            </w:pPr>
            <w:r>
              <w:rPr>
                <w:b/>
                <w:bCs/>
                <w:color w:val="8467E5"/>
                <w:sz w:val="21"/>
                <w:szCs w:val="21"/>
                <w:rtl/>
              </w:rPr>
              <w:t>شرط التقدم</w:t>
            </w:r>
          </w:p>
        </w:tc>
      </w:tr>
      <w:tr w:rsidR="007D4BBD" w14:paraId="091C5D20" w14:textId="77777777">
        <w:trPr>
          <w:cantSplit/>
          <w:jc w:val="center"/>
        </w:trPr>
        <w:tc>
          <w:tcPr>
            <w:tcW w:w="2510" w:type="dxa"/>
            <w:vAlign w:val="center"/>
          </w:tcPr>
          <w:p w14:paraId="55403AB3" w14:textId="77777777" w:rsidR="007D4BBD" w:rsidRDefault="00A82B69">
            <w:pPr>
              <w:bidi/>
              <w:spacing w:before="0" w:after="0" w:line="300" w:lineRule="auto"/>
            </w:pPr>
            <w:r>
              <w:rPr>
                <w:color w:val="8467E5"/>
                <w:sz w:val="21"/>
                <w:szCs w:val="21"/>
                <w:rtl/>
              </w:rPr>
              <w:t>داريا</w:t>
            </w:r>
          </w:p>
        </w:tc>
        <w:tc>
          <w:tcPr>
            <w:tcW w:w="3323" w:type="dxa"/>
            <w:vAlign w:val="center"/>
          </w:tcPr>
          <w:p w14:paraId="1C18C5C3" w14:textId="77777777" w:rsidR="007D4BBD" w:rsidRDefault="00A82B69">
            <w:pPr>
              <w:bidi/>
              <w:spacing w:before="0" w:after="0" w:line="300" w:lineRule="auto"/>
            </w:pPr>
            <w:r>
              <w:rPr>
                <w:sz w:val="21"/>
                <w:szCs w:val="21"/>
                <w:rtl/>
              </w:rPr>
              <w:t>خيار أول لبناء الخبرة والسجل</w:t>
            </w:r>
          </w:p>
        </w:tc>
        <w:tc>
          <w:tcPr>
            <w:tcW w:w="3527" w:type="dxa"/>
            <w:vAlign w:val="center"/>
          </w:tcPr>
          <w:p w14:paraId="7D67906B" w14:textId="77777777" w:rsidR="007D4BBD" w:rsidRDefault="00A82B69">
            <w:pPr>
              <w:bidi/>
              <w:spacing w:before="0" w:after="0" w:line="300" w:lineRule="auto"/>
            </w:pPr>
            <w:r>
              <w:rPr>
                <w:sz w:val="21"/>
                <w:szCs w:val="21"/>
                <w:rtl/>
              </w:rPr>
              <w:t>استكمال التحقق واتفاق الشراكة والجدوى</w:t>
            </w:r>
          </w:p>
        </w:tc>
      </w:tr>
      <w:tr w:rsidR="007D4BBD" w14:paraId="55696A57" w14:textId="77777777">
        <w:trPr>
          <w:cantSplit/>
          <w:jc w:val="center"/>
        </w:trPr>
        <w:tc>
          <w:tcPr>
            <w:tcW w:w="2510" w:type="dxa"/>
            <w:vAlign w:val="center"/>
          </w:tcPr>
          <w:p w14:paraId="202D38AB" w14:textId="77777777" w:rsidR="007D4BBD" w:rsidRDefault="00A82B69">
            <w:pPr>
              <w:bidi/>
              <w:spacing w:before="0" w:after="0" w:line="300" w:lineRule="auto"/>
            </w:pPr>
            <w:r>
              <w:rPr>
                <w:color w:val="8467E5"/>
                <w:sz w:val="21"/>
                <w:szCs w:val="21"/>
                <w:rtl/>
              </w:rPr>
              <w:t>أرض العائلة: ٤٥٠ ألف م²</w:t>
            </w:r>
          </w:p>
        </w:tc>
        <w:tc>
          <w:tcPr>
            <w:tcW w:w="3323" w:type="dxa"/>
            <w:vAlign w:val="center"/>
          </w:tcPr>
          <w:p w14:paraId="01E3B9C3" w14:textId="77777777" w:rsidR="007D4BBD" w:rsidRDefault="00A82B69">
            <w:pPr>
              <w:bidi/>
              <w:spacing w:before="0" w:after="0" w:line="300" w:lineRule="auto"/>
            </w:pPr>
            <w:r>
              <w:rPr>
                <w:sz w:val="21"/>
                <w:szCs w:val="21"/>
                <w:rtl/>
              </w:rPr>
              <w:t>خيار ضمن فرص التطوير</w:t>
            </w:r>
          </w:p>
        </w:tc>
        <w:tc>
          <w:tcPr>
            <w:tcW w:w="3527" w:type="dxa"/>
            <w:vAlign w:val="center"/>
          </w:tcPr>
          <w:p w14:paraId="185A25D0" w14:textId="77777777" w:rsidR="007D4BBD" w:rsidRDefault="00A82B69">
            <w:pPr>
              <w:bidi/>
              <w:spacing w:before="0" w:after="0" w:line="300" w:lineRule="auto"/>
            </w:pPr>
            <w:r>
              <w:rPr>
                <w:sz w:val="21"/>
                <w:szCs w:val="21"/>
                <w:rtl/>
              </w:rPr>
              <w:t>فحص الحقوق والتخطيط والبنية والطلب</w:t>
            </w:r>
          </w:p>
        </w:tc>
      </w:tr>
      <w:tr w:rsidR="007D4BBD" w14:paraId="3BCE25A1" w14:textId="77777777">
        <w:trPr>
          <w:cantSplit/>
          <w:jc w:val="center"/>
        </w:trPr>
        <w:tc>
          <w:tcPr>
            <w:tcW w:w="2510" w:type="dxa"/>
            <w:vAlign w:val="center"/>
          </w:tcPr>
          <w:p w14:paraId="48216AEA" w14:textId="10801D54" w:rsidR="007D4BBD" w:rsidRDefault="00A82B69">
            <w:pPr>
              <w:bidi/>
              <w:spacing w:before="0" w:after="0" w:line="300" w:lineRule="auto"/>
            </w:pPr>
            <w:r>
              <w:rPr>
                <w:color w:val="8467E5"/>
                <w:sz w:val="21"/>
                <w:szCs w:val="21"/>
                <w:rtl/>
              </w:rPr>
              <w:t>حلب و</w:t>
            </w:r>
            <w:r w:rsidR="00D76ED6">
              <w:rPr>
                <w:color w:val="8467E5"/>
                <w:sz w:val="21"/>
                <w:szCs w:val="21"/>
                <w:rtl/>
              </w:rPr>
              <w:t>حمص و</w:t>
            </w:r>
            <w:r>
              <w:rPr>
                <w:color w:val="8467E5"/>
                <w:sz w:val="21"/>
                <w:szCs w:val="21"/>
                <w:rtl/>
              </w:rPr>
              <w:t>دير الزور</w:t>
            </w:r>
          </w:p>
        </w:tc>
        <w:tc>
          <w:tcPr>
            <w:tcW w:w="3323" w:type="dxa"/>
            <w:vAlign w:val="center"/>
          </w:tcPr>
          <w:p w14:paraId="450F6EA5" w14:textId="77777777" w:rsidR="007D4BBD" w:rsidRDefault="00A82B69">
            <w:pPr>
              <w:bidi/>
              <w:spacing w:before="0" w:after="0" w:line="300" w:lineRule="auto"/>
            </w:pPr>
            <w:r>
              <w:rPr>
                <w:sz w:val="21"/>
                <w:szCs w:val="21"/>
                <w:rtl/>
              </w:rPr>
              <w:t>مسار توسع لاحق</w:t>
            </w:r>
          </w:p>
        </w:tc>
        <w:tc>
          <w:tcPr>
            <w:tcW w:w="3527" w:type="dxa"/>
            <w:vAlign w:val="center"/>
          </w:tcPr>
          <w:p w14:paraId="7C148F66" w14:textId="77777777" w:rsidR="007D4BBD" w:rsidRDefault="00A82B69">
            <w:pPr>
              <w:bidi/>
              <w:spacing w:before="0" w:after="0" w:line="300" w:lineRule="auto"/>
            </w:pPr>
            <w:r>
              <w:rPr>
                <w:sz w:val="21"/>
                <w:szCs w:val="21"/>
                <w:rtl/>
              </w:rPr>
              <w:t>بيع المرحلة الأولى وضمان قدرة التنفيذ</w:t>
            </w:r>
          </w:p>
        </w:tc>
      </w:tr>
    </w:tbl>
    <w:p w14:paraId="6E8668C7" w14:textId="77777777" w:rsidR="007D4BBD" w:rsidRDefault="007D4BBD">
      <w:pPr>
        <w:bidi/>
      </w:pPr>
    </w:p>
    <w:p w14:paraId="356E8B96" w14:textId="77777777" w:rsidR="007D4BBD" w:rsidRDefault="00A82B69">
      <w:pPr>
        <w:bidi/>
      </w:pPr>
      <w:r>
        <w:rPr>
          <w:rtl/>
        </w:rPr>
        <w:t>تُدرس أرض العائلة كخيار إضافي دون افتراض التزام نهائي أو جاهزية مماثلة لداريا. وتُقارن الفرص على أساس صافي العائد والتدفقات وسرعة التحويل إلى مشروع قابل للتنفيذ، مع توضيح حقوق الأرض وحجم البنية التحتية المطلوبة وطبيعة الشراكة والتكلفة الكلية.</w:t>
      </w:r>
    </w:p>
    <w:p w14:paraId="6CEDC58B" w14:textId="2E3D2088" w:rsidR="007D4BBD" w:rsidRDefault="00A82B69">
      <w:pPr>
        <w:bidi/>
      </w:pPr>
      <w:r>
        <w:rPr>
          <w:rtl/>
        </w:rPr>
        <w:t>يرتبط الانتقال إلى حلب و</w:t>
      </w:r>
      <w:r w:rsidR="00D76ED6">
        <w:rPr>
          <w:rtl/>
        </w:rPr>
        <w:t>حمص و</w:t>
      </w:r>
      <w:r>
        <w:rPr>
          <w:rtl/>
        </w:rPr>
        <w:t>دير الزور بتوفير الأراضي المناسبة، وتحقيق مبيعات المرحلة الأولى، والتأكد من قدرة الشركة على تمويل التنفيذ وإدارته. ولا تُعامل المبيعات وحدها بوصفها إشارة كافية للتوسع؛ إذ تُراجع معها التحصيل والتكلفة المتبقية والالتزامات القائمة وجاهزية الفريق. ويُبنى الجدول النهائي على هذه الشروط، مع تجنب الالتزام المتزامن بمشروعات تتجاوز قدرة الإدارة والسيولة.</w:t>
      </w:r>
    </w:p>
    <w:p w14:paraId="78C04D58" w14:textId="77777777" w:rsidR="007D4BBD" w:rsidRDefault="00A82B69">
      <w:pPr/>
      <w:r>
        <w:br w:type="page"/>
      </w:r>
    </w:p>
    <w:p w14:paraId="10221F08" w14:textId="77777777" w:rsidR="007D4BBD" w:rsidRDefault="00A82B69">
      <w:pPr>
        <w:pStyle w:val="Heading1"/>
        <w:bidi/>
      </w:pPr>
      <w:r>
        <w:rPr>
          <w:rtl/>
        </w:rPr>
        <w:t xml:space="preserve">الفصل السابع – </w:t>
      </w:r>
      <w:r>
        <w:rPr>
          <w:rtl/>
        </w:rPr>
        <w:t>حجم المشاركة الاستثمارية والتزام المؤسس</w:t>
      </w:r>
    </w:p>
    <w:p w14:paraId="080D1E12" w14:textId="77777777" w:rsidR="007D4BBD" w:rsidRDefault="00A82B69">
      <w:pPr>
        <w:bidi/>
      </w:pPr>
      <w:r>
        <w:rPr>
          <w:rtl/>
        </w:rPr>
        <w:t>تستهدف الخطة حزمة تمويلية إجمالية قدرها ٣١٠ ملايين ريال، تتكون من ٣٠٠ مليون ريال للمشاركة الاستثمارية في ثلاثة مشروعات على الأقل، و١٠ ملايين ريال مستقلة لتأسيس الشركة وتشغيل فريقها خلال مرحلة الانطلاق. ويُفصل المساران في الاستخدام والتقارير واتفاقيات المساهمين، لأن تمويل الشركة يختلف عن تمويل أصول المشروعات وتطويرها.</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442"/>
        <w:gridCol w:w="2306"/>
        <w:gridCol w:w="2306"/>
        <w:gridCol w:w="2306"/>
      </w:tblGrid>
      <w:tr w:rsidR="007D4BBD" w14:paraId="4A39C5DC" w14:textId="77777777">
        <w:trPr>
          <w:cantSplit/>
          <w:tblHeader/>
          <w:jc w:val="center"/>
        </w:trPr>
        <w:tc>
          <w:tcPr>
            <w:tcW w:w="2442" w:type="dxa"/>
            <w:vAlign w:val="center"/>
          </w:tcPr>
          <w:p w14:paraId="7A4759CC" w14:textId="77777777" w:rsidR="007D4BBD" w:rsidRDefault="00A82B69">
            <w:pPr>
              <w:bidi/>
              <w:spacing w:before="0" w:after="0" w:line="300" w:lineRule="auto"/>
            </w:pPr>
            <w:r>
              <w:rPr>
                <w:b/>
                <w:bCs/>
                <w:color w:val="8467E5"/>
                <w:sz w:val="21"/>
                <w:szCs w:val="21"/>
                <w:rtl/>
              </w:rPr>
              <w:t>مسار التمويل</w:t>
            </w:r>
          </w:p>
        </w:tc>
        <w:tc>
          <w:tcPr>
            <w:tcW w:w="2306" w:type="dxa"/>
            <w:vAlign w:val="center"/>
          </w:tcPr>
          <w:p w14:paraId="1E4CEF55" w14:textId="77777777" w:rsidR="007D4BBD" w:rsidRDefault="00A82B69">
            <w:pPr>
              <w:bidi/>
              <w:spacing w:before="0" w:after="0" w:line="300" w:lineRule="auto"/>
            </w:pPr>
            <w:r>
              <w:rPr>
                <w:b/>
                <w:bCs/>
                <w:color w:val="8467E5"/>
                <w:sz w:val="21"/>
                <w:szCs w:val="21"/>
                <w:rtl/>
              </w:rPr>
              <w:t>الإجمالي المستهدف</w:t>
            </w:r>
          </w:p>
        </w:tc>
        <w:tc>
          <w:tcPr>
            <w:tcW w:w="2306" w:type="dxa"/>
            <w:vAlign w:val="center"/>
          </w:tcPr>
          <w:p w14:paraId="08864BE6" w14:textId="77777777" w:rsidR="007D4BBD" w:rsidRDefault="00A82B69">
            <w:pPr>
              <w:bidi/>
              <w:spacing w:before="0" w:after="0" w:line="300" w:lineRule="auto"/>
            </w:pPr>
            <w:r>
              <w:rPr>
                <w:b/>
                <w:bCs/>
                <w:color w:val="8467E5"/>
                <w:sz w:val="21"/>
                <w:szCs w:val="21"/>
                <w:rtl/>
              </w:rPr>
              <w:t>المؤسس: ٢٠٪</w:t>
            </w:r>
          </w:p>
        </w:tc>
        <w:tc>
          <w:tcPr>
            <w:tcW w:w="2306" w:type="dxa"/>
            <w:vAlign w:val="center"/>
          </w:tcPr>
          <w:p w14:paraId="231A7CFD" w14:textId="77777777" w:rsidR="007D4BBD" w:rsidRDefault="00A82B69">
            <w:pPr>
              <w:bidi/>
              <w:spacing w:before="0" w:after="0" w:line="300" w:lineRule="auto"/>
            </w:pPr>
            <w:r>
              <w:rPr>
                <w:b/>
                <w:bCs/>
                <w:color w:val="8467E5"/>
                <w:sz w:val="21"/>
                <w:szCs w:val="21"/>
                <w:rtl/>
              </w:rPr>
              <w:t>بقية المؤسسين: ٨٠٪</w:t>
            </w:r>
          </w:p>
        </w:tc>
      </w:tr>
      <w:tr w:rsidR="007D4BBD" w14:paraId="2937CA2E" w14:textId="77777777">
        <w:trPr>
          <w:cantSplit/>
          <w:jc w:val="center"/>
        </w:trPr>
        <w:tc>
          <w:tcPr>
            <w:tcW w:w="2442" w:type="dxa"/>
            <w:vAlign w:val="center"/>
          </w:tcPr>
          <w:p w14:paraId="25685B7F" w14:textId="77777777" w:rsidR="007D4BBD" w:rsidRDefault="00A82B69">
            <w:pPr>
              <w:bidi/>
              <w:spacing w:before="0" w:after="0" w:line="300" w:lineRule="auto"/>
            </w:pPr>
            <w:r>
              <w:rPr>
                <w:color w:val="8467E5"/>
                <w:sz w:val="21"/>
                <w:szCs w:val="21"/>
                <w:rtl/>
              </w:rPr>
              <w:t>رأس مال المشروعات</w:t>
            </w:r>
          </w:p>
        </w:tc>
        <w:tc>
          <w:tcPr>
            <w:tcW w:w="2306" w:type="dxa"/>
            <w:vAlign w:val="center"/>
          </w:tcPr>
          <w:p w14:paraId="2F8AD10F" w14:textId="77777777" w:rsidR="007D4BBD" w:rsidRDefault="00A82B69">
            <w:pPr>
              <w:bidi/>
              <w:spacing w:before="0" w:after="0" w:line="300" w:lineRule="auto"/>
            </w:pPr>
            <w:r>
              <w:rPr>
                <w:sz w:val="21"/>
                <w:szCs w:val="21"/>
                <w:rtl/>
              </w:rPr>
              <w:t>٣٠٠ مليون ريال</w:t>
            </w:r>
          </w:p>
        </w:tc>
        <w:tc>
          <w:tcPr>
            <w:tcW w:w="2306" w:type="dxa"/>
            <w:vAlign w:val="center"/>
          </w:tcPr>
          <w:p w14:paraId="7B82EF95" w14:textId="77777777" w:rsidR="007D4BBD" w:rsidRDefault="00A82B69">
            <w:pPr>
              <w:bidi/>
              <w:spacing w:before="0" w:after="0" w:line="300" w:lineRule="auto"/>
            </w:pPr>
            <w:r>
              <w:rPr>
                <w:sz w:val="21"/>
                <w:szCs w:val="21"/>
                <w:rtl/>
              </w:rPr>
              <w:t>٦٠ مليون ريال</w:t>
            </w:r>
          </w:p>
        </w:tc>
        <w:tc>
          <w:tcPr>
            <w:tcW w:w="2306" w:type="dxa"/>
            <w:vAlign w:val="center"/>
          </w:tcPr>
          <w:p w14:paraId="692E1DBD" w14:textId="77777777" w:rsidR="007D4BBD" w:rsidRDefault="00A82B69">
            <w:pPr>
              <w:bidi/>
              <w:spacing w:before="0" w:after="0" w:line="300" w:lineRule="auto"/>
            </w:pPr>
            <w:r>
              <w:rPr>
                <w:sz w:val="21"/>
                <w:szCs w:val="21"/>
                <w:rtl/>
              </w:rPr>
              <w:t>٢٤٠ مليون ريال</w:t>
            </w:r>
          </w:p>
        </w:tc>
      </w:tr>
      <w:tr w:rsidR="007D4BBD" w14:paraId="5A791EAE" w14:textId="77777777">
        <w:trPr>
          <w:cantSplit/>
          <w:jc w:val="center"/>
        </w:trPr>
        <w:tc>
          <w:tcPr>
            <w:tcW w:w="2442" w:type="dxa"/>
            <w:vAlign w:val="center"/>
          </w:tcPr>
          <w:p w14:paraId="5C541D7A" w14:textId="77777777" w:rsidR="007D4BBD" w:rsidRDefault="00A82B69">
            <w:pPr>
              <w:bidi/>
              <w:spacing w:before="0" w:after="0" w:line="300" w:lineRule="auto"/>
            </w:pPr>
            <w:r>
              <w:rPr>
                <w:color w:val="8467E5"/>
                <w:sz w:val="21"/>
                <w:szCs w:val="21"/>
                <w:rtl/>
              </w:rPr>
              <w:t>التأسيس المستقل</w:t>
            </w:r>
          </w:p>
        </w:tc>
        <w:tc>
          <w:tcPr>
            <w:tcW w:w="2306" w:type="dxa"/>
            <w:vAlign w:val="center"/>
          </w:tcPr>
          <w:p w14:paraId="21FBB833" w14:textId="77777777" w:rsidR="007D4BBD" w:rsidRDefault="00A82B69">
            <w:pPr>
              <w:bidi/>
              <w:spacing w:before="0" w:after="0" w:line="300" w:lineRule="auto"/>
            </w:pPr>
            <w:r>
              <w:rPr>
                <w:sz w:val="21"/>
                <w:szCs w:val="21"/>
                <w:rtl/>
              </w:rPr>
              <w:t>١٠ ملايين ريال</w:t>
            </w:r>
          </w:p>
        </w:tc>
        <w:tc>
          <w:tcPr>
            <w:tcW w:w="2306" w:type="dxa"/>
            <w:vAlign w:val="center"/>
          </w:tcPr>
          <w:p w14:paraId="50D63F10" w14:textId="77777777" w:rsidR="007D4BBD" w:rsidRDefault="00A82B69">
            <w:pPr>
              <w:bidi/>
              <w:spacing w:before="0" w:after="0" w:line="300" w:lineRule="auto"/>
            </w:pPr>
            <w:r>
              <w:rPr>
                <w:sz w:val="21"/>
                <w:szCs w:val="21"/>
                <w:rtl/>
              </w:rPr>
              <w:t>مليونان ريال</w:t>
            </w:r>
          </w:p>
        </w:tc>
        <w:tc>
          <w:tcPr>
            <w:tcW w:w="2306" w:type="dxa"/>
            <w:vAlign w:val="center"/>
          </w:tcPr>
          <w:p w14:paraId="463E2E0A" w14:textId="77777777" w:rsidR="007D4BBD" w:rsidRDefault="00A82B69">
            <w:pPr>
              <w:bidi/>
              <w:spacing w:before="0" w:after="0" w:line="300" w:lineRule="auto"/>
            </w:pPr>
            <w:r>
              <w:rPr>
                <w:sz w:val="21"/>
                <w:szCs w:val="21"/>
                <w:rtl/>
              </w:rPr>
              <w:t>٨ ملايين ريال</w:t>
            </w:r>
          </w:p>
        </w:tc>
      </w:tr>
      <w:tr w:rsidR="007D4BBD" w14:paraId="2D213208" w14:textId="77777777">
        <w:trPr>
          <w:cantSplit/>
          <w:jc w:val="center"/>
        </w:trPr>
        <w:tc>
          <w:tcPr>
            <w:tcW w:w="2442" w:type="dxa"/>
            <w:vAlign w:val="center"/>
          </w:tcPr>
          <w:p w14:paraId="739AEC5F" w14:textId="77777777" w:rsidR="007D4BBD" w:rsidRDefault="00A82B69">
            <w:pPr>
              <w:bidi/>
              <w:spacing w:before="0" w:after="0" w:line="300" w:lineRule="auto"/>
            </w:pPr>
            <w:r>
              <w:rPr>
                <w:color w:val="8467E5"/>
                <w:sz w:val="21"/>
                <w:szCs w:val="21"/>
                <w:rtl/>
              </w:rPr>
              <w:t>الإجمالي</w:t>
            </w:r>
          </w:p>
        </w:tc>
        <w:tc>
          <w:tcPr>
            <w:tcW w:w="2306" w:type="dxa"/>
            <w:vAlign w:val="center"/>
          </w:tcPr>
          <w:p w14:paraId="196AFFAF" w14:textId="77777777" w:rsidR="007D4BBD" w:rsidRDefault="00A82B69">
            <w:pPr>
              <w:bidi/>
              <w:spacing w:before="0" w:after="0" w:line="300" w:lineRule="auto"/>
            </w:pPr>
            <w:r>
              <w:rPr>
                <w:sz w:val="21"/>
                <w:szCs w:val="21"/>
                <w:rtl/>
              </w:rPr>
              <w:t>٣١٠ ملايين ريال</w:t>
            </w:r>
          </w:p>
        </w:tc>
        <w:tc>
          <w:tcPr>
            <w:tcW w:w="2306" w:type="dxa"/>
            <w:vAlign w:val="center"/>
          </w:tcPr>
          <w:p w14:paraId="38DFAA20" w14:textId="77777777" w:rsidR="007D4BBD" w:rsidRDefault="00A82B69">
            <w:pPr>
              <w:bidi/>
              <w:spacing w:before="0" w:after="0" w:line="300" w:lineRule="auto"/>
            </w:pPr>
            <w:r>
              <w:rPr>
                <w:sz w:val="21"/>
                <w:szCs w:val="21"/>
                <w:rtl/>
              </w:rPr>
              <w:t>٦٢ مليون ريال</w:t>
            </w:r>
          </w:p>
        </w:tc>
        <w:tc>
          <w:tcPr>
            <w:tcW w:w="2306" w:type="dxa"/>
            <w:vAlign w:val="center"/>
          </w:tcPr>
          <w:p w14:paraId="778E6763" w14:textId="77777777" w:rsidR="007D4BBD" w:rsidRDefault="00A82B69">
            <w:pPr>
              <w:bidi/>
              <w:spacing w:before="0" w:after="0" w:line="300" w:lineRule="auto"/>
            </w:pPr>
            <w:r>
              <w:rPr>
                <w:sz w:val="21"/>
                <w:szCs w:val="21"/>
                <w:rtl/>
              </w:rPr>
              <w:t>٢٤٨ مليون ريال</w:t>
            </w:r>
          </w:p>
        </w:tc>
      </w:tr>
    </w:tbl>
    <w:p w14:paraId="6D893A7D" w14:textId="77777777" w:rsidR="007D4BBD" w:rsidRDefault="007D4BBD">
      <w:pPr>
        <w:bidi/>
      </w:pPr>
    </w:p>
    <w:p w14:paraId="4495C898" w14:textId="48C7A9F2" w:rsidR="007D4BBD" w:rsidRDefault="00A82B69">
      <w:pPr>
        <w:bidi/>
      </w:pPr>
      <w:r>
        <w:rPr>
          <w:rtl/>
        </w:rPr>
        <w:t xml:space="preserve">يلتزم المؤسس بالمساهمة شخصيًا </w:t>
      </w:r>
      <w:r w:rsidR="00D76ED6">
        <w:rPr>
          <w:rtl/>
        </w:rPr>
        <w:t xml:space="preserve">أو من خلال صندوق العائلة </w:t>
      </w:r>
      <w:r>
        <w:rPr>
          <w:rtl/>
        </w:rPr>
        <w:t>بنسبة عشرين في المئة من إجمالي رأس مال مجموعة المستثمرين المؤسسين ضمن هذا التصور. وتعادل مساهمته ستين مليون ريال في حزمة المشروعات ومليوني ريال في ميزانية التأسيس. ولا تعني هذه النسبة التزامًا بدفع عشرين في المئة من التكلفة الإجمالية لكل مشروع، التي قد تشمل عناصر أخرى بحسب هيكلته.</w:t>
      </w:r>
    </w:p>
    <w:p w14:paraId="413D3A5F" w14:textId="77777777" w:rsidR="007D4BBD" w:rsidRDefault="00A82B69">
      <w:pPr>
        <w:bidi/>
      </w:pPr>
      <w:r>
        <w:rPr>
          <w:rtl/>
        </w:rPr>
        <w:t>لا يفترض توزيع مبلغ الثلاثمائة مليون بالتساوي بين المشروعات؛ بل يحدد نصيب كل مشروع بعد دراسة احتياجاته وتوقيت الضخ وهيكل الأرض والشراكة والتدفقات من البيع. وتُبنى الخطة على المشاركة الاستثمارية والصناديق، دون استخدام التمويل بالدين.</w:t>
      </w:r>
    </w:p>
    <w:p w14:paraId="64F52F78" w14:textId="77777777" w:rsidR="007D4BBD" w:rsidRDefault="00A82B69">
      <w:pPr>
        <w:bidi/>
      </w:pPr>
      <w:r>
        <w:rPr>
          <w:rtl/>
        </w:rPr>
        <w:t>تُربط دفعات رأس المال بمراحل الاستحقاق وقرارات الإطلاق، مع تحديد مسؤوليات التأخر في الضخ وشروط الانتقال بين المراحل. ويُعامل طلب المؤسس الاحتفاظ بالأغلبية في أصل الشركة باعتباره موضوعًا تفاوضيًا مستقلًا عن النسبة النقدية، يتطلب اتفاقًا على التقييم والأدوار والحقوق. وتُصمم الشراكة لحماية الأموال وتمكين التنفيذ وقياس الالتزام وفق مساهمات قابلة للتحقق.</w:t>
      </w:r>
    </w:p>
    <w:p w14:paraId="2D2AEA15" w14:textId="77777777" w:rsidR="007D4BBD" w:rsidRDefault="00A82B69">
      <w:pPr/>
      <w:r>
        <w:br w:type="page"/>
      </w:r>
    </w:p>
    <w:p w14:paraId="09FD18A0" w14:textId="77777777" w:rsidR="007D4BBD" w:rsidRDefault="00A82B69">
      <w:pPr>
        <w:pStyle w:val="Heading1"/>
        <w:bidi/>
      </w:pPr>
      <w:r>
        <w:rPr>
          <w:rtl/>
        </w:rPr>
        <w:t xml:space="preserve">الفصل السابع – </w:t>
      </w:r>
      <w:r>
        <w:rPr>
          <w:rtl/>
        </w:rPr>
        <w:t>ميزانية التأسيس: عشرة ملايين ريال</w:t>
      </w:r>
    </w:p>
    <w:p w14:paraId="4DA6623A" w14:textId="77777777" w:rsidR="007D4BBD" w:rsidRDefault="00A82B69">
      <w:pPr>
        <w:bidi/>
      </w:pPr>
      <w:r>
        <w:rPr>
          <w:rtl/>
        </w:rPr>
        <w:t>تُخصص عشرة ملايين ريال لبناء الفريق القيادي والوظائف المساندة وتجهيز مقر مستأجر وتغطية تكاليف الانطلاق. وتمثل ثمانية عشر شهرًا الحد الزمني الأعلى لمرحلة التأسيس، وتنتهي هذه المرحلة عند إطلاق أول مشروع. وتُراجع الميزانية بحسب توقيت التوظيف والتعاقد والإطلاق، ولا يُعامل سقفها التقديري على أنه مبلغ يلزم إنفاقه بالكامل.</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849"/>
        <w:gridCol w:w="4205"/>
        <w:gridCol w:w="2306"/>
      </w:tblGrid>
      <w:tr w:rsidR="007D4BBD" w14:paraId="3E0872D3" w14:textId="77777777">
        <w:trPr>
          <w:cantSplit/>
          <w:tblHeader/>
          <w:jc w:val="center"/>
        </w:trPr>
        <w:tc>
          <w:tcPr>
            <w:tcW w:w="2849" w:type="dxa"/>
            <w:vAlign w:val="center"/>
          </w:tcPr>
          <w:p w14:paraId="03133C71" w14:textId="77777777" w:rsidR="007D4BBD" w:rsidRDefault="00A82B69">
            <w:pPr>
              <w:bidi/>
              <w:spacing w:before="0" w:after="0" w:line="300" w:lineRule="auto"/>
            </w:pPr>
            <w:r>
              <w:rPr>
                <w:b/>
                <w:bCs/>
                <w:color w:val="8467E5"/>
                <w:sz w:val="21"/>
                <w:szCs w:val="21"/>
                <w:rtl/>
              </w:rPr>
              <w:t>البند</w:t>
            </w:r>
          </w:p>
        </w:tc>
        <w:tc>
          <w:tcPr>
            <w:tcW w:w="4205" w:type="dxa"/>
            <w:vAlign w:val="center"/>
          </w:tcPr>
          <w:p w14:paraId="140267B6" w14:textId="77777777" w:rsidR="007D4BBD" w:rsidRDefault="00A82B69">
            <w:pPr>
              <w:bidi/>
              <w:spacing w:before="0" w:after="0" w:line="300" w:lineRule="auto"/>
            </w:pPr>
            <w:r>
              <w:rPr>
                <w:b/>
                <w:bCs/>
                <w:color w:val="8467E5"/>
                <w:sz w:val="21"/>
                <w:szCs w:val="21"/>
                <w:rtl/>
              </w:rPr>
              <w:t>أساس التقدير</w:t>
            </w:r>
          </w:p>
        </w:tc>
        <w:tc>
          <w:tcPr>
            <w:tcW w:w="2306" w:type="dxa"/>
            <w:vAlign w:val="center"/>
          </w:tcPr>
          <w:p w14:paraId="3B516E7D" w14:textId="77777777" w:rsidR="007D4BBD" w:rsidRDefault="00A82B69">
            <w:pPr>
              <w:bidi/>
              <w:spacing w:before="0" w:after="0" w:line="300" w:lineRule="auto"/>
            </w:pPr>
            <w:r>
              <w:rPr>
                <w:b/>
                <w:bCs/>
                <w:color w:val="8467E5"/>
                <w:sz w:val="21"/>
                <w:szCs w:val="21"/>
                <w:rtl/>
              </w:rPr>
              <w:t>المبلغ بالريال</w:t>
            </w:r>
          </w:p>
        </w:tc>
      </w:tr>
      <w:tr w:rsidR="007D4BBD" w14:paraId="4C827BA8" w14:textId="77777777">
        <w:trPr>
          <w:cantSplit/>
          <w:jc w:val="center"/>
        </w:trPr>
        <w:tc>
          <w:tcPr>
            <w:tcW w:w="2849" w:type="dxa"/>
            <w:vAlign w:val="center"/>
          </w:tcPr>
          <w:p w14:paraId="6529D215" w14:textId="77777777" w:rsidR="007D4BBD" w:rsidRDefault="00A82B69">
            <w:pPr>
              <w:bidi/>
              <w:spacing w:before="0" w:after="0" w:line="300" w:lineRule="auto"/>
            </w:pPr>
            <w:r>
              <w:rPr>
                <w:color w:val="8467E5"/>
                <w:sz w:val="21"/>
                <w:szCs w:val="21"/>
                <w:rtl/>
              </w:rPr>
              <w:t>القادة الأربعة</w:t>
            </w:r>
          </w:p>
        </w:tc>
        <w:tc>
          <w:tcPr>
            <w:tcW w:w="4205" w:type="dxa"/>
            <w:vAlign w:val="center"/>
          </w:tcPr>
          <w:p w14:paraId="106D49C5" w14:textId="77777777" w:rsidR="007D4BBD" w:rsidRDefault="00A82B69">
            <w:pPr>
              <w:bidi/>
              <w:spacing w:before="0" w:after="0" w:line="300" w:lineRule="auto"/>
            </w:pPr>
            <w:r>
              <w:rPr>
                <w:sz w:val="21"/>
                <w:szCs w:val="21"/>
                <w:rtl/>
              </w:rPr>
              <w:t>٤ × ٢٠ ألف دولار شهريًا × ١٨ شهرًا</w:t>
            </w:r>
          </w:p>
        </w:tc>
        <w:tc>
          <w:tcPr>
            <w:tcW w:w="2306" w:type="dxa"/>
            <w:vAlign w:val="center"/>
          </w:tcPr>
          <w:p w14:paraId="4BB3D1BF" w14:textId="77777777" w:rsidR="007D4BBD" w:rsidRDefault="00A82B69">
            <w:pPr>
              <w:bidi/>
              <w:spacing w:before="0" w:after="0" w:line="300" w:lineRule="auto"/>
            </w:pPr>
            <w:r>
              <w:rPr>
                <w:sz w:val="21"/>
                <w:szCs w:val="21"/>
                <w:rtl/>
              </w:rPr>
              <w:t>٥٬٤٠٠٬٠٠٠</w:t>
            </w:r>
          </w:p>
        </w:tc>
      </w:tr>
      <w:tr w:rsidR="007D4BBD" w14:paraId="49DBB595" w14:textId="77777777">
        <w:trPr>
          <w:cantSplit/>
          <w:jc w:val="center"/>
        </w:trPr>
        <w:tc>
          <w:tcPr>
            <w:tcW w:w="2849" w:type="dxa"/>
            <w:vAlign w:val="center"/>
          </w:tcPr>
          <w:p w14:paraId="44CEABC1" w14:textId="77777777" w:rsidR="007D4BBD" w:rsidRDefault="00A82B69">
            <w:pPr>
              <w:bidi/>
              <w:spacing w:before="0" w:after="0" w:line="300" w:lineRule="auto"/>
            </w:pPr>
            <w:r>
              <w:rPr>
                <w:color w:val="8467E5"/>
                <w:sz w:val="21"/>
                <w:szCs w:val="21"/>
                <w:rtl/>
              </w:rPr>
              <w:t>ستة موظفين مساندين</w:t>
            </w:r>
          </w:p>
        </w:tc>
        <w:tc>
          <w:tcPr>
            <w:tcW w:w="4205" w:type="dxa"/>
            <w:vAlign w:val="center"/>
          </w:tcPr>
          <w:p w14:paraId="479FEF24" w14:textId="77777777" w:rsidR="007D4BBD" w:rsidRDefault="00A82B69">
            <w:pPr>
              <w:bidi/>
              <w:spacing w:before="0" w:after="0" w:line="300" w:lineRule="auto"/>
            </w:pPr>
            <w:r>
              <w:rPr>
                <w:sz w:val="21"/>
                <w:szCs w:val="21"/>
                <w:rtl/>
              </w:rPr>
              <w:t>٧٨ ألف ريال شهريًا × ١٨ شهرًا</w:t>
            </w:r>
          </w:p>
        </w:tc>
        <w:tc>
          <w:tcPr>
            <w:tcW w:w="2306" w:type="dxa"/>
            <w:vAlign w:val="center"/>
          </w:tcPr>
          <w:p w14:paraId="5DA624B9" w14:textId="77777777" w:rsidR="007D4BBD" w:rsidRDefault="00A82B69">
            <w:pPr>
              <w:bidi/>
              <w:spacing w:before="0" w:after="0" w:line="300" w:lineRule="auto"/>
            </w:pPr>
            <w:r>
              <w:rPr>
                <w:sz w:val="21"/>
                <w:szCs w:val="21"/>
                <w:rtl/>
              </w:rPr>
              <w:t>١٬٤٠٤٬٠٠٠</w:t>
            </w:r>
          </w:p>
        </w:tc>
      </w:tr>
      <w:tr w:rsidR="007D4BBD" w14:paraId="5A40B914" w14:textId="77777777">
        <w:trPr>
          <w:cantSplit/>
          <w:jc w:val="center"/>
        </w:trPr>
        <w:tc>
          <w:tcPr>
            <w:tcW w:w="2849" w:type="dxa"/>
            <w:vAlign w:val="center"/>
          </w:tcPr>
          <w:p w14:paraId="0CD1EFF2" w14:textId="77777777" w:rsidR="007D4BBD" w:rsidRDefault="00A82B69">
            <w:pPr>
              <w:bidi/>
              <w:spacing w:before="0" w:after="0" w:line="300" w:lineRule="auto"/>
            </w:pPr>
            <w:r>
              <w:rPr>
                <w:color w:val="8467E5"/>
                <w:sz w:val="21"/>
                <w:szCs w:val="21"/>
                <w:rtl/>
              </w:rPr>
              <w:t>مزايا وتكاليف موظفين</w:t>
            </w:r>
          </w:p>
        </w:tc>
        <w:tc>
          <w:tcPr>
            <w:tcW w:w="4205" w:type="dxa"/>
            <w:vAlign w:val="center"/>
          </w:tcPr>
          <w:p w14:paraId="6CEED015" w14:textId="77777777" w:rsidR="007D4BBD" w:rsidRDefault="00A82B69">
            <w:pPr>
              <w:bidi/>
              <w:spacing w:before="0" w:after="0" w:line="300" w:lineRule="auto"/>
            </w:pPr>
            <w:r>
              <w:rPr>
                <w:sz w:val="21"/>
                <w:szCs w:val="21"/>
                <w:rtl/>
              </w:rPr>
              <w:t>مخصص تقديري</w:t>
            </w:r>
          </w:p>
        </w:tc>
        <w:tc>
          <w:tcPr>
            <w:tcW w:w="2306" w:type="dxa"/>
            <w:vAlign w:val="center"/>
          </w:tcPr>
          <w:p w14:paraId="20B1A62C" w14:textId="77777777" w:rsidR="007D4BBD" w:rsidRDefault="00A82B69">
            <w:pPr>
              <w:bidi/>
              <w:spacing w:before="0" w:after="0" w:line="300" w:lineRule="auto"/>
            </w:pPr>
            <w:r>
              <w:rPr>
                <w:sz w:val="21"/>
                <w:szCs w:val="21"/>
                <w:rtl/>
              </w:rPr>
              <w:t>٣٠٠٬٠٠٠</w:t>
            </w:r>
          </w:p>
        </w:tc>
      </w:tr>
      <w:tr w:rsidR="007D4BBD" w14:paraId="33B32563" w14:textId="77777777">
        <w:trPr>
          <w:cantSplit/>
          <w:jc w:val="center"/>
        </w:trPr>
        <w:tc>
          <w:tcPr>
            <w:tcW w:w="2849" w:type="dxa"/>
            <w:vAlign w:val="center"/>
          </w:tcPr>
          <w:p w14:paraId="00091EF8" w14:textId="77777777" w:rsidR="007D4BBD" w:rsidRDefault="00A82B69">
            <w:pPr>
              <w:bidi/>
              <w:spacing w:before="0" w:after="0" w:line="300" w:lineRule="auto"/>
            </w:pPr>
            <w:r>
              <w:rPr>
                <w:color w:val="8467E5"/>
                <w:sz w:val="21"/>
                <w:szCs w:val="21"/>
                <w:rtl/>
              </w:rPr>
              <w:t>المقر والتجهيز</w:t>
            </w:r>
          </w:p>
        </w:tc>
        <w:tc>
          <w:tcPr>
            <w:tcW w:w="4205" w:type="dxa"/>
            <w:vAlign w:val="center"/>
          </w:tcPr>
          <w:p w14:paraId="78F5B661" w14:textId="77777777" w:rsidR="007D4BBD" w:rsidRDefault="00A82B69">
            <w:pPr>
              <w:bidi/>
              <w:spacing w:before="0" w:after="0" w:line="300" w:lineRule="auto"/>
            </w:pPr>
            <w:r>
              <w:rPr>
                <w:sz w:val="21"/>
                <w:szCs w:val="21"/>
                <w:rtl/>
              </w:rPr>
              <w:t>إيجار وتجهيز وتشغيل</w:t>
            </w:r>
          </w:p>
        </w:tc>
        <w:tc>
          <w:tcPr>
            <w:tcW w:w="2306" w:type="dxa"/>
            <w:vAlign w:val="center"/>
          </w:tcPr>
          <w:p w14:paraId="0562A07A" w14:textId="77777777" w:rsidR="007D4BBD" w:rsidRDefault="00A82B69">
            <w:pPr>
              <w:bidi/>
              <w:spacing w:before="0" w:after="0" w:line="300" w:lineRule="auto"/>
            </w:pPr>
            <w:r>
              <w:rPr>
                <w:sz w:val="21"/>
                <w:szCs w:val="21"/>
                <w:rtl/>
              </w:rPr>
              <w:t>٩٥٠٬٠٠٠</w:t>
            </w:r>
          </w:p>
        </w:tc>
      </w:tr>
      <w:tr w:rsidR="007D4BBD" w14:paraId="35ABA359" w14:textId="77777777">
        <w:trPr>
          <w:cantSplit/>
          <w:jc w:val="center"/>
        </w:trPr>
        <w:tc>
          <w:tcPr>
            <w:tcW w:w="2849" w:type="dxa"/>
            <w:vAlign w:val="center"/>
          </w:tcPr>
          <w:p w14:paraId="7AAE2239" w14:textId="77777777" w:rsidR="007D4BBD" w:rsidRDefault="00A82B69">
            <w:pPr>
              <w:bidi/>
              <w:spacing w:before="0" w:after="0" w:line="300" w:lineRule="auto"/>
            </w:pPr>
            <w:r>
              <w:rPr>
                <w:color w:val="8467E5"/>
                <w:sz w:val="21"/>
                <w:szCs w:val="21"/>
                <w:rtl/>
              </w:rPr>
              <w:t>التسويق</w:t>
            </w:r>
          </w:p>
        </w:tc>
        <w:tc>
          <w:tcPr>
            <w:tcW w:w="4205" w:type="dxa"/>
            <w:vAlign w:val="center"/>
          </w:tcPr>
          <w:p w14:paraId="0563EE0E" w14:textId="20D41D1E" w:rsidR="007D4BBD" w:rsidRDefault="00A82B69">
            <w:pPr>
              <w:bidi/>
              <w:spacing w:before="0" w:after="0" w:line="300" w:lineRule="auto"/>
            </w:pPr>
            <w:r>
              <w:rPr>
                <w:sz w:val="21"/>
                <w:szCs w:val="21"/>
                <w:rtl/>
              </w:rPr>
              <w:t>تهيئة ال</w:t>
            </w:r>
            <w:r w:rsidR="00D76ED6">
              <w:rPr>
                <w:sz w:val="21"/>
                <w:szCs w:val="21"/>
                <w:rtl/>
              </w:rPr>
              <w:t>هوية البصرية والموقع الالكتروني</w:t>
            </w:r>
            <w:r>
              <w:rPr>
                <w:sz w:val="21"/>
                <w:szCs w:val="21"/>
                <w:rtl/>
              </w:rPr>
              <w:t xml:space="preserve"> وأدوات الإطلاق</w:t>
            </w:r>
          </w:p>
        </w:tc>
        <w:tc>
          <w:tcPr>
            <w:tcW w:w="2306" w:type="dxa"/>
            <w:vAlign w:val="center"/>
          </w:tcPr>
          <w:p w14:paraId="65B0409D" w14:textId="77777777" w:rsidR="007D4BBD" w:rsidRDefault="00A82B69">
            <w:pPr>
              <w:bidi/>
              <w:spacing w:before="0" w:after="0" w:line="300" w:lineRule="auto"/>
            </w:pPr>
            <w:r>
              <w:rPr>
                <w:sz w:val="21"/>
                <w:szCs w:val="21"/>
                <w:rtl/>
              </w:rPr>
              <w:t>٦٠٠٬٠٠٠</w:t>
            </w:r>
          </w:p>
        </w:tc>
      </w:tr>
      <w:tr w:rsidR="007D4BBD" w14:paraId="65E888BF" w14:textId="77777777">
        <w:trPr>
          <w:cantSplit/>
          <w:jc w:val="center"/>
        </w:trPr>
        <w:tc>
          <w:tcPr>
            <w:tcW w:w="2849" w:type="dxa"/>
            <w:vAlign w:val="center"/>
          </w:tcPr>
          <w:p w14:paraId="14A65EC8" w14:textId="77777777" w:rsidR="007D4BBD" w:rsidRDefault="00A82B69">
            <w:pPr>
              <w:bidi/>
              <w:spacing w:before="0" w:after="0" w:line="300" w:lineRule="auto"/>
            </w:pPr>
            <w:r>
              <w:rPr>
                <w:color w:val="8467E5"/>
                <w:sz w:val="21"/>
                <w:szCs w:val="21"/>
                <w:rtl/>
              </w:rPr>
              <w:t>الدراسات</w:t>
            </w:r>
          </w:p>
        </w:tc>
        <w:tc>
          <w:tcPr>
            <w:tcW w:w="4205" w:type="dxa"/>
            <w:vAlign w:val="center"/>
          </w:tcPr>
          <w:p w14:paraId="4D8EE324" w14:textId="77777777" w:rsidR="007D4BBD" w:rsidRDefault="00A82B69">
            <w:pPr>
              <w:bidi/>
              <w:spacing w:before="0" w:after="0" w:line="300" w:lineRule="auto"/>
            </w:pPr>
            <w:r>
              <w:rPr>
                <w:sz w:val="21"/>
                <w:szCs w:val="21"/>
                <w:rtl/>
              </w:rPr>
              <w:t>فنية وتجارية ومالية</w:t>
            </w:r>
          </w:p>
        </w:tc>
        <w:tc>
          <w:tcPr>
            <w:tcW w:w="2306" w:type="dxa"/>
            <w:vAlign w:val="center"/>
          </w:tcPr>
          <w:p w14:paraId="7DACB6AA" w14:textId="77777777" w:rsidR="007D4BBD" w:rsidRDefault="00A82B69">
            <w:pPr>
              <w:bidi/>
              <w:spacing w:before="0" w:after="0" w:line="300" w:lineRule="auto"/>
            </w:pPr>
            <w:r>
              <w:rPr>
                <w:sz w:val="21"/>
                <w:szCs w:val="21"/>
                <w:rtl/>
              </w:rPr>
              <w:t>٤٠٠٬٠٠٠</w:t>
            </w:r>
          </w:p>
        </w:tc>
      </w:tr>
      <w:tr w:rsidR="007D4BBD" w14:paraId="309190A1" w14:textId="77777777">
        <w:trPr>
          <w:cantSplit/>
          <w:jc w:val="center"/>
        </w:trPr>
        <w:tc>
          <w:tcPr>
            <w:tcW w:w="2849" w:type="dxa"/>
            <w:vAlign w:val="center"/>
          </w:tcPr>
          <w:p w14:paraId="24D3044B" w14:textId="77777777" w:rsidR="007D4BBD" w:rsidRDefault="00A82B69">
            <w:pPr>
              <w:bidi/>
              <w:spacing w:before="0" w:after="0" w:line="300" w:lineRule="auto"/>
            </w:pPr>
            <w:r>
              <w:rPr>
                <w:color w:val="8467E5"/>
                <w:sz w:val="21"/>
                <w:szCs w:val="21"/>
                <w:rtl/>
              </w:rPr>
              <w:t>القانوني والشراكات</w:t>
            </w:r>
          </w:p>
        </w:tc>
        <w:tc>
          <w:tcPr>
            <w:tcW w:w="4205" w:type="dxa"/>
            <w:vAlign w:val="center"/>
          </w:tcPr>
          <w:p w14:paraId="4E588338" w14:textId="77777777" w:rsidR="007D4BBD" w:rsidRDefault="00A82B69">
            <w:pPr>
              <w:bidi/>
              <w:spacing w:before="0" w:after="0" w:line="300" w:lineRule="auto"/>
            </w:pPr>
            <w:r>
              <w:rPr>
                <w:sz w:val="21"/>
                <w:szCs w:val="21"/>
                <w:rtl/>
              </w:rPr>
              <w:t>تأسيس واتفاقيات مشروعات</w:t>
            </w:r>
          </w:p>
        </w:tc>
        <w:tc>
          <w:tcPr>
            <w:tcW w:w="2306" w:type="dxa"/>
            <w:vAlign w:val="center"/>
          </w:tcPr>
          <w:p w14:paraId="34AECA3F" w14:textId="77777777" w:rsidR="007D4BBD" w:rsidRDefault="00A82B69">
            <w:pPr>
              <w:bidi/>
              <w:spacing w:before="0" w:after="0" w:line="300" w:lineRule="auto"/>
            </w:pPr>
            <w:r>
              <w:rPr>
                <w:sz w:val="21"/>
                <w:szCs w:val="21"/>
                <w:rtl/>
              </w:rPr>
              <w:t>٢٥٠٬٠٠٠</w:t>
            </w:r>
          </w:p>
        </w:tc>
      </w:tr>
      <w:tr w:rsidR="007D4BBD" w14:paraId="1265AD41" w14:textId="77777777">
        <w:trPr>
          <w:cantSplit/>
          <w:jc w:val="center"/>
        </w:trPr>
        <w:tc>
          <w:tcPr>
            <w:tcW w:w="2849" w:type="dxa"/>
            <w:vAlign w:val="center"/>
          </w:tcPr>
          <w:p w14:paraId="5B663DBD" w14:textId="77777777" w:rsidR="007D4BBD" w:rsidRDefault="00A82B69">
            <w:pPr>
              <w:bidi/>
              <w:spacing w:before="0" w:after="0" w:line="300" w:lineRule="auto"/>
            </w:pPr>
            <w:r>
              <w:rPr>
                <w:color w:val="8467E5"/>
                <w:sz w:val="21"/>
                <w:szCs w:val="21"/>
                <w:rtl/>
              </w:rPr>
              <w:t>الإدارة</w:t>
            </w:r>
          </w:p>
        </w:tc>
        <w:tc>
          <w:tcPr>
            <w:tcW w:w="4205" w:type="dxa"/>
            <w:vAlign w:val="center"/>
          </w:tcPr>
          <w:p w14:paraId="7C5B5FE9" w14:textId="77777777" w:rsidR="007D4BBD" w:rsidRDefault="00A82B69">
            <w:pPr>
              <w:bidi/>
              <w:spacing w:before="0" w:after="0" w:line="300" w:lineRule="auto"/>
            </w:pPr>
            <w:r>
              <w:rPr>
                <w:sz w:val="21"/>
                <w:szCs w:val="21"/>
                <w:rtl/>
              </w:rPr>
              <w:t>مصروفات تشغيل مساندة</w:t>
            </w:r>
          </w:p>
        </w:tc>
        <w:tc>
          <w:tcPr>
            <w:tcW w:w="2306" w:type="dxa"/>
            <w:vAlign w:val="center"/>
          </w:tcPr>
          <w:p w14:paraId="587B6F32" w14:textId="77777777" w:rsidR="007D4BBD" w:rsidRDefault="00A82B69">
            <w:pPr>
              <w:bidi/>
              <w:spacing w:before="0" w:after="0" w:line="300" w:lineRule="auto"/>
            </w:pPr>
            <w:r>
              <w:rPr>
                <w:sz w:val="21"/>
                <w:szCs w:val="21"/>
                <w:rtl/>
              </w:rPr>
              <w:t>٣٠٠٬٠٠٠</w:t>
            </w:r>
          </w:p>
        </w:tc>
      </w:tr>
      <w:tr w:rsidR="007D4BBD" w14:paraId="4C9B8E95" w14:textId="77777777">
        <w:trPr>
          <w:cantSplit/>
          <w:jc w:val="center"/>
        </w:trPr>
        <w:tc>
          <w:tcPr>
            <w:tcW w:w="2849" w:type="dxa"/>
            <w:vAlign w:val="center"/>
          </w:tcPr>
          <w:p w14:paraId="61B45327" w14:textId="77777777" w:rsidR="007D4BBD" w:rsidRDefault="00A82B69">
            <w:pPr>
              <w:bidi/>
              <w:spacing w:before="0" w:after="0" w:line="300" w:lineRule="auto"/>
            </w:pPr>
            <w:r>
              <w:rPr>
                <w:color w:val="8467E5"/>
                <w:sz w:val="21"/>
                <w:szCs w:val="21"/>
                <w:rtl/>
              </w:rPr>
              <w:t>الاحتياطي</w:t>
            </w:r>
          </w:p>
        </w:tc>
        <w:tc>
          <w:tcPr>
            <w:tcW w:w="4205" w:type="dxa"/>
            <w:vAlign w:val="center"/>
          </w:tcPr>
          <w:p w14:paraId="5DE6F661" w14:textId="77777777" w:rsidR="007D4BBD" w:rsidRDefault="00A82B69">
            <w:pPr>
              <w:bidi/>
              <w:spacing w:before="0" w:after="0" w:line="300" w:lineRule="auto"/>
            </w:pPr>
            <w:r>
              <w:rPr>
                <w:sz w:val="21"/>
                <w:szCs w:val="21"/>
                <w:rtl/>
              </w:rPr>
              <w:t>تغيرات الاحتياج والتوقيت</w:t>
            </w:r>
          </w:p>
        </w:tc>
        <w:tc>
          <w:tcPr>
            <w:tcW w:w="2306" w:type="dxa"/>
            <w:vAlign w:val="center"/>
          </w:tcPr>
          <w:p w14:paraId="0086C0B5" w14:textId="77777777" w:rsidR="007D4BBD" w:rsidRDefault="00A82B69">
            <w:pPr>
              <w:bidi/>
              <w:spacing w:before="0" w:after="0" w:line="300" w:lineRule="auto"/>
            </w:pPr>
            <w:r>
              <w:rPr>
                <w:sz w:val="21"/>
                <w:szCs w:val="21"/>
                <w:rtl/>
              </w:rPr>
              <w:t>٣٩٦٬٠٠٠</w:t>
            </w:r>
          </w:p>
        </w:tc>
      </w:tr>
      <w:tr w:rsidR="007D4BBD" w14:paraId="1D955F43" w14:textId="77777777">
        <w:trPr>
          <w:cantSplit/>
          <w:jc w:val="center"/>
        </w:trPr>
        <w:tc>
          <w:tcPr>
            <w:tcW w:w="2849" w:type="dxa"/>
            <w:vAlign w:val="center"/>
          </w:tcPr>
          <w:p w14:paraId="06B9D821" w14:textId="77777777" w:rsidR="007D4BBD" w:rsidRDefault="00A82B69">
            <w:pPr>
              <w:bidi/>
              <w:spacing w:before="0" w:after="0" w:line="300" w:lineRule="auto"/>
            </w:pPr>
            <w:r>
              <w:rPr>
                <w:color w:val="8467E5"/>
                <w:sz w:val="21"/>
                <w:szCs w:val="21"/>
                <w:rtl/>
              </w:rPr>
              <w:t>الإجمالي</w:t>
            </w:r>
          </w:p>
        </w:tc>
        <w:tc>
          <w:tcPr>
            <w:tcW w:w="4205" w:type="dxa"/>
            <w:vAlign w:val="center"/>
          </w:tcPr>
          <w:p w14:paraId="22A51B71" w14:textId="77777777" w:rsidR="007D4BBD" w:rsidRDefault="00A82B69">
            <w:pPr>
              <w:bidi/>
              <w:spacing w:before="0" w:after="0" w:line="300" w:lineRule="auto"/>
            </w:pPr>
            <w:r>
              <w:rPr>
                <w:sz w:val="21"/>
                <w:szCs w:val="21"/>
                <w:rtl/>
              </w:rPr>
              <w:t>سقف ميزانية التأسيس</w:t>
            </w:r>
          </w:p>
        </w:tc>
        <w:tc>
          <w:tcPr>
            <w:tcW w:w="2306" w:type="dxa"/>
            <w:vAlign w:val="center"/>
          </w:tcPr>
          <w:p w14:paraId="331A9365" w14:textId="77777777" w:rsidR="007D4BBD" w:rsidRDefault="00A82B69">
            <w:pPr>
              <w:bidi/>
              <w:spacing w:before="0" w:after="0" w:line="300" w:lineRule="auto"/>
            </w:pPr>
            <w:r>
              <w:rPr>
                <w:sz w:val="21"/>
                <w:szCs w:val="21"/>
                <w:rtl/>
              </w:rPr>
              <w:t>١٠٬٠٠٠٬٠٠٠</w:t>
            </w:r>
          </w:p>
        </w:tc>
      </w:tr>
    </w:tbl>
    <w:p w14:paraId="06745174" w14:textId="77777777" w:rsidR="007D4BBD" w:rsidRDefault="007D4BBD">
      <w:pPr>
        <w:bidi/>
      </w:pPr>
    </w:p>
    <w:p w14:paraId="376586E3" w14:textId="77777777" w:rsidR="007D4BBD" w:rsidRDefault="00A82B69">
      <w:pPr>
        <w:bidi/>
      </w:pPr>
      <w:r>
        <w:rPr>
          <w:rtl/>
        </w:rPr>
        <w:t>يشمل بند القادة الرئيس التنفيذي ومدير التشغيل والمدير التجاري والمدير المالي. ويُستخدم في احتساب هذا البند سعر تحويل تخطيطي قدره ٣٫٧٥ ريال لكل دولار، فتبلغ التكلفة الشهرية المجمعة ثلاثمائة ألف ريال. أما رواتب الموظفين الستة فمحددة بالريال أصلًا، ولا تُطبق عليها أي عملية تحويل للعملة.</w:t>
      </w:r>
    </w:p>
    <w:p w14:paraId="4CF491B3" w14:textId="77777777" w:rsidR="007D4BBD" w:rsidRDefault="00A82B69">
      <w:pPr>
        <w:bidi/>
      </w:pPr>
      <w:r>
        <w:rPr>
          <w:rtl/>
        </w:rPr>
        <w:t>تُصرف المخصصات مقابل احتياجات وعقود معتمدة، ويظل الاحتياطي منفصلًا عن الموازنات التشغيلية المعتادة إلى حين ظهور حاجة مبررة. وتُقارن التكلفة الفعلية بالميزانية دوريًا، مع تحديث المتبقي المتوقع للإنفاق وتوقيت الاحتياج النقدي. ويُفصل ما يخص تأسيس الشركة عما يخص مشروعًا محددًا حتى لا يتحمل مستثمرو أي مشروع مصروفات غير مرتبطة به. وتبقى الموافقة على الصرف مرتبطة بالاحتياج الفعلي والأولوية التنفيذية.</w:t>
      </w:r>
    </w:p>
    <w:p w14:paraId="5D8654B2" w14:textId="77777777" w:rsidR="007D4BBD" w:rsidRDefault="00A82B69">
      <w:pPr/>
      <w:r>
        <w:br w:type="page"/>
      </w:r>
    </w:p>
    <w:p w14:paraId="1E5177BA" w14:textId="77777777" w:rsidR="007D4BBD" w:rsidRDefault="00A82B69">
      <w:pPr>
        <w:pStyle w:val="Heading1"/>
        <w:bidi/>
      </w:pPr>
      <w:r>
        <w:rPr>
          <w:rtl/>
        </w:rPr>
        <w:t xml:space="preserve">الفصل السابع – </w:t>
      </w:r>
      <w:r>
        <w:rPr>
          <w:rtl/>
        </w:rPr>
        <w:t>الفريق والمقر وجدول طلبات التمويل</w:t>
      </w:r>
    </w:p>
    <w:p w14:paraId="366ACEF2" w14:textId="77777777" w:rsidR="007D4BBD" w:rsidRDefault="00A82B69">
      <w:pPr>
        <w:bidi/>
      </w:pPr>
      <w:r>
        <w:rPr>
          <w:rtl/>
        </w:rPr>
        <w:t>يضم تصور الانطلاق أربعة قادة وستة موظفين مساندين، مع استكمال توزيع المهام وتوقيت الاستقطاب بحسب خطة التنفيذ. وتبلغ الرواتب الشهرية التقديرية للموظفين الستة ١٨ و١٨ و١٤ و١٠ و١٠ و٨ آلاف ريال، بإجمالي ٧٨ ألف ريال شهريًا و١٫٤٠٤ مليون ريال خلال ثمانية عشر شهرًا. ولا تتضمن هذه الأرقام التوسع الخاص بفرق المشروعات بعد إطلاقها.</w:t>
      </w:r>
    </w:p>
    <w:p w14:paraId="3A91F27B" w14:textId="77777777" w:rsidR="007D4BBD" w:rsidRDefault="00A82B69">
      <w:pPr>
        <w:bidi/>
      </w:pPr>
      <w:r>
        <w:rPr>
          <w:rtl/>
        </w:rPr>
        <w:t>تعتمد الميزانية مقرًا مستأجرًا في دمشق، أرضيه للمبيعات واستقبال العملاء والمساحات العلوية للإدارة. ويقترح توزيع مخصصه البالغ ٩٥٠ ألف ريال إلى ٣٥٠ ألفًا للإيجار و٥٠٠ ألف للتجهيز والأثاث و١٠٠ ألف للهوية والعرض. وتبقى هذه تقديرات لمبنى قائم؛ أما الوحدات النموذجية بالمشروع فتدخل موازنته.</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035"/>
        <w:gridCol w:w="3663"/>
        <w:gridCol w:w="3663"/>
      </w:tblGrid>
      <w:tr w:rsidR="007D4BBD" w14:paraId="2A80A8FE" w14:textId="77777777">
        <w:trPr>
          <w:cantSplit/>
          <w:tblHeader/>
          <w:jc w:val="center"/>
        </w:trPr>
        <w:tc>
          <w:tcPr>
            <w:tcW w:w="2035" w:type="dxa"/>
            <w:vAlign w:val="center"/>
          </w:tcPr>
          <w:p w14:paraId="0C1026FD" w14:textId="77777777" w:rsidR="007D4BBD" w:rsidRDefault="00A82B69">
            <w:pPr>
              <w:bidi/>
              <w:spacing w:before="0" w:after="0" w:line="300" w:lineRule="auto"/>
            </w:pPr>
            <w:r>
              <w:rPr>
                <w:b/>
                <w:bCs/>
                <w:color w:val="8467E5"/>
                <w:sz w:val="21"/>
                <w:szCs w:val="21"/>
                <w:rtl/>
              </w:rPr>
              <w:t>مرحلة الصرف</w:t>
            </w:r>
          </w:p>
        </w:tc>
        <w:tc>
          <w:tcPr>
            <w:tcW w:w="3663" w:type="dxa"/>
            <w:vAlign w:val="center"/>
          </w:tcPr>
          <w:p w14:paraId="62B46444" w14:textId="77777777" w:rsidR="007D4BBD" w:rsidRDefault="00A82B69">
            <w:pPr>
              <w:bidi/>
              <w:spacing w:before="0" w:after="0" w:line="300" w:lineRule="auto"/>
            </w:pPr>
            <w:r>
              <w:rPr>
                <w:b/>
                <w:bCs/>
                <w:color w:val="8467E5"/>
                <w:sz w:val="21"/>
                <w:szCs w:val="21"/>
                <w:rtl/>
              </w:rPr>
              <w:t>الاحتياج الرئيسي</w:t>
            </w:r>
          </w:p>
        </w:tc>
        <w:tc>
          <w:tcPr>
            <w:tcW w:w="3663" w:type="dxa"/>
            <w:vAlign w:val="center"/>
          </w:tcPr>
          <w:p w14:paraId="3D7772EC" w14:textId="77777777" w:rsidR="007D4BBD" w:rsidRDefault="00A82B69">
            <w:pPr>
              <w:bidi/>
              <w:spacing w:before="0" w:after="0" w:line="300" w:lineRule="auto"/>
            </w:pPr>
            <w:r>
              <w:rPr>
                <w:b/>
                <w:bCs/>
                <w:color w:val="8467E5"/>
                <w:sz w:val="21"/>
                <w:szCs w:val="21"/>
                <w:rtl/>
              </w:rPr>
              <w:t>أساس طلب الدفعة</w:t>
            </w:r>
          </w:p>
        </w:tc>
      </w:tr>
      <w:tr w:rsidR="007D4BBD" w14:paraId="686DA63D" w14:textId="77777777">
        <w:trPr>
          <w:cantSplit/>
          <w:jc w:val="center"/>
        </w:trPr>
        <w:tc>
          <w:tcPr>
            <w:tcW w:w="2035" w:type="dxa"/>
            <w:vAlign w:val="center"/>
          </w:tcPr>
          <w:p w14:paraId="24DFE946" w14:textId="77777777" w:rsidR="007D4BBD" w:rsidRDefault="00A82B69">
            <w:pPr>
              <w:bidi/>
              <w:spacing w:before="0" w:after="0" w:line="300" w:lineRule="auto"/>
            </w:pPr>
            <w:r>
              <w:rPr>
                <w:color w:val="8467E5"/>
                <w:sz w:val="21"/>
                <w:szCs w:val="21"/>
                <w:rtl/>
              </w:rPr>
              <w:t>التهيئة</w:t>
            </w:r>
          </w:p>
        </w:tc>
        <w:tc>
          <w:tcPr>
            <w:tcW w:w="3663" w:type="dxa"/>
            <w:vAlign w:val="center"/>
          </w:tcPr>
          <w:p w14:paraId="3D04E378" w14:textId="77777777" w:rsidR="007D4BBD" w:rsidRDefault="00A82B69">
            <w:pPr>
              <w:bidi/>
              <w:spacing w:before="0" w:after="0" w:line="300" w:lineRule="auto"/>
            </w:pPr>
            <w:r>
              <w:rPr>
                <w:sz w:val="21"/>
                <w:szCs w:val="21"/>
                <w:rtl/>
              </w:rPr>
              <w:t>التأسيس والاستقطاب والدراسات الأولية</w:t>
            </w:r>
          </w:p>
        </w:tc>
        <w:tc>
          <w:tcPr>
            <w:tcW w:w="3663" w:type="dxa"/>
            <w:vAlign w:val="center"/>
          </w:tcPr>
          <w:p w14:paraId="7F973F8B" w14:textId="77777777" w:rsidR="007D4BBD" w:rsidRDefault="00A82B69">
            <w:pPr>
              <w:bidi/>
              <w:spacing w:before="0" w:after="0" w:line="300" w:lineRule="auto"/>
            </w:pPr>
            <w:r>
              <w:rPr>
                <w:sz w:val="21"/>
                <w:szCs w:val="21"/>
                <w:rtl/>
              </w:rPr>
              <w:t>عقود وخطة إنفاق قريبة</w:t>
            </w:r>
          </w:p>
        </w:tc>
      </w:tr>
      <w:tr w:rsidR="007D4BBD" w14:paraId="164C47DD" w14:textId="77777777">
        <w:trPr>
          <w:cantSplit/>
          <w:jc w:val="center"/>
        </w:trPr>
        <w:tc>
          <w:tcPr>
            <w:tcW w:w="2035" w:type="dxa"/>
            <w:vAlign w:val="center"/>
          </w:tcPr>
          <w:p w14:paraId="518F5DD5" w14:textId="77777777" w:rsidR="007D4BBD" w:rsidRDefault="00A82B69">
            <w:pPr>
              <w:bidi/>
              <w:spacing w:before="0" w:after="0" w:line="300" w:lineRule="auto"/>
            </w:pPr>
            <w:r>
              <w:rPr>
                <w:color w:val="8467E5"/>
                <w:sz w:val="21"/>
                <w:szCs w:val="21"/>
                <w:rtl/>
              </w:rPr>
              <w:t>بناء الجاهزية</w:t>
            </w:r>
          </w:p>
        </w:tc>
        <w:tc>
          <w:tcPr>
            <w:tcW w:w="3663" w:type="dxa"/>
            <w:vAlign w:val="center"/>
          </w:tcPr>
          <w:p w14:paraId="040F8EE5" w14:textId="77777777" w:rsidR="007D4BBD" w:rsidRDefault="00A82B69">
            <w:pPr>
              <w:bidi/>
              <w:spacing w:before="0" w:after="0" w:line="300" w:lineRule="auto"/>
            </w:pPr>
            <w:r>
              <w:rPr>
                <w:sz w:val="21"/>
                <w:szCs w:val="21"/>
                <w:rtl/>
              </w:rPr>
              <w:t>الفريق والمقر وأدوات التسويق</w:t>
            </w:r>
          </w:p>
        </w:tc>
        <w:tc>
          <w:tcPr>
            <w:tcW w:w="3663" w:type="dxa"/>
            <w:vAlign w:val="center"/>
          </w:tcPr>
          <w:p w14:paraId="63E9AADA" w14:textId="77777777" w:rsidR="007D4BBD" w:rsidRDefault="00A82B69">
            <w:pPr>
              <w:bidi/>
              <w:spacing w:before="0" w:after="0" w:line="300" w:lineRule="auto"/>
            </w:pPr>
            <w:r>
              <w:rPr>
                <w:sz w:val="21"/>
                <w:szCs w:val="21"/>
                <w:rtl/>
              </w:rPr>
              <w:t>التزامات فعلية وموازنة محدثة</w:t>
            </w:r>
          </w:p>
        </w:tc>
      </w:tr>
      <w:tr w:rsidR="007D4BBD" w14:paraId="0BB82D1C" w14:textId="77777777">
        <w:trPr>
          <w:cantSplit/>
          <w:jc w:val="center"/>
        </w:trPr>
        <w:tc>
          <w:tcPr>
            <w:tcW w:w="2035" w:type="dxa"/>
            <w:vAlign w:val="center"/>
          </w:tcPr>
          <w:p w14:paraId="076D9486" w14:textId="77777777" w:rsidR="007D4BBD" w:rsidRDefault="00A82B69">
            <w:pPr>
              <w:bidi/>
              <w:spacing w:before="0" w:after="0" w:line="300" w:lineRule="auto"/>
            </w:pPr>
            <w:r>
              <w:rPr>
                <w:color w:val="8467E5"/>
                <w:sz w:val="21"/>
                <w:szCs w:val="21"/>
                <w:rtl/>
              </w:rPr>
              <w:t>ما قبل الإطلاق</w:t>
            </w:r>
          </w:p>
        </w:tc>
        <w:tc>
          <w:tcPr>
            <w:tcW w:w="3663" w:type="dxa"/>
            <w:vAlign w:val="center"/>
          </w:tcPr>
          <w:p w14:paraId="11E784BE" w14:textId="77777777" w:rsidR="007D4BBD" w:rsidRDefault="00A82B69">
            <w:pPr>
              <w:bidi/>
              <w:spacing w:before="0" w:after="0" w:line="300" w:lineRule="auto"/>
            </w:pPr>
            <w:r>
              <w:rPr>
                <w:sz w:val="21"/>
                <w:szCs w:val="21"/>
                <w:rtl/>
              </w:rPr>
              <w:t>استكمال الدراسات والشراكات والتحضير</w:t>
            </w:r>
          </w:p>
        </w:tc>
        <w:tc>
          <w:tcPr>
            <w:tcW w:w="3663" w:type="dxa"/>
            <w:vAlign w:val="center"/>
          </w:tcPr>
          <w:p w14:paraId="79DC1901" w14:textId="77777777" w:rsidR="007D4BBD" w:rsidRDefault="00A82B69">
            <w:pPr>
              <w:bidi/>
              <w:spacing w:before="0" w:after="0" w:line="300" w:lineRule="auto"/>
            </w:pPr>
            <w:r>
              <w:rPr>
                <w:sz w:val="21"/>
                <w:szCs w:val="21"/>
                <w:rtl/>
              </w:rPr>
              <w:t>متطلبات إطلاق محددة</w:t>
            </w:r>
          </w:p>
        </w:tc>
      </w:tr>
      <w:tr w:rsidR="007D4BBD" w14:paraId="2511E8DD" w14:textId="77777777">
        <w:trPr>
          <w:cantSplit/>
          <w:jc w:val="center"/>
        </w:trPr>
        <w:tc>
          <w:tcPr>
            <w:tcW w:w="2035" w:type="dxa"/>
            <w:vAlign w:val="center"/>
          </w:tcPr>
          <w:p w14:paraId="33A7344F" w14:textId="77777777" w:rsidR="007D4BBD" w:rsidRDefault="00A82B69">
            <w:pPr>
              <w:bidi/>
              <w:spacing w:before="0" w:after="0" w:line="300" w:lineRule="auto"/>
            </w:pPr>
            <w:r>
              <w:rPr>
                <w:color w:val="8467E5"/>
                <w:sz w:val="21"/>
                <w:szCs w:val="21"/>
                <w:rtl/>
              </w:rPr>
              <w:t>عند أول إطلاق</w:t>
            </w:r>
          </w:p>
        </w:tc>
        <w:tc>
          <w:tcPr>
            <w:tcW w:w="3663" w:type="dxa"/>
            <w:vAlign w:val="center"/>
          </w:tcPr>
          <w:p w14:paraId="308E89D3" w14:textId="77777777" w:rsidR="007D4BBD" w:rsidRDefault="00A82B69">
            <w:pPr>
              <w:bidi/>
              <w:spacing w:before="0" w:after="0" w:line="300" w:lineRule="auto"/>
            </w:pPr>
            <w:r>
              <w:rPr>
                <w:sz w:val="21"/>
                <w:szCs w:val="21"/>
                <w:rtl/>
              </w:rPr>
              <w:t>إقفال مرحلة التأسيس والانتقال التشغيلي</w:t>
            </w:r>
          </w:p>
        </w:tc>
        <w:tc>
          <w:tcPr>
            <w:tcW w:w="3663" w:type="dxa"/>
            <w:vAlign w:val="center"/>
          </w:tcPr>
          <w:p w14:paraId="674A364C" w14:textId="77777777" w:rsidR="007D4BBD" w:rsidRDefault="00A82B69">
            <w:pPr>
              <w:bidi/>
              <w:spacing w:before="0" w:after="0" w:line="300" w:lineRule="auto"/>
            </w:pPr>
            <w:r>
              <w:rPr>
                <w:sz w:val="21"/>
                <w:szCs w:val="21"/>
                <w:rtl/>
              </w:rPr>
              <w:t>فصل مصروفات الشركة والمشروع</w:t>
            </w:r>
          </w:p>
        </w:tc>
      </w:tr>
    </w:tbl>
    <w:p w14:paraId="3B1F254D" w14:textId="77777777" w:rsidR="007D4BBD" w:rsidRDefault="007D4BBD">
      <w:pPr>
        <w:bidi/>
      </w:pPr>
    </w:p>
    <w:p w14:paraId="34E6CB99" w14:textId="77777777" w:rsidR="007D4BBD" w:rsidRDefault="00A82B69">
      <w:pPr>
        <w:bidi/>
      </w:pPr>
      <w:r>
        <w:rPr>
          <w:rtl/>
        </w:rPr>
        <w:t>تُطلب الدفعات بحسب التوظيف والعقود والاحتياج القريب، ويضخ المؤسسون حصصهم بالتدرج وبالنسب نفسها في كل دفعة. وللمقارنة على أفق خمس سنوات، تبلغ رواتب التشكيل الأساسي وحده ٢٢٫٦٨ مليون ريال عند ثبات الرواتب طوال ٦٠ شهرًا: ١٨ مليونًا للقيادات و٤٫٦٨ ملايين للمساندين. هذا خط أساس دون نمو الفريق أو المزايا؛ وتتحدد كلفة الشركة الكاملة بخطة المشروعات، مع منع احتساب الفترة ذاتها مرتين بين التأسيس والتشغيل.</w:t>
      </w:r>
    </w:p>
    <w:p w14:paraId="151D7125" w14:textId="77777777" w:rsidR="007D4BBD" w:rsidRDefault="00A82B69">
      <w:pPr>
        <w:bidi/>
      </w:pPr>
      <w:r>
        <w:rPr>
          <w:rtl/>
        </w:rPr>
        <w:t>عند إطلاق أول مشروع تنتهي مرحلة التأسيس، وتوزع الأعمال والتكاليف اللاحقة بحسب الجهة المستفيدة والعقود المعتمدة. وتُحدد أتعاب إدارة المشروعات لاحقًا دون نسبة محسومة في هذه الدراسة. وعند توحيد نتائج المجموعة، تُلغى التعاملات الداخلية لتجنب تكرار الإيرادات أو الأرباح، مع استمرار ظهور التكلفة الفعلية التي تحملتها المجموعة.</w:t>
      </w:r>
    </w:p>
    <w:p w14:paraId="258A53A3" w14:textId="77777777" w:rsidR="007D4BBD" w:rsidRDefault="00A82B69">
      <w:pPr/>
      <w:r>
        <w:br w:type="page"/>
      </w:r>
    </w:p>
    <w:p w14:paraId="03204221" w14:textId="77777777" w:rsidR="007D4BBD" w:rsidRDefault="00A82B69">
      <w:pPr>
        <w:pStyle w:val="Heading1"/>
        <w:bidi/>
      </w:pPr>
      <w:r>
        <w:rPr>
          <w:rtl/>
        </w:rPr>
        <w:t xml:space="preserve">الفصل السابع – </w:t>
      </w:r>
      <w:r>
        <w:rPr>
          <w:rtl/>
        </w:rPr>
        <w:t>نمو المنظومة مشروط بحجم الأعمال</w:t>
      </w:r>
    </w:p>
    <w:p w14:paraId="07959414" w14:textId="77777777" w:rsidR="007D4BBD" w:rsidRDefault="00A82B69">
      <w:pPr>
        <w:bidi/>
      </w:pPr>
      <w:r>
        <w:rPr>
          <w:rtl/>
        </w:rPr>
        <w:t>تتوسع أصول في شركات المنظومة عندما يثبت حجم الأعمال حاجتها وقدرتها على تحقيق عائد مناسب. ويبدأ التوسع من مشروعات تحقق مبيعات وتحصيلًا وتنفيذًا منضبطًا، ثم تُبنى الأنشطة المساندة على طلب قابل للتقدير. وتُرتب الأولويات بحسب أثرها في تكلفة المنتج وجودته ومدة تنفيذه، مع مراعاة رأس المال المتاح وقدرة الإدارة.</w:t>
      </w:r>
    </w:p>
    <w:p w14:paraId="105E7D91" w14:textId="77777777" w:rsidR="007D4BBD" w:rsidRDefault="00A82B69">
      <w:pPr>
        <w:bidi/>
      </w:pPr>
      <w:r>
        <w:rPr>
          <w:rtl/>
        </w:rPr>
        <w:t>قد يشمل المسار شركات توريد أو تصنيع أو مقاولات متخصصة أو إدارة أملاك ومرافق، لكن إدراج نشاط ضمن الرؤية لا يعني قرارًا مسبقًا بتأسيسه. وتُراجع لكل نشاط بدائل الملكية والشراكة والتعاقد، ثم يُختار ما يحقق أفضل نتيجة للمشروع والمجموعة بعد احتساب مخاطر التشغيل ورأس المال العامل.</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899"/>
        <w:gridCol w:w="4205"/>
        <w:gridCol w:w="3256"/>
      </w:tblGrid>
      <w:tr w:rsidR="007D4BBD" w14:paraId="1309B1D2" w14:textId="77777777">
        <w:trPr>
          <w:cantSplit/>
          <w:tblHeader/>
          <w:jc w:val="center"/>
        </w:trPr>
        <w:tc>
          <w:tcPr>
            <w:tcW w:w="1899" w:type="dxa"/>
            <w:vAlign w:val="center"/>
          </w:tcPr>
          <w:p w14:paraId="1403D3EC" w14:textId="77777777" w:rsidR="007D4BBD" w:rsidRDefault="00A82B69">
            <w:pPr>
              <w:bidi/>
              <w:spacing w:before="0" w:after="0" w:line="300" w:lineRule="auto"/>
            </w:pPr>
            <w:r>
              <w:rPr>
                <w:b/>
                <w:bCs/>
                <w:color w:val="8467E5"/>
                <w:sz w:val="21"/>
                <w:szCs w:val="21"/>
                <w:rtl/>
              </w:rPr>
              <w:t>بوابة النمو</w:t>
            </w:r>
          </w:p>
        </w:tc>
        <w:tc>
          <w:tcPr>
            <w:tcW w:w="4205" w:type="dxa"/>
            <w:vAlign w:val="center"/>
          </w:tcPr>
          <w:p w14:paraId="71E5CE6C" w14:textId="77777777" w:rsidR="007D4BBD" w:rsidRDefault="00A82B69">
            <w:pPr>
              <w:bidi/>
              <w:spacing w:before="0" w:after="0" w:line="300" w:lineRule="auto"/>
            </w:pPr>
            <w:r>
              <w:rPr>
                <w:b/>
                <w:bCs/>
                <w:color w:val="8467E5"/>
                <w:sz w:val="21"/>
                <w:szCs w:val="21"/>
                <w:rtl/>
              </w:rPr>
              <w:t>المطلوب إثباته</w:t>
            </w:r>
          </w:p>
        </w:tc>
        <w:tc>
          <w:tcPr>
            <w:tcW w:w="3256" w:type="dxa"/>
            <w:vAlign w:val="center"/>
          </w:tcPr>
          <w:p w14:paraId="182D0AF2" w14:textId="77777777" w:rsidR="007D4BBD" w:rsidRDefault="00A82B69">
            <w:pPr>
              <w:bidi/>
              <w:spacing w:before="0" w:after="0" w:line="300" w:lineRule="auto"/>
            </w:pPr>
            <w:r>
              <w:rPr>
                <w:b/>
                <w:bCs/>
                <w:color w:val="8467E5"/>
                <w:sz w:val="21"/>
                <w:szCs w:val="21"/>
                <w:rtl/>
              </w:rPr>
              <w:t>القرار الناتج</w:t>
            </w:r>
          </w:p>
        </w:tc>
      </w:tr>
      <w:tr w:rsidR="007D4BBD" w14:paraId="3736E781" w14:textId="77777777">
        <w:trPr>
          <w:cantSplit/>
          <w:jc w:val="center"/>
        </w:trPr>
        <w:tc>
          <w:tcPr>
            <w:tcW w:w="1899" w:type="dxa"/>
            <w:vAlign w:val="center"/>
          </w:tcPr>
          <w:p w14:paraId="75F778D6" w14:textId="77777777" w:rsidR="007D4BBD" w:rsidRDefault="00A82B69">
            <w:pPr>
              <w:bidi/>
              <w:spacing w:before="0" w:after="0" w:line="300" w:lineRule="auto"/>
            </w:pPr>
            <w:r>
              <w:rPr>
                <w:color w:val="8467E5"/>
                <w:sz w:val="21"/>
                <w:szCs w:val="21"/>
                <w:rtl/>
              </w:rPr>
              <w:t>طلب متكرر</w:t>
            </w:r>
          </w:p>
        </w:tc>
        <w:tc>
          <w:tcPr>
            <w:tcW w:w="4205" w:type="dxa"/>
            <w:vAlign w:val="center"/>
          </w:tcPr>
          <w:p w14:paraId="31E3A8BF" w14:textId="77777777" w:rsidR="007D4BBD" w:rsidRDefault="00A82B69">
            <w:pPr>
              <w:bidi/>
              <w:spacing w:before="0" w:after="0" w:line="300" w:lineRule="auto"/>
            </w:pPr>
            <w:r>
              <w:rPr>
                <w:sz w:val="21"/>
                <w:szCs w:val="21"/>
                <w:rtl/>
              </w:rPr>
              <w:t>حجم وكميات وتوقيت يمكن التحقق منها</w:t>
            </w:r>
          </w:p>
        </w:tc>
        <w:tc>
          <w:tcPr>
            <w:tcW w:w="3256" w:type="dxa"/>
            <w:vAlign w:val="center"/>
          </w:tcPr>
          <w:p w14:paraId="05CD7CBC" w14:textId="77777777" w:rsidR="007D4BBD" w:rsidRDefault="00A82B69">
            <w:pPr>
              <w:bidi/>
              <w:spacing w:before="0" w:after="0" w:line="300" w:lineRule="auto"/>
            </w:pPr>
            <w:r>
              <w:rPr>
                <w:sz w:val="21"/>
                <w:szCs w:val="21"/>
                <w:rtl/>
              </w:rPr>
              <w:t>بدء دراسة نشاط مساند</w:t>
            </w:r>
          </w:p>
        </w:tc>
      </w:tr>
      <w:tr w:rsidR="007D4BBD" w14:paraId="3EF78164" w14:textId="77777777">
        <w:trPr>
          <w:cantSplit/>
          <w:jc w:val="center"/>
        </w:trPr>
        <w:tc>
          <w:tcPr>
            <w:tcW w:w="1899" w:type="dxa"/>
            <w:vAlign w:val="center"/>
          </w:tcPr>
          <w:p w14:paraId="505C03F9" w14:textId="77777777" w:rsidR="007D4BBD" w:rsidRDefault="00A82B69">
            <w:pPr>
              <w:bidi/>
              <w:spacing w:before="0" w:after="0" w:line="300" w:lineRule="auto"/>
            </w:pPr>
            <w:r>
              <w:rPr>
                <w:color w:val="8467E5"/>
                <w:sz w:val="21"/>
                <w:szCs w:val="21"/>
                <w:rtl/>
              </w:rPr>
              <w:t>جدوى مستقلة</w:t>
            </w:r>
          </w:p>
        </w:tc>
        <w:tc>
          <w:tcPr>
            <w:tcW w:w="4205" w:type="dxa"/>
            <w:vAlign w:val="center"/>
          </w:tcPr>
          <w:p w14:paraId="75114590" w14:textId="77777777" w:rsidR="007D4BBD" w:rsidRDefault="00A82B69">
            <w:pPr>
              <w:bidi/>
              <w:spacing w:before="0" w:after="0" w:line="300" w:lineRule="auto"/>
            </w:pPr>
            <w:r>
              <w:rPr>
                <w:sz w:val="21"/>
                <w:szCs w:val="21"/>
                <w:rtl/>
              </w:rPr>
              <w:t>تكلفة وعائد ومقارنة بدائل السوق</w:t>
            </w:r>
          </w:p>
        </w:tc>
        <w:tc>
          <w:tcPr>
            <w:tcW w:w="3256" w:type="dxa"/>
            <w:vAlign w:val="center"/>
          </w:tcPr>
          <w:p w14:paraId="32A6AAE9" w14:textId="77777777" w:rsidR="007D4BBD" w:rsidRDefault="00A82B69">
            <w:pPr>
              <w:bidi/>
              <w:spacing w:before="0" w:after="0" w:line="300" w:lineRule="auto"/>
            </w:pPr>
            <w:r>
              <w:rPr>
                <w:sz w:val="21"/>
                <w:szCs w:val="21"/>
                <w:rtl/>
              </w:rPr>
              <w:t>اختيار الملكية أو الشراكة أو التعاقد</w:t>
            </w:r>
          </w:p>
        </w:tc>
      </w:tr>
      <w:tr w:rsidR="007D4BBD" w14:paraId="0A4BC8D8" w14:textId="77777777">
        <w:trPr>
          <w:cantSplit/>
          <w:jc w:val="center"/>
        </w:trPr>
        <w:tc>
          <w:tcPr>
            <w:tcW w:w="1899" w:type="dxa"/>
            <w:vAlign w:val="center"/>
          </w:tcPr>
          <w:p w14:paraId="382B9D84" w14:textId="77777777" w:rsidR="007D4BBD" w:rsidRDefault="00A82B69">
            <w:pPr>
              <w:bidi/>
              <w:spacing w:before="0" w:after="0" w:line="300" w:lineRule="auto"/>
            </w:pPr>
            <w:r>
              <w:rPr>
                <w:color w:val="8467E5"/>
                <w:sz w:val="21"/>
                <w:szCs w:val="21"/>
                <w:rtl/>
              </w:rPr>
              <w:t>قدرة تنفيذ</w:t>
            </w:r>
          </w:p>
        </w:tc>
        <w:tc>
          <w:tcPr>
            <w:tcW w:w="4205" w:type="dxa"/>
            <w:vAlign w:val="center"/>
          </w:tcPr>
          <w:p w14:paraId="7C468FAA" w14:textId="77777777" w:rsidR="007D4BBD" w:rsidRDefault="00A82B69">
            <w:pPr>
              <w:bidi/>
              <w:spacing w:before="0" w:after="0" w:line="300" w:lineRule="auto"/>
            </w:pPr>
            <w:r>
              <w:rPr>
                <w:sz w:val="21"/>
                <w:szCs w:val="21"/>
                <w:rtl/>
              </w:rPr>
              <w:t>فريق وخطة تشغيل وتمويل مناسب</w:t>
            </w:r>
          </w:p>
        </w:tc>
        <w:tc>
          <w:tcPr>
            <w:tcW w:w="3256" w:type="dxa"/>
            <w:vAlign w:val="center"/>
          </w:tcPr>
          <w:p w14:paraId="3A026E3C" w14:textId="77777777" w:rsidR="007D4BBD" w:rsidRDefault="00A82B69">
            <w:pPr>
              <w:bidi/>
              <w:spacing w:before="0" w:after="0" w:line="300" w:lineRule="auto"/>
            </w:pPr>
            <w:r>
              <w:rPr>
                <w:sz w:val="21"/>
                <w:szCs w:val="21"/>
                <w:rtl/>
              </w:rPr>
              <w:t>إطلاق تدريجي ضمن نطاق معلوم</w:t>
            </w:r>
          </w:p>
        </w:tc>
      </w:tr>
      <w:tr w:rsidR="007D4BBD" w14:paraId="2D9DEE28" w14:textId="77777777">
        <w:trPr>
          <w:cantSplit/>
          <w:jc w:val="center"/>
        </w:trPr>
        <w:tc>
          <w:tcPr>
            <w:tcW w:w="1899" w:type="dxa"/>
            <w:vAlign w:val="center"/>
          </w:tcPr>
          <w:p w14:paraId="1864C02B" w14:textId="77777777" w:rsidR="007D4BBD" w:rsidRDefault="00A82B69">
            <w:pPr>
              <w:bidi/>
              <w:spacing w:before="0" w:after="0" w:line="300" w:lineRule="auto"/>
            </w:pPr>
            <w:r>
              <w:rPr>
                <w:color w:val="8467E5"/>
                <w:sz w:val="21"/>
                <w:szCs w:val="21"/>
                <w:rtl/>
              </w:rPr>
              <w:t>أداء مثبت</w:t>
            </w:r>
          </w:p>
        </w:tc>
        <w:tc>
          <w:tcPr>
            <w:tcW w:w="4205" w:type="dxa"/>
            <w:vAlign w:val="center"/>
          </w:tcPr>
          <w:p w14:paraId="6C2CDFD9" w14:textId="77777777" w:rsidR="007D4BBD" w:rsidRDefault="00A82B69">
            <w:pPr>
              <w:bidi/>
              <w:spacing w:before="0" w:after="0" w:line="300" w:lineRule="auto"/>
            </w:pPr>
            <w:r>
              <w:rPr>
                <w:sz w:val="21"/>
                <w:szCs w:val="21"/>
                <w:rtl/>
              </w:rPr>
              <w:t>جودة وسيولة وعائد بعد التكاليف</w:t>
            </w:r>
          </w:p>
        </w:tc>
        <w:tc>
          <w:tcPr>
            <w:tcW w:w="3256" w:type="dxa"/>
            <w:vAlign w:val="center"/>
          </w:tcPr>
          <w:p w14:paraId="10948ACF" w14:textId="77777777" w:rsidR="007D4BBD" w:rsidRDefault="00A82B69">
            <w:pPr>
              <w:bidi/>
              <w:spacing w:before="0" w:after="0" w:line="300" w:lineRule="auto"/>
            </w:pPr>
            <w:r>
              <w:rPr>
                <w:sz w:val="21"/>
                <w:szCs w:val="21"/>
                <w:rtl/>
              </w:rPr>
              <w:t>توسعة أو تعديل أو إيقاف</w:t>
            </w:r>
          </w:p>
        </w:tc>
      </w:tr>
    </w:tbl>
    <w:p w14:paraId="1EC64EE6" w14:textId="77777777" w:rsidR="007D4BBD" w:rsidRDefault="007D4BBD">
      <w:pPr>
        <w:bidi/>
      </w:pPr>
    </w:p>
    <w:p w14:paraId="38CD8347" w14:textId="43ADBD19" w:rsidR="007D4BBD" w:rsidRDefault="00A82B69">
      <w:pPr>
        <w:bidi/>
      </w:pPr>
      <w:r>
        <w:rPr>
          <w:rtl/>
        </w:rPr>
        <w:t>تخضع شركة إدارة ال</w:t>
      </w:r>
      <w:r w:rsidR="00D76ED6">
        <w:rPr>
          <w:rtl/>
        </w:rPr>
        <w:t xml:space="preserve">أملاك والأصول </w:t>
      </w:r>
      <w:r>
        <w:rPr>
          <w:rtl/>
        </w:rPr>
        <w:t>للمنطق ذاته. فالتزامها باستئجار المحلات من اتحاد الملاك بإيجار سنوي يعادل ستة في المئة من قيمتها المعتمدة، بصرف النظر عن الإشغال، ينشئ التزامًا يجب تغطيته من نشاطها. وتُختبر قدرة إيجارات المحلات على تغطية هذا الالتزام وتكاليف الإدارة والشغور والتحصيل قبل التوسع في العقود.</w:t>
      </w:r>
    </w:p>
    <w:p w14:paraId="3F321DB3" w14:textId="77777777" w:rsidR="007D4BBD" w:rsidRDefault="00A82B69">
      <w:pPr>
        <w:bidi/>
      </w:pPr>
      <w:r>
        <w:rPr>
          <w:rtl/>
        </w:rPr>
        <w:t>تُراجع القرارات الاستثمارية دوريًا وفق نتائج فعلية، ويظل وقف نشاط غير مجدٍ أو تأجيله خيارًا إداريًا مشروعًا. وتستهدف أصول أن يصبح تكامل المنظومة نتيجة لنجاح المشروعات وتراكم الطلب والخبرة، وأن يضيف قدرة ملموسة على ضبط التكلفة وتحسين الخدمة، مع الحفاظ على مرونة الشركة وسيولتها ووضوح مسؤولياتها تجاه المستثمرين والعملاء.</w:t>
      </w:r>
    </w:p>
    <w:p w14:paraId="00AA2CE1" w14:textId="77777777" w:rsidR="007D4BBD" w:rsidRDefault="00A82B69">
      <w:pPr/>
      <w:r>
        <w:br w:type="page"/>
      </w:r>
    </w:p>
    <w:p w14:paraId="5ADE1B4C" w14:textId="77777777" w:rsidR="007D4BBD" w:rsidRDefault="00A82B69">
      <w:pPr>
        <w:pStyle w:val="Heading1"/>
        <w:bidi/>
      </w:pPr>
      <w:r>
        <w:rPr>
          <w:rtl/>
        </w:rPr>
        <w:t xml:space="preserve">الفصل الثامن – </w:t>
      </w:r>
      <w:r>
        <w:rPr>
          <w:rtl/>
        </w:rPr>
        <w:t>سياسة قبول الاستثمار وقياس العائد</w:t>
      </w:r>
    </w:p>
    <w:p w14:paraId="15CA2C1C" w14:textId="213B370F" w:rsidR="007D4BBD" w:rsidRDefault="00A82B69">
      <w:pPr>
        <w:bidi/>
      </w:pPr>
      <w:r>
        <w:rPr>
          <w:rtl/>
        </w:rPr>
        <w:t>تستهدف أصول فرصًا تحقق عائدًا سنويًا لا يقل عن ٥٠٪ على رأس المال المستثمر، انعكاسًا لمستوى المخاطر الذي يقبل المؤسس تحمله في السوق</w:t>
      </w:r>
      <w:r w:rsidR="00D76ED6">
        <w:rPr>
          <w:rtl/>
        </w:rPr>
        <w:t xml:space="preserve"> </w:t>
      </w:r>
      <w:r w:rsidR="00D76ED6">
        <w:rPr>
          <w:rtl/>
        </w:rPr>
        <w:t>السوري</w:t>
      </w:r>
      <w:r>
        <w:rPr>
          <w:rtl/>
        </w:rPr>
        <w:t>. ويُعرض هذا الرقم كمعيار انتقاء مستهدف؛ لم يُثبت بعد بنموذج مالي لمشروع معتمد، ولا يمثل تعهدًا بعائد للمستثمر.</w:t>
      </w:r>
    </w:p>
    <w:p w14:paraId="080AE2DA" w14:textId="77777777" w:rsidR="007D4BBD" w:rsidRDefault="00A82B69">
      <w:pPr>
        <w:bidi/>
      </w:pPr>
      <w:r>
        <w:rPr>
          <w:rtl/>
        </w:rPr>
        <w:t>يقترح اعتماد العائد الداخلي السنوي لتدفقات حقوق الملكية معيارًا للمقارنة، مع مضاعف رأس المال وفترة استرداده. ويعتمد المجلس تعريف المعيار قبل تطبيق حد الـ٥٠٪؛ فالعائد السنوي البسيط يختلف عن العائد المركب أو الداخلي. وتُحسب التدفقات بعد تكاليف المشروع والمصاريف المحملة عليه، وعلى تواريخ الضخ والتوزيع الفعلية.</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442"/>
        <w:gridCol w:w="6918"/>
      </w:tblGrid>
      <w:tr w:rsidR="007D4BBD" w14:paraId="77445715" w14:textId="77777777">
        <w:trPr>
          <w:cantSplit/>
          <w:tblHeader/>
          <w:jc w:val="center"/>
        </w:trPr>
        <w:tc>
          <w:tcPr>
            <w:tcW w:w="2442" w:type="dxa"/>
            <w:vAlign w:val="center"/>
          </w:tcPr>
          <w:p w14:paraId="24AD6CE9" w14:textId="77777777" w:rsidR="007D4BBD" w:rsidRDefault="00A82B69">
            <w:pPr>
              <w:bidi/>
              <w:spacing w:before="0" w:after="0" w:line="300" w:lineRule="auto"/>
            </w:pPr>
            <w:r>
              <w:rPr>
                <w:b/>
                <w:bCs/>
                <w:color w:val="8467E5"/>
                <w:sz w:val="21"/>
                <w:szCs w:val="21"/>
                <w:rtl/>
              </w:rPr>
              <w:t>قاعدة الاستثمار</w:t>
            </w:r>
          </w:p>
        </w:tc>
        <w:tc>
          <w:tcPr>
            <w:tcW w:w="6918" w:type="dxa"/>
            <w:vAlign w:val="center"/>
          </w:tcPr>
          <w:p w14:paraId="2C37E476" w14:textId="77777777" w:rsidR="007D4BBD" w:rsidRDefault="00A82B69">
            <w:pPr>
              <w:bidi/>
              <w:spacing w:before="0" w:after="0" w:line="300" w:lineRule="auto"/>
            </w:pPr>
            <w:r>
              <w:rPr>
                <w:b/>
                <w:bCs/>
                <w:color w:val="8467E5"/>
                <w:sz w:val="21"/>
                <w:szCs w:val="21"/>
                <w:rtl/>
              </w:rPr>
              <w:t>التطبيق</w:t>
            </w:r>
          </w:p>
        </w:tc>
      </w:tr>
      <w:tr w:rsidR="007D4BBD" w14:paraId="00C6D3CD" w14:textId="77777777">
        <w:trPr>
          <w:cantSplit/>
          <w:jc w:val="center"/>
        </w:trPr>
        <w:tc>
          <w:tcPr>
            <w:tcW w:w="2442" w:type="dxa"/>
            <w:vAlign w:val="center"/>
          </w:tcPr>
          <w:p w14:paraId="13CDC721" w14:textId="77777777" w:rsidR="007D4BBD" w:rsidRDefault="00A82B69">
            <w:pPr>
              <w:bidi/>
              <w:spacing w:before="0" w:after="0" w:line="300" w:lineRule="auto"/>
            </w:pPr>
            <w:r>
              <w:rPr>
                <w:color w:val="8467E5"/>
                <w:sz w:val="21"/>
                <w:szCs w:val="21"/>
                <w:rtl/>
              </w:rPr>
              <w:t>تنويع المحفظة</w:t>
            </w:r>
          </w:p>
        </w:tc>
        <w:tc>
          <w:tcPr>
            <w:tcW w:w="6918" w:type="dxa"/>
            <w:vAlign w:val="center"/>
          </w:tcPr>
          <w:p w14:paraId="585CF243" w14:textId="77777777" w:rsidR="007D4BBD" w:rsidRDefault="00A82B69">
            <w:pPr>
              <w:bidi/>
              <w:spacing w:before="0" w:after="0" w:line="300" w:lineRule="auto"/>
            </w:pPr>
            <w:r>
              <w:rPr>
                <w:sz w:val="21"/>
                <w:szCs w:val="21"/>
                <w:rtl/>
              </w:rPr>
              <w:t>توزيع الـ٣٠٠ مليون على ثلاثة مشروعات على الأقل؛ يحدد المجلس أوزانها وسقف كل فرصة</w:t>
            </w:r>
          </w:p>
        </w:tc>
      </w:tr>
      <w:tr w:rsidR="007D4BBD" w14:paraId="3A68BD2C" w14:textId="77777777">
        <w:trPr>
          <w:cantSplit/>
          <w:jc w:val="center"/>
        </w:trPr>
        <w:tc>
          <w:tcPr>
            <w:tcW w:w="2442" w:type="dxa"/>
            <w:vAlign w:val="center"/>
          </w:tcPr>
          <w:p w14:paraId="66B822AE" w14:textId="77777777" w:rsidR="007D4BBD" w:rsidRDefault="00A82B69">
            <w:pPr>
              <w:bidi/>
              <w:spacing w:before="0" w:after="0" w:line="300" w:lineRule="auto"/>
            </w:pPr>
            <w:r>
              <w:rPr>
                <w:color w:val="8467E5"/>
                <w:sz w:val="21"/>
                <w:szCs w:val="21"/>
                <w:rtl/>
              </w:rPr>
              <w:t>استرداد رأس المال</w:t>
            </w:r>
          </w:p>
        </w:tc>
        <w:tc>
          <w:tcPr>
            <w:tcW w:w="6918" w:type="dxa"/>
            <w:vAlign w:val="center"/>
          </w:tcPr>
          <w:p w14:paraId="41176ACB" w14:textId="77777777" w:rsidR="007D4BBD" w:rsidRDefault="00A82B69">
            <w:pPr>
              <w:bidi/>
              <w:spacing w:before="0" w:after="0" w:line="300" w:lineRule="auto"/>
            </w:pPr>
            <w:r>
              <w:rPr>
                <w:sz w:val="21"/>
                <w:szCs w:val="21"/>
                <w:rtl/>
              </w:rPr>
              <w:t>استهداف ٣٦–٦٠ شهرًا دون خلط الاسترداد بالربح أو إكمال تحصيل الأقساط</w:t>
            </w:r>
          </w:p>
        </w:tc>
      </w:tr>
      <w:tr w:rsidR="007D4BBD" w14:paraId="1458C559" w14:textId="77777777">
        <w:trPr>
          <w:cantSplit/>
          <w:jc w:val="center"/>
        </w:trPr>
        <w:tc>
          <w:tcPr>
            <w:tcW w:w="2442" w:type="dxa"/>
            <w:vAlign w:val="center"/>
          </w:tcPr>
          <w:p w14:paraId="5F2E0924" w14:textId="77777777" w:rsidR="007D4BBD" w:rsidRDefault="00A82B69">
            <w:pPr>
              <w:bidi/>
              <w:spacing w:before="0" w:after="0" w:line="300" w:lineRule="auto"/>
            </w:pPr>
            <w:r>
              <w:rPr>
                <w:color w:val="8467E5"/>
                <w:sz w:val="21"/>
                <w:szCs w:val="21"/>
                <w:rtl/>
              </w:rPr>
              <w:t>توقيت الضخ</w:t>
            </w:r>
          </w:p>
        </w:tc>
        <w:tc>
          <w:tcPr>
            <w:tcW w:w="6918" w:type="dxa"/>
            <w:vAlign w:val="center"/>
          </w:tcPr>
          <w:p w14:paraId="042180D9" w14:textId="77777777" w:rsidR="007D4BBD" w:rsidRDefault="00A82B69">
            <w:pPr>
              <w:bidi/>
              <w:spacing w:before="0" w:after="0" w:line="300" w:lineRule="auto"/>
            </w:pPr>
            <w:r>
              <w:rPr>
                <w:sz w:val="21"/>
                <w:szCs w:val="21"/>
                <w:rtl/>
              </w:rPr>
              <w:t>استدعاء الأموال حسب الحاجة الفعلية، مع احتياطي لازم للإكمال والتشغيل</w:t>
            </w:r>
          </w:p>
        </w:tc>
      </w:tr>
      <w:tr w:rsidR="007D4BBD" w14:paraId="66E2106C" w14:textId="77777777">
        <w:trPr>
          <w:cantSplit/>
          <w:jc w:val="center"/>
        </w:trPr>
        <w:tc>
          <w:tcPr>
            <w:tcW w:w="2442" w:type="dxa"/>
            <w:vAlign w:val="center"/>
          </w:tcPr>
          <w:p w14:paraId="2C97A9DF" w14:textId="77777777" w:rsidR="007D4BBD" w:rsidRDefault="00A82B69">
            <w:pPr>
              <w:bidi/>
              <w:spacing w:before="0" w:after="0" w:line="300" w:lineRule="auto"/>
            </w:pPr>
            <w:r>
              <w:rPr>
                <w:color w:val="8467E5"/>
                <w:sz w:val="21"/>
                <w:szCs w:val="21"/>
                <w:rtl/>
              </w:rPr>
              <w:t>هيكل المشاركة</w:t>
            </w:r>
          </w:p>
        </w:tc>
        <w:tc>
          <w:tcPr>
            <w:tcW w:w="6918" w:type="dxa"/>
            <w:vAlign w:val="center"/>
          </w:tcPr>
          <w:p w14:paraId="515C8EE0" w14:textId="77777777" w:rsidR="007D4BBD" w:rsidRDefault="00A82B69">
            <w:pPr>
              <w:bidi/>
              <w:spacing w:before="0" w:after="0" w:line="300" w:lineRule="auto"/>
            </w:pPr>
            <w:r>
              <w:rPr>
                <w:sz w:val="21"/>
                <w:szCs w:val="21"/>
                <w:rtl/>
              </w:rPr>
              <w:t>مساهمات استثمارية؛ لا اعتماد على قروض أو ضمان عائد ثابت</w:t>
            </w:r>
          </w:p>
        </w:tc>
      </w:tr>
      <w:tr w:rsidR="007D4BBD" w14:paraId="1B62D2D7" w14:textId="77777777">
        <w:trPr>
          <w:cantSplit/>
          <w:jc w:val="center"/>
        </w:trPr>
        <w:tc>
          <w:tcPr>
            <w:tcW w:w="2442" w:type="dxa"/>
            <w:vAlign w:val="center"/>
          </w:tcPr>
          <w:p w14:paraId="099CF267" w14:textId="77777777" w:rsidR="007D4BBD" w:rsidRDefault="00A82B69">
            <w:pPr>
              <w:bidi/>
              <w:spacing w:before="0" w:after="0" w:line="300" w:lineRule="auto"/>
            </w:pPr>
            <w:r>
              <w:rPr>
                <w:color w:val="8467E5"/>
                <w:sz w:val="21"/>
                <w:szCs w:val="21"/>
                <w:rtl/>
              </w:rPr>
              <w:t>قرار القبول</w:t>
            </w:r>
          </w:p>
        </w:tc>
        <w:tc>
          <w:tcPr>
            <w:tcW w:w="6918" w:type="dxa"/>
            <w:vAlign w:val="center"/>
          </w:tcPr>
          <w:p w14:paraId="650C13DC" w14:textId="77777777" w:rsidR="007D4BBD" w:rsidRDefault="00A82B69">
            <w:pPr>
              <w:bidi/>
              <w:spacing w:before="0" w:after="0" w:line="300" w:lineRule="auto"/>
            </w:pPr>
            <w:r>
              <w:rPr>
                <w:sz w:val="21"/>
                <w:szCs w:val="21"/>
                <w:rtl/>
              </w:rPr>
              <w:t>حقوق الأرض والتراخيص والتكاليف والطلب والتمويل وشروط الضمان معروفة وقابلة للفحص</w:t>
            </w:r>
          </w:p>
        </w:tc>
      </w:tr>
    </w:tbl>
    <w:p w14:paraId="393F3582" w14:textId="77777777" w:rsidR="007D4BBD" w:rsidRDefault="007D4BBD">
      <w:pPr>
        <w:bidi/>
      </w:pPr>
    </w:p>
    <w:p w14:paraId="48F486EE" w14:textId="77777777" w:rsidR="007D4BBD" w:rsidRDefault="00A82B69">
      <w:pPr>
        <w:bidi/>
      </w:pPr>
      <w:r>
        <w:rPr>
          <w:rtl/>
        </w:rPr>
        <w:t>للتوضيح فقط، فإن ٥٠٪ عائدًا داخليًا سنويًا على مبلغ يُدفع مرة واحدة ويعود في نهاية أربع سنوات تعادل نحو ٥٫٠٦ أضعاف رأس المال. وتتغير النتيجة مع الضخ والتوزيعات المرحلية؛ ولذلك لا تكفي نسبة هامش البيع لإثبات تحقيق العائد المستهدف.</w:t>
      </w:r>
    </w:p>
    <w:p w14:paraId="67E935F8" w14:textId="77777777" w:rsidR="007D4BBD" w:rsidRDefault="00A82B69">
      <w:pPr/>
      <w:r>
        <w:br w:type="page"/>
      </w:r>
    </w:p>
    <w:p w14:paraId="39FD28F9" w14:textId="77777777" w:rsidR="007D4BBD" w:rsidRDefault="00A82B69">
      <w:pPr>
        <w:pStyle w:val="Heading1"/>
        <w:bidi/>
      </w:pPr>
      <w:r>
        <w:rPr>
          <w:rtl/>
        </w:rPr>
        <w:t xml:space="preserve">الفصل الثامن – </w:t>
      </w:r>
      <w:r>
        <w:rPr>
          <w:rtl/>
        </w:rPr>
        <w:t>المخاطر التي تحكم حجم الالتزام</w:t>
      </w:r>
    </w:p>
    <w:p w14:paraId="4019B90A" w14:textId="77777777" w:rsidR="007D4BBD" w:rsidRDefault="00A82B69">
      <w:pPr>
        <w:bidi/>
      </w:pPr>
      <w:r>
        <w:rPr>
          <w:rtl/>
        </w:rPr>
        <w:t>تُراجع المخاطر على مستوى المشروع والمحفظة معًا. فزيادة عدد المشروعات قد تقلل تركّز الموقع أو الشريك، لكنها لا تلغي المخاطر المشتركة المرتبطة بالأنظمة والمصارف والتوريد والقدرة الشرائية. ويظل حجم الالتزام متناسبًا مع الموارد المتاحة لإكمال المشروعات القائمة.</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831"/>
        <w:gridCol w:w="4544"/>
        <w:gridCol w:w="2984"/>
      </w:tblGrid>
      <w:tr w:rsidR="007D4BBD" w14:paraId="301729F5" w14:textId="77777777">
        <w:trPr>
          <w:cantSplit/>
          <w:tblHeader/>
          <w:jc w:val="center"/>
        </w:trPr>
        <w:tc>
          <w:tcPr>
            <w:tcW w:w="1831" w:type="dxa"/>
            <w:vAlign w:val="center"/>
          </w:tcPr>
          <w:p w14:paraId="35DC93A5" w14:textId="77777777" w:rsidR="007D4BBD" w:rsidRDefault="00A82B69">
            <w:pPr>
              <w:bidi/>
              <w:spacing w:before="0" w:after="0" w:line="300" w:lineRule="auto"/>
            </w:pPr>
            <w:r>
              <w:rPr>
                <w:b/>
                <w:bCs/>
                <w:color w:val="8467E5"/>
                <w:sz w:val="21"/>
                <w:szCs w:val="21"/>
                <w:rtl/>
              </w:rPr>
              <w:t>المخاطرة</w:t>
            </w:r>
          </w:p>
        </w:tc>
        <w:tc>
          <w:tcPr>
            <w:tcW w:w="4544" w:type="dxa"/>
            <w:vAlign w:val="center"/>
          </w:tcPr>
          <w:p w14:paraId="6A18E0B4" w14:textId="77777777" w:rsidR="007D4BBD" w:rsidRDefault="00A82B69">
            <w:pPr>
              <w:bidi/>
              <w:spacing w:before="0" w:after="0" w:line="300" w:lineRule="auto"/>
            </w:pPr>
            <w:r>
              <w:rPr>
                <w:b/>
                <w:bCs/>
                <w:color w:val="8467E5"/>
                <w:sz w:val="21"/>
                <w:szCs w:val="21"/>
                <w:rtl/>
              </w:rPr>
              <w:t>الاستجابة المقترحة</w:t>
            </w:r>
          </w:p>
        </w:tc>
        <w:tc>
          <w:tcPr>
            <w:tcW w:w="2984" w:type="dxa"/>
            <w:vAlign w:val="center"/>
          </w:tcPr>
          <w:p w14:paraId="57714955" w14:textId="77777777" w:rsidR="007D4BBD" w:rsidRDefault="00A82B69">
            <w:pPr>
              <w:bidi/>
              <w:spacing w:before="0" w:after="0" w:line="300" w:lineRule="auto"/>
            </w:pPr>
            <w:r>
              <w:rPr>
                <w:b/>
                <w:bCs/>
                <w:color w:val="8467E5"/>
                <w:sz w:val="21"/>
                <w:szCs w:val="21"/>
                <w:rtl/>
              </w:rPr>
              <w:t>مؤشر التصعيد</w:t>
            </w:r>
          </w:p>
        </w:tc>
      </w:tr>
      <w:tr w:rsidR="007D4BBD" w14:paraId="2DB8D007" w14:textId="77777777">
        <w:trPr>
          <w:cantSplit/>
          <w:jc w:val="center"/>
        </w:trPr>
        <w:tc>
          <w:tcPr>
            <w:tcW w:w="1831" w:type="dxa"/>
            <w:vAlign w:val="center"/>
          </w:tcPr>
          <w:p w14:paraId="03B15AF3" w14:textId="77777777" w:rsidR="007D4BBD" w:rsidRDefault="00A82B69">
            <w:pPr>
              <w:bidi/>
              <w:spacing w:before="0" w:after="0" w:line="300" w:lineRule="auto"/>
            </w:pPr>
            <w:r>
              <w:rPr>
                <w:color w:val="8467E5"/>
                <w:sz w:val="21"/>
                <w:szCs w:val="21"/>
                <w:rtl/>
              </w:rPr>
              <w:t>حقوق الأرض والتراخيص</w:t>
            </w:r>
          </w:p>
        </w:tc>
        <w:tc>
          <w:tcPr>
            <w:tcW w:w="4544" w:type="dxa"/>
            <w:vAlign w:val="center"/>
          </w:tcPr>
          <w:p w14:paraId="45FABF92" w14:textId="77777777" w:rsidR="007D4BBD" w:rsidRDefault="00A82B69">
            <w:pPr>
              <w:bidi/>
              <w:spacing w:before="0" w:after="0" w:line="300" w:lineRule="auto"/>
            </w:pPr>
            <w:r>
              <w:rPr>
                <w:sz w:val="21"/>
                <w:szCs w:val="21"/>
                <w:rtl/>
              </w:rPr>
              <w:t>فحص الحقوق والقيود والالتزامات قبل اعتماد إنفاق التنفيذ</w:t>
            </w:r>
          </w:p>
        </w:tc>
        <w:tc>
          <w:tcPr>
            <w:tcW w:w="2984" w:type="dxa"/>
            <w:vAlign w:val="center"/>
          </w:tcPr>
          <w:p w14:paraId="3F940CB8" w14:textId="77777777" w:rsidR="007D4BBD" w:rsidRDefault="00A82B69">
            <w:pPr>
              <w:bidi/>
              <w:spacing w:before="0" w:after="0" w:line="300" w:lineRule="auto"/>
            </w:pPr>
            <w:r>
              <w:rPr>
                <w:sz w:val="21"/>
                <w:szCs w:val="21"/>
                <w:rtl/>
              </w:rPr>
              <w:t>مسألة جوهرية غير محسومة تمنع الترخيص أو التصرف</w:t>
            </w:r>
          </w:p>
        </w:tc>
      </w:tr>
      <w:tr w:rsidR="007D4BBD" w14:paraId="2BE100BB" w14:textId="77777777">
        <w:trPr>
          <w:cantSplit/>
          <w:jc w:val="center"/>
        </w:trPr>
        <w:tc>
          <w:tcPr>
            <w:tcW w:w="1831" w:type="dxa"/>
            <w:vAlign w:val="center"/>
          </w:tcPr>
          <w:p w14:paraId="26116693" w14:textId="77777777" w:rsidR="007D4BBD" w:rsidRDefault="00A82B69">
            <w:pPr>
              <w:bidi/>
              <w:spacing w:before="0" w:after="0" w:line="300" w:lineRule="auto"/>
            </w:pPr>
            <w:r>
              <w:rPr>
                <w:color w:val="8467E5"/>
                <w:sz w:val="21"/>
                <w:szCs w:val="21"/>
                <w:rtl/>
              </w:rPr>
              <w:t>التكلفة والتوريد</w:t>
            </w:r>
          </w:p>
        </w:tc>
        <w:tc>
          <w:tcPr>
            <w:tcW w:w="4544" w:type="dxa"/>
            <w:vAlign w:val="center"/>
          </w:tcPr>
          <w:p w14:paraId="0498DA91" w14:textId="77777777" w:rsidR="007D4BBD" w:rsidRDefault="00A82B69">
            <w:pPr>
              <w:bidi/>
              <w:spacing w:before="0" w:after="0" w:line="300" w:lineRule="auto"/>
            </w:pPr>
            <w:r>
              <w:rPr>
                <w:sz w:val="21"/>
                <w:szCs w:val="21"/>
                <w:rtl/>
              </w:rPr>
              <w:t>بدائل مواد معتمدة، عقود واضحة، واحتياطي للتغيرات</w:t>
            </w:r>
          </w:p>
        </w:tc>
        <w:tc>
          <w:tcPr>
            <w:tcW w:w="2984" w:type="dxa"/>
            <w:vAlign w:val="center"/>
          </w:tcPr>
          <w:p w14:paraId="770592E3" w14:textId="77777777" w:rsidR="007D4BBD" w:rsidRDefault="00A82B69">
            <w:pPr>
              <w:bidi/>
              <w:spacing w:before="0" w:after="0" w:line="300" w:lineRule="auto"/>
            </w:pPr>
            <w:r>
              <w:rPr>
                <w:sz w:val="21"/>
                <w:szCs w:val="21"/>
                <w:rtl/>
              </w:rPr>
              <w:t>تراجع العائد أو ظهور فجوة في تكلفة الإكمال</w:t>
            </w:r>
          </w:p>
        </w:tc>
      </w:tr>
      <w:tr w:rsidR="007D4BBD" w14:paraId="6547EADF" w14:textId="77777777">
        <w:trPr>
          <w:cantSplit/>
          <w:jc w:val="center"/>
        </w:trPr>
        <w:tc>
          <w:tcPr>
            <w:tcW w:w="1831" w:type="dxa"/>
            <w:vAlign w:val="center"/>
          </w:tcPr>
          <w:p w14:paraId="71E5DFEB" w14:textId="77777777" w:rsidR="007D4BBD" w:rsidRDefault="00A82B69">
            <w:pPr>
              <w:bidi/>
              <w:spacing w:before="0" w:after="0" w:line="300" w:lineRule="auto"/>
            </w:pPr>
            <w:r>
              <w:rPr>
                <w:color w:val="8467E5"/>
                <w:sz w:val="21"/>
                <w:szCs w:val="21"/>
                <w:rtl/>
              </w:rPr>
              <w:t>البيع والتحصيل</w:t>
            </w:r>
          </w:p>
        </w:tc>
        <w:tc>
          <w:tcPr>
            <w:tcW w:w="4544" w:type="dxa"/>
            <w:vAlign w:val="center"/>
          </w:tcPr>
          <w:p w14:paraId="1ACC4058" w14:textId="77777777" w:rsidR="007D4BBD" w:rsidRDefault="00A82B69">
            <w:pPr>
              <w:bidi/>
              <w:spacing w:before="0" w:after="0" w:line="300" w:lineRule="auto"/>
            </w:pPr>
            <w:r>
              <w:rPr>
                <w:sz w:val="21"/>
                <w:szCs w:val="21"/>
                <w:rtl/>
              </w:rPr>
              <w:t>طرح متدرج، فحص القدرة على السداد، ومتابعة المتأخرات</w:t>
            </w:r>
          </w:p>
        </w:tc>
        <w:tc>
          <w:tcPr>
            <w:tcW w:w="2984" w:type="dxa"/>
            <w:vAlign w:val="center"/>
          </w:tcPr>
          <w:p w14:paraId="28CD411E" w14:textId="77777777" w:rsidR="007D4BBD" w:rsidRDefault="00A82B69">
            <w:pPr>
              <w:bidi/>
              <w:spacing w:before="0" w:after="0" w:line="300" w:lineRule="auto"/>
            </w:pPr>
            <w:r>
              <w:rPr>
                <w:sz w:val="21"/>
                <w:szCs w:val="21"/>
                <w:rtl/>
              </w:rPr>
              <w:t>التحصيل أقل من احتياجات التنفيذ وفق التوقع المحدث</w:t>
            </w:r>
          </w:p>
        </w:tc>
      </w:tr>
      <w:tr w:rsidR="007D4BBD" w14:paraId="50F8FC7E" w14:textId="77777777">
        <w:trPr>
          <w:cantSplit/>
          <w:jc w:val="center"/>
        </w:trPr>
        <w:tc>
          <w:tcPr>
            <w:tcW w:w="1831" w:type="dxa"/>
            <w:vAlign w:val="center"/>
          </w:tcPr>
          <w:p w14:paraId="130A5816" w14:textId="77777777" w:rsidR="007D4BBD" w:rsidRDefault="00A82B69">
            <w:pPr>
              <w:bidi/>
              <w:spacing w:before="0" w:after="0" w:line="300" w:lineRule="auto"/>
            </w:pPr>
            <w:r>
              <w:rPr>
                <w:color w:val="8467E5"/>
                <w:sz w:val="21"/>
                <w:szCs w:val="21"/>
                <w:rtl/>
              </w:rPr>
              <w:t>المصرف وحساب الضمان</w:t>
            </w:r>
          </w:p>
        </w:tc>
        <w:tc>
          <w:tcPr>
            <w:tcW w:w="4544" w:type="dxa"/>
            <w:vAlign w:val="center"/>
          </w:tcPr>
          <w:p w14:paraId="0EE20D20" w14:textId="77777777" w:rsidR="007D4BBD" w:rsidRDefault="00A82B69">
            <w:pPr>
              <w:bidi/>
              <w:spacing w:before="0" w:after="0" w:line="300" w:lineRule="auto"/>
            </w:pPr>
            <w:r>
              <w:rPr>
                <w:sz w:val="21"/>
                <w:szCs w:val="21"/>
                <w:rtl/>
              </w:rPr>
              <w:t>تثبيت الإيداع والسحب والتحويل ومسار اعتماد المصروفات</w:t>
            </w:r>
          </w:p>
        </w:tc>
        <w:tc>
          <w:tcPr>
            <w:tcW w:w="2984" w:type="dxa"/>
            <w:vAlign w:val="center"/>
          </w:tcPr>
          <w:p w14:paraId="111E42E5" w14:textId="77777777" w:rsidR="007D4BBD" w:rsidRDefault="00A82B69">
            <w:pPr>
              <w:bidi/>
              <w:spacing w:before="0" w:after="0" w:line="300" w:lineRule="auto"/>
            </w:pPr>
            <w:r>
              <w:rPr>
                <w:sz w:val="21"/>
                <w:szCs w:val="21"/>
                <w:rtl/>
              </w:rPr>
              <w:t>تعطل الوصول المشروع إلى السيولة اللازمة</w:t>
            </w:r>
          </w:p>
        </w:tc>
      </w:tr>
      <w:tr w:rsidR="007D4BBD" w14:paraId="5CBA9F9A" w14:textId="77777777">
        <w:trPr>
          <w:cantSplit/>
          <w:jc w:val="center"/>
        </w:trPr>
        <w:tc>
          <w:tcPr>
            <w:tcW w:w="1831" w:type="dxa"/>
            <w:vAlign w:val="center"/>
          </w:tcPr>
          <w:p w14:paraId="7AFB5B8A" w14:textId="77777777" w:rsidR="007D4BBD" w:rsidRDefault="00A82B69">
            <w:pPr>
              <w:bidi/>
              <w:spacing w:before="0" w:after="0" w:line="300" w:lineRule="auto"/>
            </w:pPr>
            <w:r>
              <w:rPr>
                <w:color w:val="8467E5"/>
                <w:sz w:val="21"/>
                <w:szCs w:val="21"/>
                <w:rtl/>
              </w:rPr>
              <w:t>الجودة والتسليم</w:t>
            </w:r>
          </w:p>
        </w:tc>
        <w:tc>
          <w:tcPr>
            <w:tcW w:w="4544" w:type="dxa"/>
            <w:vAlign w:val="center"/>
          </w:tcPr>
          <w:p w14:paraId="17F3C14F" w14:textId="77777777" w:rsidR="007D4BBD" w:rsidRDefault="00A82B69">
            <w:pPr>
              <w:bidi/>
              <w:spacing w:before="0" w:after="0" w:line="300" w:lineRule="auto"/>
            </w:pPr>
            <w:r>
              <w:rPr>
                <w:sz w:val="21"/>
                <w:szCs w:val="21"/>
                <w:rtl/>
              </w:rPr>
              <w:t>رقابة جودة مستقلة ومراجعة المسار الزمني الحرج</w:t>
            </w:r>
          </w:p>
        </w:tc>
        <w:tc>
          <w:tcPr>
            <w:tcW w:w="2984" w:type="dxa"/>
            <w:vAlign w:val="center"/>
          </w:tcPr>
          <w:p w14:paraId="7D4BB70E" w14:textId="77777777" w:rsidR="007D4BBD" w:rsidRDefault="00A82B69">
            <w:pPr>
              <w:bidi/>
              <w:spacing w:before="0" w:after="0" w:line="300" w:lineRule="auto"/>
            </w:pPr>
            <w:r>
              <w:rPr>
                <w:sz w:val="21"/>
                <w:szCs w:val="21"/>
                <w:rtl/>
              </w:rPr>
              <w:t>أعمال مرفوضة أو تأخير يؤثر في التزامات التسليم</w:t>
            </w:r>
          </w:p>
        </w:tc>
      </w:tr>
      <w:tr w:rsidR="007D4BBD" w14:paraId="6D702DD4" w14:textId="77777777">
        <w:trPr>
          <w:cantSplit/>
          <w:jc w:val="center"/>
        </w:trPr>
        <w:tc>
          <w:tcPr>
            <w:tcW w:w="1831" w:type="dxa"/>
            <w:vAlign w:val="center"/>
          </w:tcPr>
          <w:p w14:paraId="7E89B906" w14:textId="77777777" w:rsidR="007D4BBD" w:rsidRDefault="00A82B69">
            <w:pPr>
              <w:bidi/>
              <w:spacing w:before="0" w:after="0" w:line="300" w:lineRule="auto"/>
            </w:pPr>
            <w:r>
              <w:rPr>
                <w:color w:val="8467E5"/>
                <w:sz w:val="21"/>
                <w:szCs w:val="21"/>
                <w:rtl/>
              </w:rPr>
              <w:t>الخدمات بعد التسليم</w:t>
            </w:r>
          </w:p>
        </w:tc>
        <w:tc>
          <w:tcPr>
            <w:tcW w:w="4544" w:type="dxa"/>
            <w:vAlign w:val="center"/>
          </w:tcPr>
          <w:p w14:paraId="048C1278" w14:textId="77777777" w:rsidR="007D4BBD" w:rsidRDefault="00A82B69">
            <w:pPr>
              <w:bidi/>
              <w:spacing w:before="0" w:after="0" w:line="300" w:lineRule="auto"/>
            </w:pPr>
            <w:r>
              <w:rPr>
                <w:sz w:val="21"/>
                <w:szCs w:val="21"/>
                <w:rtl/>
              </w:rPr>
              <w:t>اختبار جاهزية الطاقة والمياه والصيانة وميزانية التشغيل</w:t>
            </w:r>
          </w:p>
        </w:tc>
        <w:tc>
          <w:tcPr>
            <w:tcW w:w="2984" w:type="dxa"/>
            <w:vAlign w:val="center"/>
          </w:tcPr>
          <w:p w14:paraId="0CAD3FAB" w14:textId="77777777" w:rsidR="007D4BBD" w:rsidRDefault="00A82B69">
            <w:pPr>
              <w:bidi/>
              <w:spacing w:before="0" w:after="0" w:line="300" w:lineRule="auto"/>
            </w:pPr>
            <w:r>
              <w:rPr>
                <w:sz w:val="21"/>
                <w:szCs w:val="21"/>
                <w:rtl/>
              </w:rPr>
              <w:t>عدم كفاية الدخل أو عدم جاهزية الخدمة لأول ساكن</w:t>
            </w:r>
          </w:p>
        </w:tc>
      </w:tr>
    </w:tbl>
    <w:p w14:paraId="039B0C64" w14:textId="77777777" w:rsidR="007D4BBD" w:rsidRDefault="007D4BBD">
      <w:pPr>
        <w:bidi/>
      </w:pPr>
    </w:p>
    <w:p w14:paraId="6E36FADE" w14:textId="77777777" w:rsidR="007D4BBD" w:rsidRDefault="00A82B69">
      <w:pPr>
        <w:bidi/>
      </w:pPr>
      <w:r>
        <w:rPr>
          <w:rtl/>
        </w:rPr>
        <w:t>يُقترح اختبار ثلاثة سيناريوهات للفرصة: أساسي، وتحفظي، وضغط. وتشمل الاختبارات ارتفاع التكلفة وتباطؤ البيع وتأخر التحصيل أو الصرف. وتُعرض نتيجة كل سيناريو في السيولة والعائد والتسليم، قبل تقرير حجم المرحلة أو الانتقال إلى موقع جديد.</w:t>
      </w:r>
    </w:p>
    <w:p w14:paraId="4E430CBC" w14:textId="77777777" w:rsidR="007D4BBD" w:rsidRDefault="00A82B69">
      <w:pPr>
        <w:bidi/>
      </w:pPr>
      <w:r>
        <w:rPr>
          <w:rtl/>
        </w:rPr>
        <w:t>إذا أظهر التحديث نقصًا في تمويل الإكمال، تكون الأولوية لتعديل الطرح أو إعادة التفاوض أو ترتيب مشاركة إضافية معتمدة. ويُوقف الالتزام بمرحلة جديدة إلى أن تُعالج الفجوة؛ ولا تُستخدم جودة الهيكل أو المواصفات التعاقدية لتعويضها.</w:t>
      </w:r>
    </w:p>
    <w:p w14:paraId="7D4C6C53" w14:textId="77777777" w:rsidR="007D4BBD" w:rsidRDefault="00A82B69">
      <w:pPr/>
      <w:r>
        <w:br w:type="page"/>
      </w:r>
    </w:p>
    <w:p w14:paraId="17C6B27D" w14:textId="77777777" w:rsidR="007D4BBD" w:rsidRDefault="00A82B69">
      <w:pPr>
        <w:pStyle w:val="Heading1"/>
        <w:bidi/>
      </w:pPr>
      <w:r>
        <w:rPr>
          <w:rtl/>
        </w:rPr>
        <w:t xml:space="preserve">الفصل الثامن – </w:t>
      </w:r>
      <w:r>
        <w:rPr>
          <w:rtl/>
        </w:rPr>
        <w:t>سياسة السيولة والتوزيعات والتخارج</w:t>
      </w:r>
    </w:p>
    <w:p w14:paraId="3CBA19EF" w14:textId="77777777" w:rsidR="007D4BBD" w:rsidRDefault="00A82B69">
      <w:pPr>
        <w:bidi/>
      </w:pPr>
      <w:r>
        <w:rPr>
          <w:rtl/>
        </w:rPr>
        <w:t>يقترح أن تراجع الشركة فرص التوزيع ربع سنويًا، ويعتمد المجلس القرار بعد تحديث تكلفة الإكمال والالتزامات والاحتياطيات. ويُفصل النقد المحصل من المشترين عن النقد المتاح للتوزيع، مع الالتزام بضوابط حساب الضمان وحقوق الشركاء والمشترين.</w:t>
      </w:r>
    </w:p>
    <w:p w14:paraId="4A81CC53" w14:textId="77777777" w:rsidR="007D4BBD" w:rsidRDefault="00A82B69">
      <w:pPr>
        <w:pStyle w:val="Heading2"/>
        <w:bidi/>
      </w:pPr>
      <w:r>
        <w:rPr>
          <w:rtl/>
        </w:rPr>
        <w:t>ترتيب مقترح لاستخدام النقد</w:t>
      </w:r>
    </w:p>
    <w:p w14:paraId="70887892" w14:textId="77777777" w:rsidR="007D4BBD" w:rsidRDefault="00A82B69">
      <w:pPr>
        <w:bidi/>
      </w:pPr>
      <w:r>
        <w:rPr>
          <w:rtl/>
        </w:rPr>
        <w:t>تُغطى أولًا التزامات التنفيذ والتشغيل المستحقة والاحتياطيات المعتمدة. ثم يُنظر في استرداد رأس المال المستثمر من النقد المتاح وفق اتفاق المشروع، يلي ذلك توزيع الأرباح أو إعادة استثمارها بقرار المجلس. ولا تفترض هذه السياسة أفضلية خاصة لأي شريك أو عائدًا مضمونًا.</w:t>
      </w:r>
    </w:p>
    <w:p w14:paraId="3E8672DF" w14:textId="77777777" w:rsidR="007D4BBD" w:rsidRDefault="00A82B69">
      <w:pPr>
        <w:bidi/>
      </w:pPr>
      <w:r>
        <w:rPr>
          <w:rtl/>
        </w:rPr>
        <w:t>الأولوية في فترة بناء الشركة هي تمويل الإكمال وتثبيت قدرة التشغيل. ويُقترح أن يكون تدوير الأموال إلى مشروع جديد مرتبطًا بقرار استثمار مستقل، حتى يظل الشريك قادرًا على تتبع رأس ماله وعوائده والتزاماته المتبقية.</w:t>
      </w:r>
    </w:p>
    <w:p w14:paraId="46F1BC30" w14:textId="77777777" w:rsidR="007D4BBD" w:rsidRDefault="00A82B69">
      <w:pPr>
        <w:pStyle w:val="Heading2"/>
        <w:bidi/>
      </w:pPr>
      <w:r>
        <w:rPr>
          <w:rtl/>
        </w:rPr>
        <w:t>الانتقال من التأسيس إلى التشغيل</w:t>
      </w:r>
    </w:p>
    <w:p w14:paraId="42CD5BD9" w14:textId="77777777" w:rsidR="007D4BBD" w:rsidRDefault="00A82B69">
      <w:pPr>
        <w:bidi/>
      </w:pPr>
      <w:r>
        <w:rPr>
          <w:rtl/>
        </w:rPr>
        <w:t>تنتهي فترة التأسيس عند إطلاق المشروع الأول، مع السعي لاختصارها عن سقفها التخطيطي البالغ ١٨ شهرًا. وبعد الإطلاق تُحمَّل المشروعات بحصتها من المصاريف الإدارية والخدمات وفق نسبة أو أساس تكلفة يعتمد لكل مشروع. وتُلغى المعاملات الداخلية عند إعداد الحسابات المجمعة لمنع احتساب ربح واحد مرتين.</w:t>
      </w:r>
    </w:p>
    <w:p w14:paraId="5B496893" w14:textId="77777777" w:rsidR="007D4BBD" w:rsidRDefault="00A82B69">
      <w:pPr>
        <w:pStyle w:val="Heading2"/>
        <w:bidi/>
      </w:pPr>
      <w:r>
        <w:rPr>
          <w:rtl/>
        </w:rPr>
        <w:t>التخارج عند نضج الاستثمار</w:t>
      </w:r>
    </w:p>
    <w:p w14:paraId="2A3DB9F4" w14:textId="77777777" w:rsidR="007D4BBD" w:rsidRDefault="00A82B69">
      <w:pPr>
        <w:bidi/>
      </w:pPr>
      <w:r>
        <w:rPr>
          <w:rtl/>
        </w:rPr>
        <w:t>يُدرس التخارج الجزئي أو الكامل عند نضج المشروع أو ورود عرض مناسب، من خلال بيع الحصة أو دخول شريك جديد وفق حقوق الأولوية والتقييم المعتمد. ولا يُلزم الشركة بشراء الحصص أو تسييل أقساط العملاء ما لم يُتفق على ذلك صراحة. وتعرض مراجعة السنة الخامسة النقد الموزع ورأس المال غير المسترد والأقساط والأصول المتبقية بصورة منفصلة.</w:t>
      </w:r>
    </w:p>
    <w:p w14:paraId="1D13845C" w14:textId="77777777" w:rsidR="007D4BBD" w:rsidRDefault="00A82B69">
      <w:pPr/>
      <w:r>
        <w:br w:type="page"/>
      </w:r>
    </w:p>
    <w:p w14:paraId="1B2DD708" w14:textId="77777777" w:rsidR="007D4BBD" w:rsidRDefault="00A82B69">
      <w:pPr>
        <w:pStyle w:val="Heading1"/>
        <w:bidi/>
      </w:pPr>
      <w:r>
        <w:rPr>
          <w:rtl/>
        </w:rPr>
        <w:t xml:space="preserve">الفصل التاسع – </w:t>
      </w:r>
      <w:r>
        <w:rPr>
          <w:rtl/>
        </w:rPr>
        <w:t>منظومة البيع داخل سوريا وخارجها</w:t>
      </w:r>
    </w:p>
    <w:p w14:paraId="489F079A" w14:textId="77777777" w:rsidR="007D4BBD" w:rsidRDefault="00A82B69">
      <w:pPr>
        <w:bidi/>
      </w:pPr>
      <w:r>
        <w:rPr>
          <w:rtl/>
        </w:rPr>
        <w:t>تعمل أصول بفريقين متكاملين للمبيعات. يستهدف الفريق الداخلي الأسر والمشترين داخل سوريا من خلال مركز المبيعات والتسويق التقليدي والرقمي. ويقود الفريق الخارجي استقطاب السوريين المغتربين، بدءًا بالحملات الموجهة ثم اللقاءات والمعارض الزائرة ومتابعة العميل حتى اتخاذ قرار الشراء.</w:t>
      </w:r>
    </w:p>
    <w:p w14:paraId="17F3738B" w14:textId="77777777" w:rsidR="007D4BBD" w:rsidRDefault="00A82B69">
      <w:pPr>
        <w:bidi/>
      </w:pPr>
      <w:r>
        <w:rPr>
          <w:rtl/>
        </w:rPr>
        <w:t>تشمل الأسواق التي يقترح اختبارها ألمانيا وتركيا ومصر والولايات المتحدة، وفق كثافة العملاء المحتملين ونتائج الحملات وتكلفة الوصول إليهم. وهذه قائمة استهداف أولية؛ ويُحدد حجم الإنفاق وترتيب الزيارات من بيانات الاهتمام الفعلي والقدرة على الشراء.</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763"/>
        <w:gridCol w:w="3391"/>
        <w:gridCol w:w="4205"/>
      </w:tblGrid>
      <w:tr w:rsidR="007D4BBD" w14:paraId="295AC5D7" w14:textId="77777777">
        <w:trPr>
          <w:cantSplit/>
          <w:tblHeader/>
          <w:jc w:val="center"/>
        </w:trPr>
        <w:tc>
          <w:tcPr>
            <w:tcW w:w="1763" w:type="dxa"/>
            <w:vAlign w:val="center"/>
          </w:tcPr>
          <w:p w14:paraId="71A451BE" w14:textId="77777777" w:rsidR="007D4BBD" w:rsidRDefault="00A82B69">
            <w:pPr>
              <w:bidi/>
              <w:spacing w:before="0" w:after="0" w:line="300" w:lineRule="auto"/>
            </w:pPr>
            <w:r>
              <w:rPr>
                <w:b/>
                <w:bCs/>
                <w:color w:val="8467E5"/>
                <w:sz w:val="21"/>
                <w:szCs w:val="21"/>
                <w:rtl/>
              </w:rPr>
              <w:t>الطرف</w:t>
            </w:r>
          </w:p>
        </w:tc>
        <w:tc>
          <w:tcPr>
            <w:tcW w:w="3391" w:type="dxa"/>
            <w:vAlign w:val="center"/>
          </w:tcPr>
          <w:p w14:paraId="47E0D358" w14:textId="77777777" w:rsidR="007D4BBD" w:rsidRDefault="00A82B69">
            <w:pPr>
              <w:bidi/>
              <w:spacing w:before="0" w:after="0" w:line="300" w:lineRule="auto"/>
            </w:pPr>
            <w:r>
              <w:rPr>
                <w:b/>
                <w:bCs/>
                <w:color w:val="8467E5"/>
                <w:sz w:val="21"/>
                <w:szCs w:val="21"/>
                <w:rtl/>
              </w:rPr>
              <w:t>دوره</w:t>
            </w:r>
          </w:p>
        </w:tc>
        <w:tc>
          <w:tcPr>
            <w:tcW w:w="4205" w:type="dxa"/>
            <w:vAlign w:val="center"/>
          </w:tcPr>
          <w:p w14:paraId="1718B169" w14:textId="77777777" w:rsidR="007D4BBD" w:rsidRDefault="00A82B69">
            <w:pPr>
              <w:bidi/>
              <w:spacing w:before="0" w:after="0" w:line="300" w:lineRule="auto"/>
            </w:pPr>
            <w:r>
              <w:rPr>
                <w:b/>
                <w:bCs/>
                <w:color w:val="8467E5"/>
                <w:sz w:val="21"/>
                <w:szCs w:val="21"/>
                <w:rtl/>
              </w:rPr>
              <w:t>حدود المسؤولية</w:t>
            </w:r>
          </w:p>
        </w:tc>
      </w:tr>
      <w:tr w:rsidR="007D4BBD" w14:paraId="5FF3BFE4" w14:textId="77777777">
        <w:trPr>
          <w:cantSplit/>
          <w:jc w:val="center"/>
        </w:trPr>
        <w:tc>
          <w:tcPr>
            <w:tcW w:w="1763" w:type="dxa"/>
            <w:vAlign w:val="center"/>
          </w:tcPr>
          <w:p w14:paraId="1A648187" w14:textId="77777777" w:rsidR="007D4BBD" w:rsidRDefault="00A82B69">
            <w:pPr>
              <w:bidi/>
              <w:spacing w:before="0" w:after="0" w:line="300" w:lineRule="auto"/>
            </w:pPr>
            <w:r>
              <w:rPr>
                <w:color w:val="8467E5"/>
                <w:sz w:val="21"/>
                <w:szCs w:val="21"/>
                <w:rtl/>
              </w:rPr>
              <w:t>الفريق الداخلي</w:t>
            </w:r>
          </w:p>
        </w:tc>
        <w:tc>
          <w:tcPr>
            <w:tcW w:w="3391" w:type="dxa"/>
            <w:vAlign w:val="center"/>
          </w:tcPr>
          <w:p w14:paraId="1CC9E945" w14:textId="77777777" w:rsidR="007D4BBD" w:rsidRDefault="00A82B69">
            <w:pPr>
              <w:bidi/>
              <w:spacing w:before="0" w:after="0" w:line="300" w:lineRule="auto"/>
            </w:pPr>
            <w:r>
              <w:rPr>
                <w:sz w:val="21"/>
                <w:szCs w:val="21"/>
                <w:rtl/>
              </w:rPr>
              <w:t>المعاينة والعرض والتعاقد وخدمة العميل المحلي</w:t>
            </w:r>
          </w:p>
        </w:tc>
        <w:tc>
          <w:tcPr>
            <w:tcW w:w="4205" w:type="dxa"/>
            <w:vAlign w:val="center"/>
          </w:tcPr>
          <w:p w14:paraId="0906ABA6" w14:textId="77777777" w:rsidR="007D4BBD" w:rsidRDefault="00A82B69">
            <w:pPr>
              <w:bidi/>
              <w:spacing w:before="0" w:after="0" w:line="300" w:lineRule="auto"/>
            </w:pPr>
            <w:r>
              <w:rPr>
                <w:sz w:val="21"/>
                <w:szCs w:val="21"/>
                <w:rtl/>
              </w:rPr>
              <w:t>التسعير والتوثيق والتحصيل وفق السياسات المعتمدة</w:t>
            </w:r>
          </w:p>
        </w:tc>
      </w:tr>
      <w:tr w:rsidR="007D4BBD" w14:paraId="082AF58F" w14:textId="77777777">
        <w:trPr>
          <w:cantSplit/>
          <w:jc w:val="center"/>
        </w:trPr>
        <w:tc>
          <w:tcPr>
            <w:tcW w:w="1763" w:type="dxa"/>
            <w:vAlign w:val="center"/>
          </w:tcPr>
          <w:p w14:paraId="25157DB3" w14:textId="77777777" w:rsidR="007D4BBD" w:rsidRDefault="00A82B69">
            <w:pPr>
              <w:bidi/>
              <w:spacing w:before="0" w:after="0" w:line="300" w:lineRule="auto"/>
            </w:pPr>
            <w:r>
              <w:rPr>
                <w:color w:val="8467E5"/>
                <w:sz w:val="21"/>
                <w:szCs w:val="21"/>
                <w:rtl/>
              </w:rPr>
              <w:t>الفريق الخارجي</w:t>
            </w:r>
          </w:p>
        </w:tc>
        <w:tc>
          <w:tcPr>
            <w:tcW w:w="3391" w:type="dxa"/>
            <w:vAlign w:val="center"/>
          </w:tcPr>
          <w:p w14:paraId="4483F6C5" w14:textId="77777777" w:rsidR="007D4BBD" w:rsidRDefault="00A82B69">
            <w:pPr>
              <w:bidi/>
              <w:spacing w:before="0" w:after="0" w:line="300" w:lineRule="auto"/>
            </w:pPr>
            <w:r>
              <w:rPr>
                <w:sz w:val="21"/>
                <w:szCs w:val="21"/>
                <w:rtl/>
              </w:rPr>
              <w:t>استقطاب المغترب وتأهيله ومتابعته</w:t>
            </w:r>
          </w:p>
        </w:tc>
        <w:tc>
          <w:tcPr>
            <w:tcW w:w="4205" w:type="dxa"/>
            <w:vAlign w:val="center"/>
          </w:tcPr>
          <w:p w14:paraId="159ECCFE" w14:textId="77777777" w:rsidR="007D4BBD" w:rsidRDefault="00A82B69">
            <w:pPr>
              <w:bidi/>
              <w:spacing w:before="0" w:after="0" w:line="300" w:lineRule="auto"/>
            </w:pPr>
            <w:r>
              <w:rPr>
                <w:sz w:val="21"/>
                <w:szCs w:val="21"/>
                <w:rtl/>
              </w:rPr>
              <w:t>معلومات موحدة وتنسيق الزيارة أو الشراء عن بعد</w:t>
            </w:r>
          </w:p>
        </w:tc>
      </w:tr>
      <w:tr w:rsidR="007D4BBD" w14:paraId="6C300AE6" w14:textId="77777777">
        <w:trPr>
          <w:cantSplit/>
          <w:jc w:val="center"/>
        </w:trPr>
        <w:tc>
          <w:tcPr>
            <w:tcW w:w="1763" w:type="dxa"/>
            <w:vAlign w:val="center"/>
          </w:tcPr>
          <w:p w14:paraId="731B14C9" w14:textId="77777777" w:rsidR="007D4BBD" w:rsidRDefault="00A82B69">
            <w:pPr>
              <w:bidi/>
              <w:spacing w:before="0" w:after="0" w:line="300" w:lineRule="auto"/>
            </w:pPr>
            <w:r>
              <w:rPr>
                <w:color w:val="8467E5"/>
                <w:sz w:val="21"/>
                <w:szCs w:val="21"/>
                <w:rtl/>
              </w:rPr>
              <w:t>الوسيط</w:t>
            </w:r>
          </w:p>
        </w:tc>
        <w:tc>
          <w:tcPr>
            <w:tcW w:w="3391" w:type="dxa"/>
            <w:vAlign w:val="center"/>
          </w:tcPr>
          <w:p w14:paraId="70F958CE" w14:textId="77777777" w:rsidR="007D4BBD" w:rsidRDefault="00A82B69">
            <w:pPr>
              <w:bidi/>
              <w:spacing w:before="0" w:after="0" w:line="300" w:lineRule="auto"/>
            </w:pPr>
            <w:r>
              <w:rPr>
                <w:sz w:val="21"/>
                <w:szCs w:val="21"/>
                <w:rtl/>
              </w:rPr>
              <w:t>تعريف الشركة بعميل مؤهل</w:t>
            </w:r>
          </w:p>
        </w:tc>
        <w:tc>
          <w:tcPr>
            <w:tcW w:w="4205" w:type="dxa"/>
            <w:vAlign w:val="center"/>
          </w:tcPr>
          <w:p w14:paraId="28D0C55B" w14:textId="77777777" w:rsidR="007D4BBD" w:rsidRDefault="00A82B69">
            <w:pPr>
              <w:bidi/>
              <w:spacing w:before="0" w:after="0" w:line="300" w:lineRule="auto"/>
            </w:pPr>
            <w:r>
              <w:rPr>
                <w:sz w:val="21"/>
                <w:szCs w:val="21"/>
                <w:rtl/>
              </w:rPr>
              <w:t>لا ينشر عروضًا أو يدير حملة مستقلة باسم المشروع</w:t>
            </w:r>
          </w:p>
        </w:tc>
      </w:tr>
      <w:tr w:rsidR="007D4BBD" w14:paraId="7FC58AB5" w14:textId="77777777">
        <w:trPr>
          <w:cantSplit/>
          <w:jc w:val="center"/>
        </w:trPr>
        <w:tc>
          <w:tcPr>
            <w:tcW w:w="1763" w:type="dxa"/>
            <w:vAlign w:val="center"/>
          </w:tcPr>
          <w:p w14:paraId="0A1F0767" w14:textId="77777777" w:rsidR="007D4BBD" w:rsidRDefault="00A82B69">
            <w:pPr>
              <w:bidi/>
              <w:spacing w:before="0" w:after="0" w:line="300" w:lineRule="auto"/>
            </w:pPr>
            <w:r>
              <w:rPr>
                <w:color w:val="8467E5"/>
                <w:sz w:val="21"/>
                <w:szCs w:val="21"/>
                <w:rtl/>
              </w:rPr>
              <w:t>الإدارة التجارية</w:t>
            </w:r>
          </w:p>
        </w:tc>
        <w:tc>
          <w:tcPr>
            <w:tcW w:w="3391" w:type="dxa"/>
            <w:vAlign w:val="center"/>
          </w:tcPr>
          <w:p w14:paraId="636BB8D5" w14:textId="77777777" w:rsidR="007D4BBD" w:rsidRDefault="00A82B69">
            <w:pPr>
              <w:bidi/>
              <w:spacing w:before="0" w:after="0" w:line="300" w:lineRule="auto"/>
            </w:pPr>
            <w:r>
              <w:rPr>
                <w:sz w:val="21"/>
                <w:szCs w:val="21"/>
                <w:rtl/>
              </w:rPr>
              <w:t>إدارة القنوات والمنتج والحملات</w:t>
            </w:r>
          </w:p>
        </w:tc>
        <w:tc>
          <w:tcPr>
            <w:tcW w:w="4205" w:type="dxa"/>
            <w:vAlign w:val="center"/>
          </w:tcPr>
          <w:p w14:paraId="369EA8FC" w14:textId="77777777" w:rsidR="007D4BBD" w:rsidRDefault="00A82B69">
            <w:pPr>
              <w:bidi/>
              <w:spacing w:before="0" w:after="0" w:line="300" w:lineRule="auto"/>
            </w:pPr>
            <w:r>
              <w:rPr>
                <w:sz w:val="21"/>
                <w:szCs w:val="21"/>
                <w:rtl/>
              </w:rPr>
              <w:t>ملكية قاعدة العملاء وقياس كفاءة كل قناة</w:t>
            </w:r>
          </w:p>
        </w:tc>
      </w:tr>
    </w:tbl>
    <w:p w14:paraId="586746AD" w14:textId="77777777" w:rsidR="007D4BBD" w:rsidRDefault="007D4BBD">
      <w:pPr>
        <w:bidi/>
      </w:pPr>
    </w:p>
    <w:p w14:paraId="0D0F3D88" w14:textId="35F50C46" w:rsidR="007D4BBD" w:rsidRDefault="00A82B69">
      <w:pPr>
        <w:bidi/>
      </w:pPr>
      <w:r>
        <w:rPr>
          <w:rtl/>
        </w:rPr>
        <w:t>تُجمع بيانات العملاء من مصادر مشروعة وبموافقة مناسبة للتواصل، وتُدار داخل نظام موحد يوضح مصدر العميل وموافقاته ومرحلة التفاوض</w:t>
      </w:r>
      <w:r>
        <w:rPr>
          <w:rtl/>
        </w:rPr>
        <w:t>.</w:t>
      </w:r>
    </w:p>
    <w:p w14:paraId="1CB8465A" w14:textId="5843FF56" w:rsidR="007D4BBD" w:rsidRDefault="00A82B69">
      <w:pPr>
        <w:bidi/>
      </w:pPr>
      <w:r>
        <w:rPr>
          <w:rtl/>
        </w:rPr>
        <w:t>تُحدد عمولة الإحالة عند التعاقد مع الوسيط، ويرتبط استحقاقها بحدث تعاقدي وتحصيل محددين. وتبقى علاقة العميل والسعر والوعود التسويقية ومسؤولية تنفيذها لدى</w:t>
      </w:r>
      <w:r w:rsidR="00295010">
        <w:rPr>
          <w:rtl/>
        </w:rPr>
        <w:t xml:space="preserve"> </w:t>
      </w:r>
      <w:r w:rsidR="00295010">
        <w:rPr>
          <w:rtl/>
        </w:rPr>
        <w:t>فريق مبيعات</w:t>
      </w:r>
      <w:r>
        <w:rPr>
          <w:rtl/>
        </w:rPr>
        <w:t xml:space="preserve"> أصول.</w:t>
      </w:r>
    </w:p>
    <w:p w14:paraId="646FAA28" w14:textId="77777777" w:rsidR="007D4BBD" w:rsidRDefault="00A82B69">
      <w:pPr/>
      <w:r>
        <w:br w:type="page"/>
      </w:r>
    </w:p>
    <w:p w14:paraId="641467ED" w14:textId="77777777" w:rsidR="007D4BBD" w:rsidRDefault="00A82B69">
      <w:pPr>
        <w:pStyle w:val="Heading1"/>
        <w:bidi/>
      </w:pPr>
      <w:r>
        <w:rPr>
          <w:rtl/>
        </w:rPr>
        <w:t xml:space="preserve">الفصل التاسع – </w:t>
      </w:r>
      <w:r>
        <w:rPr>
          <w:rtl/>
        </w:rPr>
        <w:t>إدارة الطرح وهدف البيع خلال اثنتين وسبعين ساعة</w:t>
      </w:r>
    </w:p>
    <w:p w14:paraId="7DE3D2E6" w14:textId="77777777" w:rsidR="007D4BBD" w:rsidRDefault="00A82B69">
      <w:pPr>
        <w:bidi/>
      </w:pPr>
      <w:r>
        <w:rPr>
          <w:rtl/>
        </w:rPr>
        <w:t>تستهدف أصول بيع كامل الوحدات المطروحة في الإطلاق الأول خلال ٧٢ ساعة. ويعتمد تحقيق ذلك على حجم طرح مدروس وقاعدة طلب مؤهلة، وتسعير واختيار وحدات يتناسبان مع السوق. ويُعامل الهدف كطموح تجاري يُختبر قبل الإطلاق، ويُحدد عدد الوحدات المشمولة به صراحة.</w:t>
      </w:r>
    </w:p>
    <w:p w14:paraId="281EBFA9" w14:textId="77777777" w:rsidR="007D4BBD" w:rsidRDefault="00A82B69">
      <w:pPr>
        <w:bidi/>
      </w:pPr>
      <w:r>
        <w:rPr>
          <w:rtl/>
        </w:rPr>
        <w:t>لا يُفترض أن كل ألف وحدة في المرحلة تُطرح دفعة واحدة قبل اختبار الطلب. ويمكن تقسيم الطرح إلى دفعات معلنة ضمن المرحلة، دون تقديم نفاد دفعة صغيرة بوصفه بيعًا للمرحلة كاملة. وتُقاس النتيجة بالمخزون الذي أُعلن إتاحته فعليًا.</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763"/>
        <w:gridCol w:w="3798"/>
        <w:gridCol w:w="3798"/>
      </w:tblGrid>
      <w:tr w:rsidR="007D4BBD" w14:paraId="545A4DF3" w14:textId="77777777">
        <w:trPr>
          <w:cantSplit/>
          <w:tblHeader/>
          <w:jc w:val="center"/>
        </w:trPr>
        <w:tc>
          <w:tcPr>
            <w:tcW w:w="1763" w:type="dxa"/>
            <w:vAlign w:val="center"/>
          </w:tcPr>
          <w:p w14:paraId="3EAB84D8" w14:textId="77777777" w:rsidR="007D4BBD" w:rsidRDefault="00A82B69">
            <w:pPr>
              <w:bidi/>
              <w:spacing w:before="0" w:after="0" w:line="300" w:lineRule="auto"/>
            </w:pPr>
            <w:r>
              <w:rPr>
                <w:b/>
                <w:bCs/>
                <w:color w:val="8467E5"/>
                <w:sz w:val="21"/>
                <w:szCs w:val="21"/>
                <w:rtl/>
              </w:rPr>
              <w:t>مرحلة القياس</w:t>
            </w:r>
          </w:p>
        </w:tc>
        <w:tc>
          <w:tcPr>
            <w:tcW w:w="3798" w:type="dxa"/>
            <w:vAlign w:val="center"/>
          </w:tcPr>
          <w:p w14:paraId="55143320" w14:textId="77777777" w:rsidR="007D4BBD" w:rsidRDefault="00A82B69">
            <w:pPr>
              <w:bidi/>
              <w:spacing w:before="0" w:after="0" w:line="300" w:lineRule="auto"/>
            </w:pPr>
            <w:r>
              <w:rPr>
                <w:b/>
                <w:bCs/>
                <w:color w:val="8467E5"/>
                <w:sz w:val="21"/>
                <w:szCs w:val="21"/>
                <w:rtl/>
              </w:rPr>
              <w:t>ما تثبته</w:t>
            </w:r>
          </w:p>
        </w:tc>
        <w:tc>
          <w:tcPr>
            <w:tcW w:w="3798" w:type="dxa"/>
            <w:vAlign w:val="center"/>
          </w:tcPr>
          <w:p w14:paraId="02FA389B" w14:textId="77777777" w:rsidR="007D4BBD" w:rsidRDefault="00A82B69">
            <w:pPr>
              <w:bidi/>
              <w:spacing w:before="0" w:after="0" w:line="300" w:lineRule="auto"/>
            </w:pPr>
            <w:r>
              <w:rPr>
                <w:b/>
                <w:bCs/>
                <w:color w:val="8467E5"/>
                <w:sz w:val="21"/>
                <w:szCs w:val="21"/>
                <w:rtl/>
              </w:rPr>
              <w:t>ما لا يثبته الرقم وحده</w:t>
            </w:r>
          </w:p>
        </w:tc>
      </w:tr>
      <w:tr w:rsidR="007D4BBD" w14:paraId="56A7D673" w14:textId="77777777">
        <w:trPr>
          <w:cantSplit/>
          <w:jc w:val="center"/>
        </w:trPr>
        <w:tc>
          <w:tcPr>
            <w:tcW w:w="1763" w:type="dxa"/>
            <w:vAlign w:val="center"/>
          </w:tcPr>
          <w:p w14:paraId="276D5399" w14:textId="77777777" w:rsidR="007D4BBD" w:rsidRDefault="00A82B69">
            <w:pPr>
              <w:bidi/>
              <w:spacing w:before="0" w:after="0" w:line="300" w:lineRule="auto"/>
            </w:pPr>
            <w:r>
              <w:rPr>
                <w:color w:val="8467E5"/>
                <w:sz w:val="21"/>
                <w:szCs w:val="21"/>
                <w:rtl/>
              </w:rPr>
              <w:t>الاهتمام المؤهل</w:t>
            </w:r>
          </w:p>
        </w:tc>
        <w:tc>
          <w:tcPr>
            <w:tcW w:w="3798" w:type="dxa"/>
            <w:vAlign w:val="center"/>
          </w:tcPr>
          <w:p w14:paraId="282CE9C7" w14:textId="77777777" w:rsidR="007D4BBD" w:rsidRDefault="00A82B69">
            <w:pPr>
              <w:bidi/>
              <w:spacing w:before="0" w:after="0" w:line="300" w:lineRule="auto"/>
            </w:pPr>
            <w:r>
              <w:rPr>
                <w:sz w:val="21"/>
                <w:szCs w:val="21"/>
                <w:rtl/>
              </w:rPr>
              <w:t>عميل مناسب للمنتج وخطة الدفع</w:t>
            </w:r>
          </w:p>
        </w:tc>
        <w:tc>
          <w:tcPr>
            <w:tcW w:w="3798" w:type="dxa"/>
            <w:vAlign w:val="center"/>
          </w:tcPr>
          <w:p w14:paraId="5E113EEC" w14:textId="77777777" w:rsidR="007D4BBD" w:rsidRDefault="00A82B69">
            <w:pPr>
              <w:bidi/>
              <w:spacing w:before="0" w:after="0" w:line="300" w:lineRule="auto"/>
            </w:pPr>
            <w:r>
              <w:rPr>
                <w:sz w:val="21"/>
                <w:szCs w:val="21"/>
                <w:rtl/>
              </w:rPr>
              <w:t>التزام بالشراء</w:t>
            </w:r>
          </w:p>
        </w:tc>
      </w:tr>
      <w:tr w:rsidR="007D4BBD" w14:paraId="39066716" w14:textId="77777777">
        <w:trPr>
          <w:cantSplit/>
          <w:jc w:val="center"/>
        </w:trPr>
        <w:tc>
          <w:tcPr>
            <w:tcW w:w="1763" w:type="dxa"/>
            <w:vAlign w:val="center"/>
          </w:tcPr>
          <w:p w14:paraId="7FDAD722" w14:textId="77777777" w:rsidR="007D4BBD" w:rsidRDefault="00A82B69">
            <w:pPr>
              <w:bidi/>
              <w:spacing w:before="0" w:after="0" w:line="300" w:lineRule="auto"/>
            </w:pPr>
            <w:r>
              <w:rPr>
                <w:color w:val="8467E5"/>
                <w:sz w:val="21"/>
                <w:szCs w:val="21"/>
                <w:rtl/>
              </w:rPr>
              <w:t>الحجز</w:t>
            </w:r>
          </w:p>
        </w:tc>
        <w:tc>
          <w:tcPr>
            <w:tcW w:w="3798" w:type="dxa"/>
            <w:vAlign w:val="center"/>
          </w:tcPr>
          <w:p w14:paraId="097C3FFF" w14:textId="77777777" w:rsidR="007D4BBD" w:rsidRDefault="00A82B69">
            <w:pPr>
              <w:bidi/>
              <w:spacing w:before="0" w:after="0" w:line="300" w:lineRule="auto"/>
            </w:pPr>
            <w:r>
              <w:rPr>
                <w:sz w:val="21"/>
                <w:szCs w:val="21"/>
                <w:rtl/>
              </w:rPr>
              <w:t>حجز محدد الشروط ووحدة معلومة</w:t>
            </w:r>
          </w:p>
        </w:tc>
        <w:tc>
          <w:tcPr>
            <w:tcW w:w="3798" w:type="dxa"/>
            <w:vAlign w:val="center"/>
          </w:tcPr>
          <w:p w14:paraId="7EAFCADC" w14:textId="77777777" w:rsidR="007D4BBD" w:rsidRDefault="00A82B69">
            <w:pPr>
              <w:bidi/>
              <w:spacing w:before="0" w:after="0" w:line="300" w:lineRule="auto"/>
            </w:pPr>
            <w:r>
              <w:rPr>
                <w:sz w:val="21"/>
                <w:szCs w:val="21"/>
                <w:rtl/>
              </w:rPr>
              <w:t>بيع نهائي أو دخل قابل للتوزيع</w:t>
            </w:r>
          </w:p>
        </w:tc>
      </w:tr>
      <w:tr w:rsidR="007D4BBD" w14:paraId="0B784DAA" w14:textId="77777777">
        <w:trPr>
          <w:cantSplit/>
          <w:jc w:val="center"/>
        </w:trPr>
        <w:tc>
          <w:tcPr>
            <w:tcW w:w="1763" w:type="dxa"/>
            <w:vAlign w:val="center"/>
          </w:tcPr>
          <w:p w14:paraId="45AD98EC" w14:textId="77777777" w:rsidR="007D4BBD" w:rsidRDefault="00A82B69">
            <w:pPr>
              <w:bidi/>
              <w:spacing w:before="0" w:after="0" w:line="300" w:lineRule="auto"/>
            </w:pPr>
            <w:r>
              <w:rPr>
                <w:color w:val="8467E5"/>
                <w:sz w:val="21"/>
                <w:szCs w:val="21"/>
                <w:rtl/>
              </w:rPr>
              <w:t>العقد</w:t>
            </w:r>
          </w:p>
        </w:tc>
        <w:tc>
          <w:tcPr>
            <w:tcW w:w="3798" w:type="dxa"/>
            <w:vAlign w:val="center"/>
          </w:tcPr>
          <w:p w14:paraId="2FD07F16" w14:textId="77777777" w:rsidR="007D4BBD" w:rsidRDefault="00A82B69">
            <w:pPr>
              <w:bidi/>
              <w:spacing w:before="0" w:after="0" w:line="300" w:lineRule="auto"/>
            </w:pPr>
            <w:r>
              <w:rPr>
                <w:sz w:val="21"/>
                <w:szCs w:val="21"/>
                <w:rtl/>
              </w:rPr>
              <w:t>عقد نافذ بعد استكمال متطلبات التعاقد</w:t>
            </w:r>
          </w:p>
        </w:tc>
        <w:tc>
          <w:tcPr>
            <w:tcW w:w="3798" w:type="dxa"/>
            <w:vAlign w:val="center"/>
          </w:tcPr>
          <w:p w14:paraId="6CA8314D" w14:textId="77777777" w:rsidR="007D4BBD" w:rsidRDefault="00A82B69">
            <w:pPr>
              <w:bidi/>
              <w:spacing w:before="0" w:after="0" w:line="300" w:lineRule="auto"/>
            </w:pPr>
            <w:r>
              <w:rPr>
                <w:sz w:val="21"/>
                <w:szCs w:val="21"/>
                <w:rtl/>
              </w:rPr>
              <w:t>اكتمال التحصيل أو انتفاء خطر الإلغاء</w:t>
            </w:r>
          </w:p>
        </w:tc>
      </w:tr>
      <w:tr w:rsidR="007D4BBD" w14:paraId="52FBBD93" w14:textId="77777777">
        <w:trPr>
          <w:cantSplit/>
          <w:jc w:val="center"/>
        </w:trPr>
        <w:tc>
          <w:tcPr>
            <w:tcW w:w="1763" w:type="dxa"/>
            <w:vAlign w:val="center"/>
          </w:tcPr>
          <w:p w14:paraId="21481B72" w14:textId="77777777" w:rsidR="007D4BBD" w:rsidRDefault="00A82B69">
            <w:pPr>
              <w:bidi/>
              <w:spacing w:before="0" w:after="0" w:line="300" w:lineRule="auto"/>
            </w:pPr>
            <w:r>
              <w:rPr>
                <w:color w:val="8467E5"/>
                <w:sz w:val="21"/>
                <w:szCs w:val="21"/>
                <w:rtl/>
              </w:rPr>
              <w:t>التحصيل</w:t>
            </w:r>
          </w:p>
        </w:tc>
        <w:tc>
          <w:tcPr>
            <w:tcW w:w="3798" w:type="dxa"/>
            <w:vAlign w:val="center"/>
          </w:tcPr>
          <w:p w14:paraId="6651B017" w14:textId="77777777" w:rsidR="007D4BBD" w:rsidRDefault="00A82B69">
            <w:pPr>
              <w:bidi/>
              <w:spacing w:before="0" w:after="0" w:line="300" w:lineRule="auto"/>
            </w:pPr>
            <w:r>
              <w:rPr>
                <w:sz w:val="21"/>
                <w:szCs w:val="21"/>
                <w:rtl/>
              </w:rPr>
              <w:t>دفعة وصلت إلى الحساب المخصص</w:t>
            </w:r>
          </w:p>
        </w:tc>
        <w:tc>
          <w:tcPr>
            <w:tcW w:w="3798" w:type="dxa"/>
            <w:vAlign w:val="center"/>
          </w:tcPr>
          <w:p w14:paraId="66DD4DBA" w14:textId="77777777" w:rsidR="007D4BBD" w:rsidRDefault="00A82B69">
            <w:pPr>
              <w:bidi/>
              <w:spacing w:before="0" w:after="0" w:line="300" w:lineRule="auto"/>
            </w:pPr>
            <w:r>
              <w:rPr>
                <w:sz w:val="21"/>
                <w:szCs w:val="21"/>
                <w:rtl/>
              </w:rPr>
              <w:t>الربح قبل تنفيذ التزامات المشروع</w:t>
            </w:r>
          </w:p>
        </w:tc>
      </w:tr>
    </w:tbl>
    <w:p w14:paraId="1EA4848D" w14:textId="77777777" w:rsidR="007D4BBD" w:rsidRDefault="007D4BBD">
      <w:pPr>
        <w:bidi/>
      </w:pPr>
    </w:p>
    <w:p w14:paraId="287DC807" w14:textId="77777777" w:rsidR="007D4BBD" w:rsidRDefault="00A82B69">
      <w:pPr>
        <w:bidi/>
      </w:pPr>
      <w:r>
        <w:rPr>
          <w:rtl/>
        </w:rPr>
        <w:t>قبل الإطلاق يُعتمد ملف المنتج والمواصفات والسعر وجدول الدفعات، وتُجهز وحدات العرض والبيئة الخارجية المقررة، ويُختبر مسار الحجز والتعاقد والتحصيل. ويقرر المدير التجاري حجم الطرح المقترح على أساس الطلب المؤهل، ثم يعتمد ضمن صلاحيات الشركة.</w:t>
      </w:r>
    </w:p>
    <w:p w14:paraId="7C6F6DDC" w14:textId="77777777" w:rsidR="007D4BBD" w:rsidRDefault="00A82B69">
      <w:pPr>
        <w:bidi/>
      </w:pPr>
      <w:r>
        <w:rPr>
          <w:rtl/>
        </w:rPr>
        <w:t>تتابع لوحة البيع تكلفة الوصول والتحويل إلى عقد وصافي المبيعات بعد الإلغاءات والتحصيل في موعده. ويُربط التوسع بنتائج البيع والتحصيل وجاهزية التنفيذ، بما يحافظ على مصداقية الإطلاق وقدرة الشركة على الوفاء.</w:t>
      </w:r>
    </w:p>
    <w:p w14:paraId="59D68F66" w14:textId="77777777" w:rsidR="007D4BBD" w:rsidRDefault="00A82B69">
      <w:pPr/>
      <w:r>
        <w:br w:type="page"/>
      </w:r>
    </w:p>
    <w:p w14:paraId="46FD9B83" w14:textId="77777777" w:rsidR="007D4BBD" w:rsidRDefault="00A82B69">
      <w:pPr>
        <w:pStyle w:val="Heading1"/>
        <w:bidi/>
      </w:pPr>
      <w:r>
        <w:rPr>
          <w:rtl/>
        </w:rPr>
        <w:t xml:space="preserve">الفصل التاسع – </w:t>
      </w:r>
      <w:r>
        <w:rPr>
          <w:rtl/>
        </w:rPr>
        <w:t>سياسة التعامل مع العميل خلال السداد</w:t>
      </w:r>
    </w:p>
    <w:p w14:paraId="0A43DC91" w14:textId="77777777" w:rsidR="007D4BBD" w:rsidRDefault="00A82B69">
      <w:pPr>
        <w:bidi/>
      </w:pPr>
      <w:r>
        <w:rPr>
          <w:rtl/>
        </w:rPr>
        <w:t>السياسة التالية مقترح تجاري لاعتماد المجلس، يُحوَّل إلى عقود قابلة للتنفيذ في سوريا بعد المراجعة القانونية والشرعية. وتفصل بين تعثر العميل، وانسحابه الاختياري، وإخلال المطور؛ وتوضح الرصيد والحقوق ومواعيد المعالجة منذ التعاقد.</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967"/>
        <w:gridCol w:w="7393"/>
      </w:tblGrid>
      <w:tr w:rsidR="007D4BBD" w14:paraId="1E73F0D2" w14:textId="77777777">
        <w:trPr>
          <w:cantSplit/>
          <w:tblHeader/>
          <w:jc w:val="center"/>
        </w:trPr>
        <w:tc>
          <w:tcPr>
            <w:tcW w:w="1967" w:type="dxa"/>
            <w:vAlign w:val="center"/>
          </w:tcPr>
          <w:p w14:paraId="68715055" w14:textId="77777777" w:rsidR="007D4BBD" w:rsidRDefault="00A82B69">
            <w:pPr>
              <w:bidi/>
              <w:spacing w:before="0" w:after="0" w:line="300" w:lineRule="auto"/>
            </w:pPr>
            <w:r>
              <w:rPr>
                <w:b/>
                <w:bCs/>
                <w:color w:val="8467E5"/>
                <w:sz w:val="21"/>
                <w:szCs w:val="21"/>
                <w:rtl/>
              </w:rPr>
              <w:t>الحالة</w:t>
            </w:r>
          </w:p>
        </w:tc>
        <w:tc>
          <w:tcPr>
            <w:tcW w:w="7393" w:type="dxa"/>
            <w:vAlign w:val="center"/>
          </w:tcPr>
          <w:p w14:paraId="5E23CCC8" w14:textId="77777777" w:rsidR="007D4BBD" w:rsidRDefault="00A82B69">
            <w:pPr>
              <w:bidi/>
              <w:spacing w:before="0" w:after="0" w:line="300" w:lineRule="auto"/>
            </w:pPr>
            <w:r>
              <w:rPr>
                <w:b/>
                <w:bCs/>
                <w:color w:val="8467E5"/>
                <w:sz w:val="21"/>
                <w:szCs w:val="21"/>
                <w:rtl/>
              </w:rPr>
              <w:t>الإجراء المقترح</w:t>
            </w:r>
          </w:p>
        </w:tc>
      </w:tr>
      <w:tr w:rsidR="007D4BBD" w14:paraId="6DAED25D" w14:textId="77777777">
        <w:trPr>
          <w:cantSplit/>
          <w:jc w:val="center"/>
        </w:trPr>
        <w:tc>
          <w:tcPr>
            <w:tcW w:w="1967" w:type="dxa"/>
            <w:vAlign w:val="center"/>
          </w:tcPr>
          <w:p w14:paraId="60EA6BCC" w14:textId="77777777" w:rsidR="007D4BBD" w:rsidRDefault="00A82B69">
            <w:pPr>
              <w:bidi/>
              <w:spacing w:before="0" w:after="0" w:line="300" w:lineRule="auto"/>
            </w:pPr>
            <w:r>
              <w:rPr>
                <w:color w:val="8467E5"/>
                <w:sz w:val="21"/>
                <w:szCs w:val="21"/>
                <w:rtl/>
              </w:rPr>
              <w:t>التأخر في القسط</w:t>
            </w:r>
          </w:p>
        </w:tc>
        <w:tc>
          <w:tcPr>
            <w:tcW w:w="7393" w:type="dxa"/>
            <w:vAlign w:val="center"/>
          </w:tcPr>
          <w:p w14:paraId="1C366434" w14:textId="77777777" w:rsidR="007D4BBD" w:rsidRDefault="00A82B69">
            <w:pPr>
              <w:bidi/>
              <w:spacing w:before="0" w:after="0" w:line="300" w:lineRule="auto"/>
            </w:pPr>
            <w:r>
              <w:rPr>
                <w:sz w:val="21"/>
                <w:szCs w:val="21"/>
                <w:rtl/>
              </w:rPr>
              <w:t>تذكير ثم إنذار موثق بمهلة معالجة مقترحة ٣٠ يومًا؛ دراسة جدولة معتمدة أو مشترٍ بديل قبل الفسخ</w:t>
            </w:r>
          </w:p>
        </w:tc>
      </w:tr>
      <w:tr w:rsidR="007D4BBD" w14:paraId="5A6AC76F" w14:textId="77777777">
        <w:trPr>
          <w:cantSplit/>
          <w:jc w:val="center"/>
        </w:trPr>
        <w:tc>
          <w:tcPr>
            <w:tcW w:w="1967" w:type="dxa"/>
            <w:vAlign w:val="center"/>
          </w:tcPr>
          <w:p w14:paraId="66C931D1" w14:textId="77777777" w:rsidR="007D4BBD" w:rsidRDefault="00A82B69">
            <w:pPr>
              <w:bidi/>
              <w:spacing w:before="0" w:after="0" w:line="300" w:lineRule="auto"/>
            </w:pPr>
            <w:r>
              <w:rPr>
                <w:color w:val="8467E5"/>
                <w:sz w:val="21"/>
                <w:szCs w:val="21"/>
                <w:rtl/>
              </w:rPr>
              <w:t>الانسحاب الاختياري</w:t>
            </w:r>
          </w:p>
        </w:tc>
        <w:tc>
          <w:tcPr>
            <w:tcW w:w="7393" w:type="dxa"/>
            <w:vAlign w:val="center"/>
          </w:tcPr>
          <w:p w14:paraId="4F891EAE" w14:textId="77777777" w:rsidR="007D4BBD" w:rsidRDefault="00A82B69">
            <w:pPr>
              <w:bidi/>
              <w:spacing w:before="0" w:after="0" w:line="300" w:lineRule="auto"/>
            </w:pPr>
            <w:r>
              <w:rPr>
                <w:sz w:val="21"/>
                <w:szCs w:val="21"/>
                <w:rtl/>
              </w:rPr>
              <w:t>فصل شروط الحجز عن العقد؛ تسوية معلنة بتكاليف فعلية مسموح بها وسقف تعاقدي وموعد رد محدد</w:t>
            </w:r>
          </w:p>
        </w:tc>
      </w:tr>
      <w:tr w:rsidR="007D4BBD" w14:paraId="1FA7F36D" w14:textId="77777777">
        <w:trPr>
          <w:cantSplit/>
          <w:jc w:val="center"/>
        </w:trPr>
        <w:tc>
          <w:tcPr>
            <w:tcW w:w="1967" w:type="dxa"/>
            <w:vAlign w:val="center"/>
          </w:tcPr>
          <w:p w14:paraId="4D71DF71" w14:textId="77777777" w:rsidR="007D4BBD" w:rsidRDefault="00A82B69">
            <w:pPr>
              <w:bidi/>
              <w:spacing w:before="0" w:after="0" w:line="300" w:lineRule="auto"/>
            </w:pPr>
            <w:r>
              <w:rPr>
                <w:color w:val="8467E5"/>
                <w:sz w:val="21"/>
                <w:szCs w:val="21"/>
                <w:rtl/>
              </w:rPr>
              <w:t>السداد المبكر</w:t>
            </w:r>
          </w:p>
        </w:tc>
        <w:tc>
          <w:tcPr>
            <w:tcW w:w="7393" w:type="dxa"/>
            <w:vAlign w:val="center"/>
          </w:tcPr>
          <w:p w14:paraId="2495BE08" w14:textId="77777777" w:rsidR="007D4BBD" w:rsidRDefault="00A82B69">
            <w:pPr>
              <w:bidi/>
              <w:spacing w:before="0" w:after="0" w:line="300" w:lineRule="auto"/>
            </w:pPr>
            <w:r>
              <w:rPr>
                <w:sz w:val="21"/>
                <w:szCs w:val="21"/>
                <w:rtl/>
              </w:rPr>
              <w:t>كشف تسوية يبين أصل الرصيد والمستحقات وإسقاط كلفة الأجل غير المكتسبة وفق الهيكلة المعتمدة</w:t>
            </w:r>
          </w:p>
        </w:tc>
      </w:tr>
      <w:tr w:rsidR="007D4BBD" w14:paraId="47ECDC93" w14:textId="77777777">
        <w:trPr>
          <w:cantSplit/>
          <w:jc w:val="center"/>
        </w:trPr>
        <w:tc>
          <w:tcPr>
            <w:tcW w:w="1967" w:type="dxa"/>
            <w:vAlign w:val="center"/>
          </w:tcPr>
          <w:p w14:paraId="0932711F" w14:textId="77777777" w:rsidR="007D4BBD" w:rsidRDefault="00A82B69">
            <w:pPr>
              <w:bidi/>
              <w:spacing w:before="0" w:after="0" w:line="300" w:lineRule="auto"/>
            </w:pPr>
            <w:r>
              <w:rPr>
                <w:color w:val="8467E5"/>
                <w:sz w:val="21"/>
                <w:szCs w:val="21"/>
                <w:rtl/>
              </w:rPr>
              <w:t>تحويل العقد</w:t>
            </w:r>
          </w:p>
        </w:tc>
        <w:tc>
          <w:tcPr>
            <w:tcW w:w="7393" w:type="dxa"/>
            <w:vAlign w:val="center"/>
          </w:tcPr>
          <w:p w14:paraId="6F2A618A" w14:textId="77777777" w:rsidR="007D4BBD" w:rsidRDefault="00A82B69">
            <w:pPr>
              <w:bidi/>
              <w:spacing w:before="0" w:after="0" w:line="300" w:lineRule="auto"/>
            </w:pPr>
            <w:r>
              <w:rPr>
                <w:sz w:val="21"/>
                <w:szCs w:val="21"/>
                <w:rtl/>
              </w:rPr>
              <w:t>إحلال مشترٍ مؤهل بعد تسوية المتأخرات واتفاق موثق؛ لا تنتقل ملكية الوحدة قبل سداد كامل مستحقاتها</w:t>
            </w:r>
          </w:p>
        </w:tc>
      </w:tr>
      <w:tr w:rsidR="007D4BBD" w14:paraId="4BD14C56" w14:textId="77777777">
        <w:trPr>
          <w:cantSplit/>
          <w:jc w:val="center"/>
        </w:trPr>
        <w:tc>
          <w:tcPr>
            <w:tcW w:w="1967" w:type="dxa"/>
            <w:vAlign w:val="center"/>
          </w:tcPr>
          <w:p w14:paraId="64D6CD64" w14:textId="77777777" w:rsidR="007D4BBD" w:rsidRDefault="00A82B69">
            <w:pPr>
              <w:bidi/>
              <w:spacing w:before="0" w:after="0" w:line="300" w:lineRule="auto"/>
            </w:pPr>
            <w:r>
              <w:rPr>
                <w:color w:val="8467E5"/>
                <w:sz w:val="21"/>
                <w:szCs w:val="21"/>
                <w:rtl/>
              </w:rPr>
              <w:t>تأخر المطور أو إخلاله</w:t>
            </w:r>
          </w:p>
        </w:tc>
        <w:tc>
          <w:tcPr>
            <w:tcW w:w="7393" w:type="dxa"/>
            <w:vAlign w:val="center"/>
          </w:tcPr>
          <w:p w14:paraId="1F9254F0" w14:textId="77777777" w:rsidR="007D4BBD" w:rsidRDefault="00A82B69">
            <w:pPr>
              <w:bidi/>
              <w:spacing w:before="0" w:after="0" w:line="300" w:lineRule="auto"/>
            </w:pPr>
            <w:r>
              <w:rPr>
                <w:sz w:val="21"/>
                <w:szCs w:val="21"/>
                <w:rtl/>
              </w:rPr>
              <w:t>إخطار وخطة معالجة وتعويض أو حق فسخ واسترداد وفق العقد والنظام؛ تمييز القوة القاهرة عن تقصير التنفيذ</w:t>
            </w:r>
          </w:p>
        </w:tc>
      </w:tr>
      <w:tr w:rsidR="007D4BBD" w14:paraId="45E20537" w14:textId="77777777">
        <w:trPr>
          <w:cantSplit/>
          <w:jc w:val="center"/>
        </w:trPr>
        <w:tc>
          <w:tcPr>
            <w:tcW w:w="1967" w:type="dxa"/>
            <w:vAlign w:val="center"/>
          </w:tcPr>
          <w:p w14:paraId="376A4E38" w14:textId="77777777" w:rsidR="007D4BBD" w:rsidRDefault="00A82B69">
            <w:pPr>
              <w:bidi/>
              <w:spacing w:before="0" w:after="0" w:line="300" w:lineRule="auto"/>
            </w:pPr>
            <w:r>
              <w:rPr>
                <w:color w:val="8467E5"/>
                <w:sz w:val="21"/>
                <w:szCs w:val="21"/>
                <w:rtl/>
              </w:rPr>
              <w:t>بعد السكن وقبل التملك</w:t>
            </w:r>
          </w:p>
        </w:tc>
        <w:tc>
          <w:tcPr>
            <w:tcW w:w="7393" w:type="dxa"/>
            <w:vAlign w:val="center"/>
          </w:tcPr>
          <w:p w14:paraId="04477F0F" w14:textId="77777777" w:rsidR="007D4BBD" w:rsidRDefault="00A82B69">
            <w:pPr>
              <w:bidi/>
              <w:spacing w:before="0" w:after="0" w:line="300" w:lineRule="auto"/>
            </w:pPr>
            <w:r>
              <w:rPr>
                <w:sz w:val="21"/>
                <w:szCs w:val="21"/>
                <w:rtl/>
              </w:rPr>
              <w:t>تسوية مستقلة لدفعات التملك وكلفة الأجل والانتفاع؛ لا يعاد اعتبار كل المدفوعات السابقة إيجارًا</w:t>
            </w:r>
          </w:p>
        </w:tc>
      </w:tr>
    </w:tbl>
    <w:p w14:paraId="0AEEF39D" w14:textId="77777777" w:rsidR="007D4BBD" w:rsidRDefault="007D4BBD">
      <w:pPr>
        <w:bidi/>
      </w:pPr>
    </w:p>
    <w:p w14:paraId="0C047F57" w14:textId="77777777" w:rsidR="007D4BBD" w:rsidRDefault="00A82B69">
      <w:pPr>
        <w:bidi/>
      </w:pPr>
      <w:r>
        <w:rPr>
          <w:rtl/>
        </w:rPr>
        <w:t>لا يُقترح إلغاء آلي بسبب قسط واحد، أو مصادرة جميع الدفعات، أو احتساب مقابل الانتفاع مرتين. ويُعتمد احتياطي للاستردادات وفق اختبار تدفقات المشروع، وتفصل أموال المرافق والصيانة عن السيولة المتاحة للتطوير.</w:t>
      </w:r>
    </w:p>
    <w:p w14:paraId="2395F404" w14:textId="77777777" w:rsidR="007D4BBD" w:rsidRDefault="00A82B69">
      <w:pPr>
        <w:bidi/>
      </w:pPr>
      <w:r>
        <w:rPr>
          <w:rtl/>
        </w:rPr>
        <w:t>تُراجع رسوم تحويل العقد وحالات الاستثناء والخصومات قبل الإقرار؛ ويُقترح ألا تتجاوز مصروفات إدارية فعلية مسموحًا بها، دون ربطها بارتفاع قيمة الوحدة. وتبقى مدة نقل الملكية والسداد الإجمالية وفق برنامج أصول المعتمد.</w:t>
      </w:r>
    </w:p>
    <w:p w14:paraId="4ABEF4E6" w14:textId="77777777" w:rsidR="007D4BBD" w:rsidRDefault="00A82B69">
      <w:pPr/>
      <w:r>
        <w:br w:type="page"/>
      </w:r>
    </w:p>
    <w:p w14:paraId="39C559F2" w14:textId="77777777" w:rsidR="007D4BBD" w:rsidRDefault="00A82B69">
      <w:pPr>
        <w:pStyle w:val="Heading1"/>
        <w:bidi/>
      </w:pPr>
      <w:r>
        <w:rPr>
          <w:rtl/>
        </w:rPr>
        <w:t xml:space="preserve">الفصل التاسع – </w:t>
      </w:r>
      <w:r>
        <w:rPr>
          <w:rtl/>
        </w:rPr>
        <w:t>الاستفادة من التجارب الإقليمية</w:t>
      </w:r>
    </w:p>
    <w:p w14:paraId="63187AFE" w14:textId="77777777" w:rsidR="007D4BBD" w:rsidRDefault="00A82B69">
      <w:pPr>
        <w:bidi/>
      </w:pPr>
      <w:r>
        <w:rPr>
          <w:rtl/>
        </w:rPr>
        <w:t>تستفيد السياسة المقترحة من مبادئ حماية المشتري وانضباط التحصيل في أربع تجارب. وتظل الأحكام النظامية خاصة ببلدانها؛ لا تُعرض مددها أو نسب الحسم فيها بوصفها قواعد سورية أو التزامات تعاقدية لأصول.</w:t>
      </w:r>
    </w:p>
    <w:p w14:paraId="3D33598F" w14:textId="77777777" w:rsidR="007D4BBD" w:rsidRDefault="00A82B69">
      <w:pPr>
        <w:pStyle w:val="Heading2"/>
        <w:bidi/>
      </w:pPr>
      <w:r>
        <w:rPr>
          <w:rtl/>
        </w:rPr>
        <w:t>مصر</w:t>
      </w:r>
    </w:p>
    <w:p w14:paraId="75FFA361" w14:textId="77777777" w:rsidR="007D4BBD" w:rsidRDefault="00A82B69">
      <w:pPr>
        <w:bidi/>
      </w:pPr>
      <w:r>
        <w:rPr>
          <w:rtl/>
        </w:rPr>
        <w:t>ينظم قرار ٢١٨٤ لسنة ٢٠٢٢ حسابات المشروعات واحتياطي الاستردادات وفصل أموال الصيانة. كما يحظر قانون حماية المستهلك اشتراط نسبة أو رسوم على إعادة تصرف المشتري وفق نص المادة ١٥. وتستفيد أصول من فصل الأموال والتعامل الواضح مع الاستردادات، دون افتراض أن رسوم تحويل العقد ممارسة مصرية عامة. [ن١، ن٢]</w:t>
      </w:r>
    </w:p>
    <w:p w14:paraId="6B2BB7AC" w14:textId="77777777" w:rsidR="007D4BBD" w:rsidRDefault="00A82B69">
      <w:pPr>
        <w:pStyle w:val="Heading2"/>
        <w:bidi/>
      </w:pPr>
      <w:r>
        <w:rPr>
          <w:rtl/>
        </w:rPr>
        <w:t>تركيا</w:t>
      </w:r>
    </w:p>
    <w:p w14:paraId="07322FDC" w14:textId="77777777" w:rsidR="007D4BBD" w:rsidRDefault="00A82B69">
      <w:pPr>
        <w:bidi/>
      </w:pPr>
      <w:r>
        <w:rPr>
          <w:rtl/>
        </w:rPr>
        <w:t>يفصل دليل وزارة التجارة بين العدول خلال ١٤ يومًا والرجوع ضمن ٢٤ شهرًا بشروط وتعويضات متدرجة. ويؤكد دليل التقسيط العام الإنذار قبل التعجيل والتخفيض المناسب عند السداد المبكر. وتستفيد أصول من وضوح المراحل والحقوق والمواعيد، مع التحقق من نطاق كل قاعدة. [ن٣، ن٤]</w:t>
      </w:r>
    </w:p>
    <w:p w14:paraId="2B62AD77" w14:textId="77777777" w:rsidR="007D4BBD" w:rsidRDefault="00A82B69">
      <w:pPr>
        <w:pStyle w:val="Heading2"/>
        <w:bidi/>
      </w:pPr>
      <w:r>
        <w:rPr>
          <w:rtl/>
        </w:rPr>
        <w:t>السعودية</w:t>
      </w:r>
    </w:p>
    <w:p w14:paraId="03A57DF5" w14:textId="77777777" w:rsidR="007D4BBD" w:rsidRDefault="00A82B69">
      <w:pPr>
        <w:bidi/>
      </w:pPr>
      <w:r>
        <w:rPr>
          <w:rtl/>
        </w:rPr>
        <w:t>تُلزم لائحة البيع على الخارطة بتحديد آثار تأخر المشتري وحقوق الفسخ وتعويض تأخر المطور. ويقرر حكم تعويض تأخر تسليم الوحدة حدًا مرتبطًا بأجرة المثل وفق شروطه. وتستفيد أصول من الإفصاح الكامل عن الدفعات والالتزامات المتبادلة والتسليم. [ن٥]</w:t>
      </w:r>
    </w:p>
    <w:p w14:paraId="7EDDDDAB" w14:textId="77777777" w:rsidR="007D4BBD" w:rsidRDefault="00A82B69">
      <w:pPr>
        <w:pStyle w:val="Heading2"/>
        <w:bidi/>
      </w:pPr>
      <w:r>
        <w:rPr>
          <w:rtl/>
        </w:rPr>
        <w:t>الإمارات من خلال تجربة دبي</w:t>
      </w:r>
    </w:p>
    <w:p w14:paraId="208DD5C5" w14:textId="77777777" w:rsidR="007D4BBD" w:rsidRDefault="00A82B69">
      <w:pPr>
        <w:bidi/>
      </w:pPr>
      <w:r>
        <w:rPr>
          <w:rtl/>
        </w:rPr>
        <w:t>يربط تعديل ٢٠٢٠ معالجة إخلال المشتري بإخطار رسمي ومهلة للوفاء، وبنسبة إنجاز المشروع. ويقرر أحكام رد الأموال في حالات عدم البدء أو الإلغاء المحددة. وتستفيد أصول من التدرج والتوثيق وربط المعالجة بحالة المشروع، دون استيراد نسب الخصم. [ن٦]</w:t>
      </w:r>
    </w:p>
    <w:p w14:paraId="7C4EA893" w14:textId="77777777" w:rsidR="007D4BBD" w:rsidRDefault="00A82B69">
      <w:pPr>
        <w:bidi/>
      </w:pPr>
      <w:r>
        <w:rPr>
          <w:rtl/>
        </w:rPr>
        <w:t>المخرج المقترح هو عقد واضح وقابل للتنفيذ، يحمي انتظام التحصيل ويعالج تغير الظروف بصورة متناسبة. وتُعتمد السياسة محليًا قبل التسويق، وتُدرَّب عليها فرق البيع والتحصيل وخدمة العملاء.</w:t>
      </w:r>
    </w:p>
    <w:p w14:paraId="70A61093" w14:textId="77777777" w:rsidR="007D4BBD" w:rsidRDefault="00A82B69">
      <w:pPr/>
      <w:r>
        <w:br w:type="page"/>
      </w:r>
    </w:p>
    <w:p w14:paraId="26F49D3A" w14:textId="77777777" w:rsidR="007D4BBD" w:rsidRDefault="00A82B69">
      <w:pPr>
        <w:pStyle w:val="Heading1"/>
        <w:bidi/>
      </w:pPr>
      <w:r>
        <w:rPr>
          <w:rtl/>
        </w:rPr>
        <w:t xml:space="preserve">الفصل العاشر – </w:t>
      </w:r>
      <w:r>
        <w:rPr>
          <w:rtl/>
        </w:rPr>
        <w:t>برنامج التأسيس خلال أول مئة يوم</w:t>
      </w:r>
    </w:p>
    <w:p w14:paraId="11409423" w14:textId="77777777" w:rsidR="007D4BBD" w:rsidRDefault="00A82B69">
      <w:pPr>
        <w:bidi/>
      </w:pPr>
      <w:r>
        <w:rPr>
          <w:rtl/>
        </w:rPr>
        <w:t>يبدأ برنامج المئة يوم المقترح من توقيع اتفاق المؤسسين، على أن يتزامن بدء تنفيذه مع إتاحة دفعة التأسيس الأولى. أما السنة الأولى من الخطة الخمسية فتبدأ من توقيع المشروع الأول. ويفصل هذا الترتيب بين تجهيز الشركة وبين قياس أدائها في التطوير، ويجعل توقيع المشروع أحد مخرجات برنامج الانطلاق.</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560"/>
        <w:gridCol w:w="5562"/>
        <w:gridCol w:w="2238"/>
      </w:tblGrid>
      <w:tr w:rsidR="007D4BBD" w14:paraId="0F125508" w14:textId="77777777">
        <w:trPr>
          <w:cantSplit/>
          <w:tblHeader/>
          <w:jc w:val="center"/>
        </w:trPr>
        <w:tc>
          <w:tcPr>
            <w:tcW w:w="1560" w:type="dxa"/>
            <w:vAlign w:val="center"/>
          </w:tcPr>
          <w:p w14:paraId="757FC2ED" w14:textId="77777777" w:rsidR="007D4BBD" w:rsidRDefault="00A82B69">
            <w:pPr>
              <w:bidi/>
              <w:spacing w:before="0" w:after="0" w:line="300" w:lineRule="auto"/>
            </w:pPr>
            <w:r>
              <w:rPr>
                <w:b/>
                <w:bCs/>
                <w:color w:val="8467E5"/>
                <w:sz w:val="21"/>
                <w:szCs w:val="21"/>
                <w:rtl/>
              </w:rPr>
              <w:t>الفترة المقترحة</w:t>
            </w:r>
          </w:p>
        </w:tc>
        <w:tc>
          <w:tcPr>
            <w:tcW w:w="5562" w:type="dxa"/>
            <w:vAlign w:val="center"/>
          </w:tcPr>
          <w:p w14:paraId="4165F17D" w14:textId="77777777" w:rsidR="007D4BBD" w:rsidRDefault="00A82B69">
            <w:pPr>
              <w:bidi/>
              <w:spacing w:before="0" w:after="0" w:line="300" w:lineRule="auto"/>
            </w:pPr>
            <w:r>
              <w:rPr>
                <w:b/>
                <w:bCs/>
                <w:color w:val="8467E5"/>
                <w:sz w:val="21"/>
                <w:szCs w:val="21"/>
                <w:rtl/>
              </w:rPr>
              <w:t>المخرج</w:t>
            </w:r>
          </w:p>
        </w:tc>
        <w:tc>
          <w:tcPr>
            <w:tcW w:w="2238" w:type="dxa"/>
            <w:vAlign w:val="center"/>
          </w:tcPr>
          <w:p w14:paraId="7EEE17C1" w14:textId="77777777" w:rsidR="007D4BBD" w:rsidRDefault="00A82B69">
            <w:pPr>
              <w:bidi/>
              <w:spacing w:before="0" w:after="0" w:line="300" w:lineRule="auto"/>
            </w:pPr>
            <w:r>
              <w:rPr>
                <w:b/>
                <w:bCs/>
                <w:color w:val="8467E5"/>
                <w:sz w:val="21"/>
                <w:szCs w:val="21"/>
                <w:rtl/>
              </w:rPr>
              <w:t>المسؤول</w:t>
            </w:r>
          </w:p>
        </w:tc>
      </w:tr>
      <w:tr w:rsidR="007D4BBD" w14:paraId="308C135B" w14:textId="77777777">
        <w:trPr>
          <w:cantSplit/>
          <w:jc w:val="center"/>
        </w:trPr>
        <w:tc>
          <w:tcPr>
            <w:tcW w:w="1560" w:type="dxa"/>
            <w:vAlign w:val="center"/>
          </w:tcPr>
          <w:p w14:paraId="4D54C86E" w14:textId="77777777" w:rsidR="007D4BBD" w:rsidRDefault="00A82B69">
            <w:pPr>
              <w:bidi/>
              <w:spacing w:before="0" w:after="0" w:line="300" w:lineRule="auto"/>
            </w:pPr>
            <w:r>
              <w:rPr>
                <w:color w:val="8467E5"/>
                <w:sz w:val="21"/>
                <w:szCs w:val="21"/>
                <w:rtl/>
              </w:rPr>
              <w:t>الأيام ١–٣٠</w:t>
            </w:r>
          </w:p>
        </w:tc>
        <w:tc>
          <w:tcPr>
            <w:tcW w:w="5562" w:type="dxa"/>
            <w:vAlign w:val="center"/>
          </w:tcPr>
          <w:p w14:paraId="489A0A76" w14:textId="77777777" w:rsidR="007D4BBD" w:rsidRDefault="00A82B69">
            <w:pPr>
              <w:bidi/>
              <w:spacing w:before="0" w:after="0" w:line="300" w:lineRule="auto"/>
            </w:pPr>
            <w:r>
              <w:rPr>
                <w:sz w:val="21"/>
                <w:szCs w:val="21"/>
                <w:rtl/>
              </w:rPr>
              <w:t>تثبيت الهيكل والصلاحيات واستقطاب القيادة الأساسية وجدول استكمال العقود</w:t>
            </w:r>
          </w:p>
        </w:tc>
        <w:tc>
          <w:tcPr>
            <w:tcW w:w="2238" w:type="dxa"/>
            <w:vAlign w:val="center"/>
          </w:tcPr>
          <w:p w14:paraId="58903D4A" w14:textId="77777777" w:rsidR="007D4BBD" w:rsidRDefault="00A82B69">
            <w:pPr>
              <w:bidi/>
              <w:spacing w:before="0" w:after="0" w:line="300" w:lineRule="auto"/>
            </w:pPr>
            <w:r>
              <w:rPr>
                <w:sz w:val="21"/>
                <w:szCs w:val="21"/>
                <w:rtl/>
              </w:rPr>
              <w:t>المؤسس والمجلس</w:t>
            </w:r>
          </w:p>
        </w:tc>
      </w:tr>
      <w:tr w:rsidR="007D4BBD" w14:paraId="59473B5E" w14:textId="77777777">
        <w:trPr>
          <w:cantSplit/>
          <w:jc w:val="center"/>
        </w:trPr>
        <w:tc>
          <w:tcPr>
            <w:tcW w:w="1560" w:type="dxa"/>
            <w:vAlign w:val="center"/>
          </w:tcPr>
          <w:p w14:paraId="08CF4AE0" w14:textId="77777777" w:rsidR="007D4BBD" w:rsidRDefault="00A82B69">
            <w:pPr>
              <w:bidi/>
              <w:spacing w:before="0" w:after="0" w:line="300" w:lineRule="auto"/>
            </w:pPr>
            <w:r>
              <w:rPr>
                <w:color w:val="8467E5"/>
                <w:sz w:val="21"/>
                <w:szCs w:val="21"/>
                <w:rtl/>
              </w:rPr>
              <w:t>الأيام ١–٤٥</w:t>
            </w:r>
          </w:p>
        </w:tc>
        <w:tc>
          <w:tcPr>
            <w:tcW w:w="5562" w:type="dxa"/>
            <w:vAlign w:val="center"/>
          </w:tcPr>
          <w:p w14:paraId="13782B6D" w14:textId="77777777" w:rsidR="007D4BBD" w:rsidRDefault="00A82B69">
            <w:pPr>
              <w:bidi/>
              <w:spacing w:before="0" w:after="0" w:line="300" w:lineRule="auto"/>
            </w:pPr>
            <w:r>
              <w:rPr>
                <w:sz w:val="21"/>
                <w:szCs w:val="21"/>
                <w:rtl/>
              </w:rPr>
              <w:t>إتمام فحص فرصة المشروع الأول والتفاوض على الأرض والالتزامات وخطة الاعتماد</w:t>
            </w:r>
          </w:p>
        </w:tc>
        <w:tc>
          <w:tcPr>
            <w:tcW w:w="2238" w:type="dxa"/>
            <w:vAlign w:val="center"/>
          </w:tcPr>
          <w:p w14:paraId="0426A2FB" w14:textId="77777777" w:rsidR="007D4BBD" w:rsidRDefault="00A82B69">
            <w:pPr>
              <w:bidi/>
              <w:spacing w:before="0" w:after="0" w:line="300" w:lineRule="auto"/>
            </w:pPr>
            <w:r>
              <w:rPr>
                <w:sz w:val="21"/>
                <w:szCs w:val="21"/>
                <w:rtl/>
              </w:rPr>
              <w:t>الرئيس التنفيذي والمالي والمستشارون</w:t>
            </w:r>
          </w:p>
        </w:tc>
      </w:tr>
      <w:tr w:rsidR="007D4BBD" w14:paraId="6D53BCF4" w14:textId="77777777">
        <w:trPr>
          <w:cantSplit/>
          <w:jc w:val="center"/>
        </w:trPr>
        <w:tc>
          <w:tcPr>
            <w:tcW w:w="1560" w:type="dxa"/>
            <w:vAlign w:val="center"/>
          </w:tcPr>
          <w:p w14:paraId="1CBD6A3B" w14:textId="77777777" w:rsidR="007D4BBD" w:rsidRDefault="00A82B69">
            <w:pPr>
              <w:bidi/>
              <w:spacing w:before="0" w:after="0" w:line="300" w:lineRule="auto"/>
            </w:pPr>
            <w:r>
              <w:rPr>
                <w:color w:val="8467E5"/>
                <w:sz w:val="21"/>
                <w:szCs w:val="21"/>
                <w:rtl/>
              </w:rPr>
              <w:t>الأيام ١٥–٦٠</w:t>
            </w:r>
          </w:p>
        </w:tc>
        <w:tc>
          <w:tcPr>
            <w:tcW w:w="5562" w:type="dxa"/>
            <w:vAlign w:val="center"/>
          </w:tcPr>
          <w:p w14:paraId="29A10E2F" w14:textId="77777777" w:rsidR="007D4BBD" w:rsidRDefault="00A82B69">
            <w:pPr>
              <w:bidi/>
              <w:spacing w:before="0" w:after="0" w:line="300" w:lineRule="auto"/>
            </w:pPr>
            <w:r>
              <w:rPr>
                <w:sz w:val="21"/>
                <w:szCs w:val="21"/>
                <w:rtl/>
              </w:rPr>
              <w:t>اعتماد استراتيجية خمس سنوات ونموذج تدفقات المشروع ومعايير قبول الاستثمار</w:t>
            </w:r>
          </w:p>
        </w:tc>
        <w:tc>
          <w:tcPr>
            <w:tcW w:w="2238" w:type="dxa"/>
            <w:vAlign w:val="center"/>
          </w:tcPr>
          <w:p w14:paraId="22A9F61F" w14:textId="77777777" w:rsidR="007D4BBD" w:rsidRDefault="00A82B69">
            <w:pPr>
              <w:bidi/>
              <w:spacing w:before="0" w:after="0" w:line="300" w:lineRule="auto"/>
            </w:pPr>
            <w:r>
              <w:rPr>
                <w:sz w:val="21"/>
                <w:szCs w:val="21"/>
                <w:rtl/>
              </w:rPr>
              <w:t>القيادة التنفيذية والمجلس</w:t>
            </w:r>
          </w:p>
        </w:tc>
      </w:tr>
      <w:tr w:rsidR="007D4BBD" w14:paraId="12BEC785" w14:textId="77777777">
        <w:trPr>
          <w:cantSplit/>
          <w:jc w:val="center"/>
        </w:trPr>
        <w:tc>
          <w:tcPr>
            <w:tcW w:w="1560" w:type="dxa"/>
            <w:vAlign w:val="center"/>
          </w:tcPr>
          <w:p w14:paraId="4084D799" w14:textId="77777777" w:rsidR="007D4BBD" w:rsidRDefault="00A82B69">
            <w:pPr>
              <w:bidi/>
              <w:spacing w:before="0" w:after="0" w:line="300" w:lineRule="auto"/>
            </w:pPr>
            <w:r>
              <w:rPr>
                <w:color w:val="8467E5"/>
                <w:sz w:val="21"/>
                <w:szCs w:val="21"/>
                <w:rtl/>
              </w:rPr>
              <w:t>الأيام ٢٠–٧٥</w:t>
            </w:r>
          </w:p>
        </w:tc>
        <w:tc>
          <w:tcPr>
            <w:tcW w:w="5562" w:type="dxa"/>
            <w:vAlign w:val="center"/>
          </w:tcPr>
          <w:p w14:paraId="434FE545" w14:textId="77777777" w:rsidR="007D4BBD" w:rsidRDefault="00A82B69">
            <w:pPr>
              <w:bidi/>
              <w:spacing w:before="0" w:after="0" w:line="300" w:lineRule="auto"/>
            </w:pPr>
            <w:r>
              <w:rPr>
                <w:sz w:val="21"/>
                <w:szCs w:val="21"/>
                <w:rtl/>
              </w:rPr>
              <w:t>اعتماد نموذج الوحدة والمواد وتقنية البناء والمواصفات والتكلفة وسلسلة التوريد</w:t>
            </w:r>
          </w:p>
        </w:tc>
        <w:tc>
          <w:tcPr>
            <w:tcW w:w="2238" w:type="dxa"/>
            <w:vAlign w:val="center"/>
          </w:tcPr>
          <w:p w14:paraId="6B1B55FD" w14:textId="77777777" w:rsidR="007D4BBD" w:rsidRDefault="00A82B69">
            <w:pPr>
              <w:bidi/>
              <w:spacing w:before="0" w:after="0" w:line="300" w:lineRule="auto"/>
            </w:pPr>
            <w:r>
              <w:rPr>
                <w:sz w:val="21"/>
                <w:szCs w:val="21"/>
                <w:rtl/>
              </w:rPr>
              <w:t>مدير التشغيل والمشتريات والخبراء</w:t>
            </w:r>
          </w:p>
        </w:tc>
      </w:tr>
      <w:tr w:rsidR="007D4BBD" w14:paraId="2114BADE" w14:textId="77777777">
        <w:trPr>
          <w:cantSplit/>
          <w:jc w:val="center"/>
        </w:trPr>
        <w:tc>
          <w:tcPr>
            <w:tcW w:w="1560" w:type="dxa"/>
            <w:vAlign w:val="center"/>
          </w:tcPr>
          <w:p w14:paraId="3BF8EF7D" w14:textId="77777777" w:rsidR="007D4BBD" w:rsidRDefault="00A82B69">
            <w:pPr>
              <w:bidi/>
              <w:spacing w:before="0" w:after="0" w:line="300" w:lineRule="auto"/>
            </w:pPr>
            <w:r>
              <w:rPr>
                <w:color w:val="8467E5"/>
                <w:sz w:val="21"/>
                <w:szCs w:val="21"/>
                <w:rtl/>
              </w:rPr>
              <w:t>الأيام ٤٥–١٠٠</w:t>
            </w:r>
          </w:p>
        </w:tc>
        <w:tc>
          <w:tcPr>
            <w:tcW w:w="5562" w:type="dxa"/>
            <w:vAlign w:val="center"/>
          </w:tcPr>
          <w:p w14:paraId="580874C3" w14:textId="77777777" w:rsidR="007D4BBD" w:rsidRDefault="00A82B69">
            <w:pPr>
              <w:bidi/>
              <w:spacing w:before="0" w:after="0" w:line="300" w:lineRule="auto"/>
            </w:pPr>
            <w:r>
              <w:rPr>
                <w:sz w:val="21"/>
                <w:szCs w:val="21"/>
                <w:rtl/>
              </w:rPr>
              <w:t>توقيع المشروع الأول متى اكتملت شروطه واعتماد خطة التنفيذ والبيع والضمان</w:t>
            </w:r>
          </w:p>
        </w:tc>
        <w:tc>
          <w:tcPr>
            <w:tcW w:w="2238" w:type="dxa"/>
            <w:vAlign w:val="center"/>
          </w:tcPr>
          <w:p w14:paraId="57743B53" w14:textId="77777777" w:rsidR="007D4BBD" w:rsidRDefault="00A82B69">
            <w:pPr>
              <w:bidi/>
              <w:spacing w:before="0" w:after="0" w:line="300" w:lineRule="auto"/>
            </w:pPr>
            <w:r>
              <w:rPr>
                <w:sz w:val="21"/>
                <w:szCs w:val="21"/>
                <w:rtl/>
              </w:rPr>
              <w:t>الرئيس التنفيذي والمجلس</w:t>
            </w:r>
          </w:p>
        </w:tc>
      </w:tr>
    </w:tbl>
    <w:p w14:paraId="335196B7" w14:textId="77777777" w:rsidR="007D4BBD" w:rsidRDefault="007D4BBD">
      <w:pPr>
        <w:bidi/>
      </w:pPr>
    </w:p>
    <w:p w14:paraId="5C0FA992" w14:textId="77777777" w:rsidR="007D4BBD" w:rsidRDefault="00A82B69">
      <w:pPr>
        <w:bidi/>
      </w:pPr>
      <w:r>
        <w:rPr>
          <w:rtl/>
        </w:rPr>
        <w:t>إلى جانب المخرجات الأربعة التي حددها المؤسس، يضاف ملف جاهزية الإطلاق باعتباره المخرج الخامس: متطلبات التراخيص والضمان، والتعاقدات الفنية، وخطة السيولة، وقاعدة الطلب، وجدول تجهيز مركز المبيعات والوحدات النموذجية.</w:t>
      </w:r>
    </w:p>
    <w:p w14:paraId="5FE91DA1" w14:textId="77777777" w:rsidR="007D4BBD" w:rsidRDefault="00A82B69">
      <w:pPr>
        <w:bidi/>
      </w:pPr>
      <w:r>
        <w:rPr>
          <w:rtl/>
        </w:rPr>
        <w:t>تُنجز الدراسات والاستقطاب والتفاوض بالتوازي حيث يمكن، دون افتراض اكتمال موافقات الجهات الخارجية في تاريخ غير مثبت. ويشمل اعتماد الوحدة المثالية ملفًا فنيًا وعينة مواد واختبار تكلفة؛ أما إنجاز مبنى العرض فيرتبط ببرنامج المشروع والتراخيص قبل بدء البيع.</w:t>
      </w:r>
    </w:p>
    <w:p w14:paraId="0D22904B" w14:textId="77777777" w:rsidR="007D4BBD" w:rsidRDefault="00A82B69">
      <w:pPr>
        <w:bidi/>
      </w:pPr>
      <w:r>
        <w:rPr>
          <w:rtl/>
        </w:rPr>
        <w:t>تُراجع المخرجات أسبوعيًا أثناء التأسيس. ويُرفع للمجلس التقدم والقرارات المطلوبة، مع إعادة جدولة الأنشطة التابعة لأي اعتماد متأخر وتحديث كلفة التأخير.</w:t>
      </w:r>
    </w:p>
    <w:p w14:paraId="020648D1" w14:textId="77777777" w:rsidR="007D4BBD" w:rsidRDefault="00A82B69">
      <w:pPr/>
      <w:r>
        <w:br w:type="page"/>
      </w:r>
    </w:p>
    <w:p w14:paraId="77419F52" w14:textId="77777777" w:rsidR="007D4BBD" w:rsidRDefault="00A82B69">
      <w:pPr>
        <w:pStyle w:val="Heading1"/>
        <w:bidi/>
      </w:pPr>
      <w:r>
        <w:rPr>
          <w:rtl/>
        </w:rPr>
        <w:t xml:space="preserve">الفصل العاشر – </w:t>
      </w:r>
      <w:r>
        <w:rPr>
          <w:rtl/>
        </w:rPr>
        <w:t>خطة خمسية مقترحة قابلة للمعايرة</w:t>
      </w:r>
    </w:p>
    <w:p w14:paraId="2B89F41E" w14:textId="77777777" w:rsidR="007D4BBD" w:rsidRDefault="00A82B69">
      <w:pPr>
        <w:bidi/>
      </w:pPr>
      <w:r>
        <w:rPr>
          <w:rtl/>
        </w:rPr>
        <w:t>تبدأ الخطة من توقيع المشروع الأول، وتستهدف بناء سجل يمكّن أصول من المنافسة ضمن أكبر خمسة مطورين في سوريا. ولا يُعرض هذا الترتيب كتصنيف مثبت؛ يُقاس التقدم بعدد الوحدات والمبيعات والتحصيل والتسليم وجودة التشغيل مقارنة ببيانات السوق التي تتاح لاحقًا.</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1085"/>
        <w:gridCol w:w="3120"/>
        <w:gridCol w:w="5155"/>
      </w:tblGrid>
      <w:tr w:rsidR="007D4BBD" w14:paraId="10B81DC4" w14:textId="77777777">
        <w:trPr>
          <w:cantSplit/>
          <w:tblHeader/>
          <w:jc w:val="center"/>
        </w:trPr>
        <w:tc>
          <w:tcPr>
            <w:tcW w:w="1085" w:type="dxa"/>
            <w:vAlign w:val="center"/>
          </w:tcPr>
          <w:p w14:paraId="6666E8F4" w14:textId="77777777" w:rsidR="007D4BBD" w:rsidRDefault="00A82B69">
            <w:pPr>
              <w:bidi/>
              <w:spacing w:before="0" w:after="0" w:line="300" w:lineRule="auto"/>
            </w:pPr>
            <w:r>
              <w:rPr>
                <w:b/>
                <w:bCs/>
                <w:color w:val="8467E5"/>
                <w:sz w:val="21"/>
                <w:szCs w:val="21"/>
                <w:rtl/>
              </w:rPr>
              <w:t>السنة</w:t>
            </w:r>
          </w:p>
        </w:tc>
        <w:tc>
          <w:tcPr>
            <w:tcW w:w="3120" w:type="dxa"/>
            <w:vAlign w:val="center"/>
          </w:tcPr>
          <w:p w14:paraId="1503D27A" w14:textId="77777777" w:rsidR="007D4BBD" w:rsidRDefault="00A82B69">
            <w:pPr>
              <w:bidi/>
              <w:spacing w:before="0" w:after="0" w:line="300" w:lineRule="auto"/>
            </w:pPr>
            <w:r>
              <w:rPr>
                <w:b/>
                <w:bCs/>
                <w:color w:val="8467E5"/>
                <w:sz w:val="21"/>
                <w:szCs w:val="21"/>
                <w:rtl/>
              </w:rPr>
              <w:t>الطرح الجديد الافتراضي</w:t>
            </w:r>
          </w:p>
        </w:tc>
        <w:tc>
          <w:tcPr>
            <w:tcW w:w="5155" w:type="dxa"/>
            <w:vAlign w:val="center"/>
          </w:tcPr>
          <w:p w14:paraId="4EAE5322" w14:textId="77777777" w:rsidR="007D4BBD" w:rsidRDefault="00A82B69">
            <w:pPr>
              <w:bidi/>
              <w:spacing w:before="0" w:after="0" w:line="300" w:lineRule="auto"/>
            </w:pPr>
            <w:r>
              <w:rPr>
                <w:b/>
                <w:bCs/>
                <w:color w:val="8467E5"/>
                <w:sz w:val="21"/>
                <w:szCs w:val="21"/>
                <w:rtl/>
              </w:rPr>
              <w:t>أولوية التنفيذ</w:t>
            </w:r>
          </w:p>
        </w:tc>
      </w:tr>
      <w:tr w:rsidR="007D4BBD" w14:paraId="43B6FF37" w14:textId="77777777">
        <w:trPr>
          <w:cantSplit/>
          <w:jc w:val="center"/>
        </w:trPr>
        <w:tc>
          <w:tcPr>
            <w:tcW w:w="1085" w:type="dxa"/>
            <w:vAlign w:val="center"/>
          </w:tcPr>
          <w:p w14:paraId="025A9696" w14:textId="77777777" w:rsidR="007D4BBD" w:rsidRDefault="00A82B69">
            <w:pPr>
              <w:bidi/>
              <w:spacing w:before="0" w:after="0" w:line="300" w:lineRule="auto"/>
            </w:pPr>
            <w:r>
              <w:rPr>
                <w:color w:val="8467E5"/>
                <w:sz w:val="21"/>
                <w:szCs w:val="21"/>
                <w:rtl/>
              </w:rPr>
              <w:t>الأولى</w:t>
            </w:r>
          </w:p>
        </w:tc>
        <w:tc>
          <w:tcPr>
            <w:tcW w:w="3120" w:type="dxa"/>
            <w:vAlign w:val="center"/>
          </w:tcPr>
          <w:p w14:paraId="684FBCAD" w14:textId="77777777" w:rsidR="007D4BBD" w:rsidRDefault="00A82B69">
            <w:pPr>
              <w:bidi/>
              <w:spacing w:before="0" w:after="0" w:line="300" w:lineRule="auto"/>
            </w:pPr>
            <w:r>
              <w:rPr>
                <w:sz w:val="21"/>
                <w:szCs w:val="21"/>
                <w:rtl/>
              </w:rPr>
              <w:t>١٬٠٠٠ وحدة في المرحلة الأولى</w:t>
            </w:r>
          </w:p>
        </w:tc>
        <w:tc>
          <w:tcPr>
            <w:tcW w:w="5155" w:type="dxa"/>
            <w:vAlign w:val="center"/>
          </w:tcPr>
          <w:p w14:paraId="56061DED" w14:textId="77777777" w:rsidR="007D4BBD" w:rsidRDefault="00A82B69">
            <w:pPr>
              <w:bidi/>
              <w:spacing w:before="0" w:after="0" w:line="300" w:lineRule="auto"/>
            </w:pPr>
            <w:r>
              <w:rPr>
                <w:sz w:val="21"/>
                <w:szCs w:val="21"/>
                <w:rtl/>
              </w:rPr>
              <w:t>إثبات المنتج والطلب وبدء التنفيذ وفق التراخيص</w:t>
            </w:r>
          </w:p>
        </w:tc>
      </w:tr>
      <w:tr w:rsidR="007D4BBD" w14:paraId="3921FC31" w14:textId="77777777">
        <w:trPr>
          <w:cantSplit/>
          <w:jc w:val="center"/>
        </w:trPr>
        <w:tc>
          <w:tcPr>
            <w:tcW w:w="1085" w:type="dxa"/>
            <w:vAlign w:val="center"/>
          </w:tcPr>
          <w:p w14:paraId="5E69ACF5" w14:textId="77777777" w:rsidR="007D4BBD" w:rsidRDefault="00A82B69">
            <w:pPr>
              <w:bidi/>
              <w:spacing w:before="0" w:after="0" w:line="300" w:lineRule="auto"/>
            </w:pPr>
            <w:r>
              <w:rPr>
                <w:color w:val="8467E5"/>
                <w:sz w:val="21"/>
                <w:szCs w:val="21"/>
                <w:rtl/>
              </w:rPr>
              <w:t>الثانية</w:t>
            </w:r>
          </w:p>
        </w:tc>
        <w:tc>
          <w:tcPr>
            <w:tcW w:w="3120" w:type="dxa"/>
            <w:vAlign w:val="center"/>
          </w:tcPr>
          <w:p w14:paraId="171D13E4" w14:textId="77777777" w:rsidR="007D4BBD" w:rsidRDefault="00A82B69">
            <w:pPr>
              <w:bidi/>
              <w:spacing w:before="0" w:after="0" w:line="300" w:lineRule="auto"/>
            </w:pPr>
            <w:r>
              <w:rPr>
                <w:sz w:val="21"/>
                <w:szCs w:val="21"/>
                <w:rtl/>
              </w:rPr>
              <w:t>٥٠٠–١٬٠٠٠ وحدة بمشروع ثانٍ</w:t>
            </w:r>
          </w:p>
        </w:tc>
        <w:tc>
          <w:tcPr>
            <w:tcW w:w="5155" w:type="dxa"/>
            <w:vAlign w:val="center"/>
          </w:tcPr>
          <w:p w14:paraId="5190BFFC" w14:textId="77777777" w:rsidR="007D4BBD" w:rsidRDefault="00A82B69">
            <w:pPr>
              <w:bidi/>
              <w:spacing w:before="0" w:after="0" w:line="300" w:lineRule="auto"/>
            </w:pPr>
            <w:r>
              <w:rPr>
                <w:sz w:val="21"/>
                <w:szCs w:val="21"/>
                <w:rtl/>
              </w:rPr>
              <w:t>بعد نجاح بيع المرحلة الأولى والتحصيل وجاهزية الفريق</w:t>
            </w:r>
          </w:p>
        </w:tc>
      </w:tr>
      <w:tr w:rsidR="007D4BBD" w14:paraId="05EF57DD" w14:textId="77777777">
        <w:trPr>
          <w:cantSplit/>
          <w:jc w:val="center"/>
        </w:trPr>
        <w:tc>
          <w:tcPr>
            <w:tcW w:w="1085" w:type="dxa"/>
            <w:vAlign w:val="center"/>
          </w:tcPr>
          <w:p w14:paraId="67D4AEE0" w14:textId="77777777" w:rsidR="007D4BBD" w:rsidRDefault="00A82B69">
            <w:pPr>
              <w:bidi/>
              <w:spacing w:before="0" w:after="0" w:line="300" w:lineRule="auto"/>
            </w:pPr>
            <w:r>
              <w:rPr>
                <w:color w:val="8467E5"/>
                <w:sz w:val="21"/>
                <w:szCs w:val="21"/>
                <w:rtl/>
              </w:rPr>
              <w:t>الثالثة</w:t>
            </w:r>
          </w:p>
        </w:tc>
        <w:tc>
          <w:tcPr>
            <w:tcW w:w="3120" w:type="dxa"/>
            <w:vAlign w:val="center"/>
          </w:tcPr>
          <w:p w14:paraId="6545C7BA" w14:textId="77777777" w:rsidR="007D4BBD" w:rsidRDefault="00A82B69">
            <w:pPr>
              <w:bidi/>
              <w:spacing w:before="0" w:after="0" w:line="300" w:lineRule="auto"/>
            </w:pPr>
            <w:r>
              <w:rPr>
                <w:sz w:val="21"/>
                <w:szCs w:val="21"/>
                <w:rtl/>
              </w:rPr>
              <w:t>٥٠٠–١٬٠٠٠ وحدة بمشروع ثالث</w:t>
            </w:r>
          </w:p>
        </w:tc>
        <w:tc>
          <w:tcPr>
            <w:tcW w:w="5155" w:type="dxa"/>
            <w:vAlign w:val="center"/>
          </w:tcPr>
          <w:p w14:paraId="410C0A2E" w14:textId="77777777" w:rsidR="007D4BBD" w:rsidRDefault="00A82B69">
            <w:pPr>
              <w:bidi/>
              <w:spacing w:before="0" w:after="0" w:line="300" w:lineRule="auto"/>
            </w:pPr>
            <w:r>
              <w:rPr>
                <w:sz w:val="21"/>
                <w:szCs w:val="21"/>
                <w:rtl/>
              </w:rPr>
              <w:t>جدوى مستقلة وتوافر المساهمة الاستثمارية والتنفيذ</w:t>
            </w:r>
          </w:p>
        </w:tc>
      </w:tr>
      <w:tr w:rsidR="007D4BBD" w14:paraId="57D94602" w14:textId="77777777">
        <w:trPr>
          <w:cantSplit/>
          <w:jc w:val="center"/>
        </w:trPr>
        <w:tc>
          <w:tcPr>
            <w:tcW w:w="1085" w:type="dxa"/>
            <w:vAlign w:val="center"/>
          </w:tcPr>
          <w:p w14:paraId="4A0A61E5" w14:textId="77777777" w:rsidR="007D4BBD" w:rsidRDefault="00A82B69">
            <w:pPr>
              <w:bidi/>
              <w:spacing w:before="0" w:after="0" w:line="300" w:lineRule="auto"/>
            </w:pPr>
            <w:r>
              <w:rPr>
                <w:color w:val="8467E5"/>
                <w:sz w:val="21"/>
                <w:szCs w:val="21"/>
                <w:rtl/>
              </w:rPr>
              <w:t>الرابعة</w:t>
            </w:r>
          </w:p>
        </w:tc>
        <w:tc>
          <w:tcPr>
            <w:tcW w:w="3120" w:type="dxa"/>
            <w:vAlign w:val="center"/>
          </w:tcPr>
          <w:p w14:paraId="0B5A7944" w14:textId="77777777" w:rsidR="007D4BBD" w:rsidRDefault="00A82B69">
            <w:pPr>
              <w:bidi/>
              <w:spacing w:before="0" w:after="0" w:line="300" w:lineRule="auto"/>
            </w:pPr>
            <w:r>
              <w:rPr>
                <w:sz w:val="21"/>
                <w:szCs w:val="21"/>
                <w:rtl/>
              </w:rPr>
              <w:t>٠–٥٠٠ وحدة إضافية</w:t>
            </w:r>
          </w:p>
        </w:tc>
        <w:tc>
          <w:tcPr>
            <w:tcW w:w="5155" w:type="dxa"/>
            <w:vAlign w:val="center"/>
          </w:tcPr>
          <w:p w14:paraId="28EAEED6" w14:textId="77777777" w:rsidR="007D4BBD" w:rsidRDefault="00A82B69">
            <w:pPr>
              <w:bidi/>
              <w:spacing w:before="0" w:after="0" w:line="300" w:lineRule="auto"/>
            </w:pPr>
            <w:r>
              <w:rPr>
                <w:sz w:val="21"/>
                <w:szCs w:val="21"/>
                <w:rtl/>
              </w:rPr>
              <w:t>أولوية الإكمال والاستعداد لتشغيل المرحلة الأولى</w:t>
            </w:r>
          </w:p>
        </w:tc>
      </w:tr>
      <w:tr w:rsidR="007D4BBD" w14:paraId="3CFA548D" w14:textId="77777777">
        <w:trPr>
          <w:cantSplit/>
          <w:jc w:val="center"/>
        </w:trPr>
        <w:tc>
          <w:tcPr>
            <w:tcW w:w="1085" w:type="dxa"/>
            <w:vAlign w:val="center"/>
          </w:tcPr>
          <w:p w14:paraId="455F9265" w14:textId="77777777" w:rsidR="007D4BBD" w:rsidRDefault="00A82B69">
            <w:pPr>
              <w:bidi/>
              <w:spacing w:before="0" w:after="0" w:line="300" w:lineRule="auto"/>
            </w:pPr>
            <w:r>
              <w:rPr>
                <w:color w:val="8467E5"/>
                <w:sz w:val="21"/>
                <w:szCs w:val="21"/>
                <w:rtl/>
              </w:rPr>
              <w:t>الخامسة</w:t>
            </w:r>
          </w:p>
        </w:tc>
        <w:tc>
          <w:tcPr>
            <w:tcW w:w="3120" w:type="dxa"/>
            <w:vAlign w:val="center"/>
          </w:tcPr>
          <w:p w14:paraId="7E7FF418" w14:textId="77777777" w:rsidR="007D4BBD" w:rsidRDefault="00A82B69">
            <w:pPr>
              <w:bidi/>
              <w:spacing w:before="0" w:after="0" w:line="300" w:lineRule="auto"/>
            </w:pPr>
            <w:r>
              <w:rPr>
                <w:sz w:val="21"/>
                <w:szCs w:val="21"/>
                <w:rtl/>
              </w:rPr>
              <w:t>٠–١٬٠٠٠ وحدة إضافية</w:t>
            </w:r>
          </w:p>
        </w:tc>
        <w:tc>
          <w:tcPr>
            <w:tcW w:w="5155" w:type="dxa"/>
            <w:vAlign w:val="center"/>
          </w:tcPr>
          <w:p w14:paraId="0DC440E5" w14:textId="77777777" w:rsidR="007D4BBD" w:rsidRDefault="00A82B69">
            <w:pPr>
              <w:bidi/>
              <w:spacing w:before="0" w:after="0" w:line="300" w:lineRule="auto"/>
            </w:pPr>
            <w:r>
              <w:rPr>
                <w:sz w:val="21"/>
                <w:szCs w:val="21"/>
                <w:rtl/>
              </w:rPr>
              <w:t>تسليم المرحلة الأولى عند استيفاء ٤٨ شهرًا والتوسع الانتقائي</w:t>
            </w:r>
          </w:p>
        </w:tc>
      </w:tr>
    </w:tbl>
    <w:p w14:paraId="6A8A8A60" w14:textId="77777777" w:rsidR="007D4BBD" w:rsidRDefault="007D4BBD">
      <w:pPr>
        <w:bidi/>
      </w:pPr>
    </w:p>
    <w:p w14:paraId="5FEB66F4" w14:textId="77777777" w:rsidR="007D4BBD" w:rsidRDefault="00A82B69">
      <w:pPr>
        <w:bidi/>
      </w:pPr>
      <w:r>
        <w:rPr>
          <w:rtl/>
        </w:rPr>
        <w:t>يمثل الجدول سيناريو تخطيط مقترحًا بإجمالي ٢٬٠٠٠–٤٬٥٠٠ وحدة مطروحة خلال خمس سنوات. ولا يعني هذا العدد وحدات مسلّمة، ولا يثبت كفاية تمويل الـ٣٠٠ مليون له. ويُختبر النطاق بالنموذج المالي وبالمساحات والكثافة والتكلفة الفعلية لكل أرض.</w:t>
      </w:r>
    </w:p>
    <w:p w14:paraId="64D995ED" w14:textId="77777777" w:rsidR="007D4BBD" w:rsidRDefault="00A82B69">
      <w:pPr>
        <w:bidi/>
      </w:pPr>
      <w:r>
        <w:rPr>
          <w:rtl/>
        </w:rPr>
        <w:t>الهدف الأولي للتسليم هو المرحلة الأولى البالغة نحو ألف وحدة، وقد يقع في السنة الخامسة إذا بدأ تطويرها خلال السنة الأولى. ويحتسب توقيت كل تسليم من بدء تطوير مرحلته، مع هامش جاهزية الخدمات؛ فلا يُنقل تاريخ تسليم مشروع إلى مشروع بدأ لاحقًا.</w:t>
      </w:r>
    </w:p>
    <w:p w14:paraId="0A598589" w14:textId="77777777" w:rsidR="007D4BBD" w:rsidRDefault="00A82B69">
      <w:pPr>
        <w:bidi/>
      </w:pPr>
      <w:r>
        <w:rPr>
          <w:rtl/>
        </w:rPr>
        <w:t>إذا اختيرت داريا أولًا، تُستبدل أرقام الطرح الافتراضية بنطاقها المعتمد ويُعاد ضبط التدرج. وتُعرض الميزانية الاستثمارية لكل مشروع عند تعريفه؛ لن تُخصص مبالغ افتراضية لحلب أو دير الزور قبل وضوح الأرض والمنتج.</w:t>
      </w:r>
    </w:p>
    <w:p w14:paraId="2764837B" w14:textId="77777777" w:rsidR="007D4BBD" w:rsidRDefault="00A82B69">
      <w:pPr/>
      <w:r>
        <w:br w:type="page"/>
      </w:r>
    </w:p>
    <w:p w14:paraId="7723C821" w14:textId="77777777" w:rsidR="007D4BBD" w:rsidRDefault="00A82B69">
      <w:pPr>
        <w:pStyle w:val="Heading1"/>
        <w:bidi/>
      </w:pPr>
      <w:r>
        <w:rPr>
          <w:rtl/>
        </w:rPr>
        <w:t xml:space="preserve">الفصل العاشر – </w:t>
      </w:r>
      <w:r>
        <w:rPr>
          <w:rtl/>
        </w:rPr>
        <w:t>الاعتمادات التي تحول التصور إلى تنفيذ</w:t>
      </w:r>
    </w:p>
    <w:p w14:paraId="32C1891C" w14:textId="77777777" w:rsidR="007D4BBD" w:rsidRDefault="00A82B69">
      <w:pPr>
        <w:bidi/>
      </w:pPr>
      <w:r>
        <w:rPr>
          <w:rtl/>
        </w:rPr>
        <w:t>يقترح الانتقال من هذه الوثيقة إلى مسار تأسيس وتقييم محدد، يبدأ باعتماد الإطار الاستثماري، ثم استكمال المشروع الأول، ثم إطلاقه وفق شروط واضحة. ويُربط كل التزام بجهة مسؤولة ومستند قابل للمراجعة.</w:t>
      </w:r>
    </w:p>
    <w:tbl>
      <w:tblPr>
        <w:bidiVisual/>
        <w:tblW w:w="9360" w:type="dxa"/>
        <w:tblBorders>
          <w:top w:val="nil"/>
          <w:left w:val="nil"/>
          <w:bottom w:val="single" w:sz="6" w:space="0" w:color="CAC8FF"/>
          <w:right w:val="nil"/>
          <w:insideH w:val="single" w:sz="6" w:space="0" w:color="CAC8FF"/>
          <w:insideV w:val="nil"/>
        </w:tblBorders>
        <w:tblLayout w:type="fixed"/>
        <w:tblCellMar>
          <w:top w:w="200" w:type="dxa"/>
          <w:left w:w="140" w:type="dxa"/>
          <w:bottom w:w="200" w:type="dxa"/>
          <w:right w:w="140" w:type="dxa"/>
        </w:tblCellMar>
        <w:tblLook w:val="04A0" w:firstRow="1" w:lastRow="0" w:firstColumn="1" w:lastColumn="0" w:noHBand="0" w:noVBand="1"/>
      </w:tblPr>
      <w:tblGrid>
        <w:gridCol w:w="2035"/>
        <w:gridCol w:w="4748"/>
        <w:gridCol w:w="2577"/>
      </w:tblGrid>
      <w:tr w:rsidR="007D4BBD" w14:paraId="081967C7" w14:textId="77777777">
        <w:trPr>
          <w:cantSplit/>
          <w:tblHeader/>
          <w:jc w:val="center"/>
        </w:trPr>
        <w:tc>
          <w:tcPr>
            <w:tcW w:w="2035" w:type="dxa"/>
            <w:vAlign w:val="center"/>
          </w:tcPr>
          <w:p w14:paraId="45B5B909" w14:textId="77777777" w:rsidR="007D4BBD" w:rsidRDefault="00A82B69">
            <w:pPr>
              <w:bidi/>
              <w:spacing w:before="0" w:after="0" w:line="300" w:lineRule="auto"/>
            </w:pPr>
            <w:r>
              <w:rPr>
                <w:b/>
                <w:bCs/>
                <w:color w:val="8467E5"/>
                <w:sz w:val="21"/>
                <w:szCs w:val="21"/>
                <w:rtl/>
              </w:rPr>
              <w:t>القرار</w:t>
            </w:r>
          </w:p>
        </w:tc>
        <w:tc>
          <w:tcPr>
            <w:tcW w:w="4748" w:type="dxa"/>
            <w:vAlign w:val="center"/>
          </w:tcPr>
          <w:p w14:paraId="67885B25" w14:textId="77777777" w:rsidR="007D4BBD" w:rsidRDefault="00A82B69">
            <w:pPr>
              <w:bidi/>
              <w:spacing w:before="0" w:after="0" w:line="300" w:lineRule="auto"/>
            </w:pPr>
            <w:r>
              <w:rPr>
                <w:b/>
                <w:bCs/>
                <w:color w:val="8467E5"/>
                <w:sz w:val="21"/>
                <w:szCs w:val="21"/>
                <w:rtl/>
              </w:rPr>
              <w:t>المستند المطلوب</w:t>
            </w:r>
          </w:p>
        </w:tc>
        <w:tc>
          <w:tcPr>
            <w:tcW w:w="2577" w:type="dxa"/>
            <w:vAlign w:val="center"/>
          </w:tcPr>
          <w:p w14:paraId="751D8237" w14:textId="77777777" w:rsidR="007D4BBD" w:rsidRDefault="00A82B69">
            <w:pPr>
              <w:bidi/>
              <w:spacing w:before="0" w:after="0" w:line="300" w:lineRule="auto"/>
            </w:pPr>
            <w:r>
              <w:rPr>
                <w:b/>
                <w:bCs/>
                <w:color w:val="8467E5"/>
                <w:sz w:val="21"/>
                <w:szCs w:val="21"/>
                <w:rtl/>
              </w:rPr>
              <w:t>النتيجة</w:t>
            </w:r>
          </w:p>
        </w:tc>
      </w:tr>
      <w:tr w:rsidR="007D4BBD" w14:paraId="56421842" w14:textId="77777777">
        <w:trPr>
          <w:cantSplit/>
          <w:jc w:val="center"/>
        </w:trPr>
        <w:tc>
          <w:tcPr>
            <w:tcW w:w="2035" w:type="dxa"/>
            <w:vAlign w:val="center"/>
          </w:tcPr>
          <w:p w14:paraId="51AEF111" w14:textId="77777777" w:rsidR="007D4BBD" w:rsidRDefault="00A82B69">
            <w:pPr>
              <w:bidi/>
              <w:spacing w:before="0" w:after="0" w:line="300" w:lineRule="auto"/>
            </w:pPr>
            <w:r>
              <w:rPr>
                <w:color w:val="8467E5"/>
                <w:sz w:val="21"/>
                <w:szCs w:val="21"/>
                <w:rtl/>
              </w:rPr>
              <w:t>اعتماد تأسيس أصول</w:t>
            </w:r>
          </w:p>
        </w:tc>
        <w:tc>
          <w:tcPr>
            <w:tcW w:w="4748" w:type="dxa"/>
            <w:vAlign w:val="center"/>
          </w:tcPr>
          <w:p w14:paraId="3F6306B9" w14:textId="77777777" w:rsidR="007D4BBD" w:rsidRDefault="00A82B69">
            <w:pPr>
              <w:bidi/>
              <w:spacing w:before="0" w:after="0" w:line="300" w:lineRule="auto"/>
            </w:pPr>
            <w:r>
              <w:rPr>
                <w:sz w:val="21"/>
                <w:szCs w:val="21"/>
                <w:rtl/>
              </w:rPr>
              <w:t>اتفاق الشركاء والملكية والصلاحيات وموازنة الصرف</w:t>
            </w:r>
          </w:p>
        </w:tc>
        <w:tc>
          <w:tcPr>
            <w:tcW w:w="2577" w:type="dxa"/>
            <w:vAlign w:val="center"/>
          </w:tcPr>
          <w:p w14:paraId="5505B01C" w14:textId="77777777" w:rsidR="007D4BBD" w:rsidRDefault="00A82B69">
            <w:pPr>
              <w:bidi/>
              <w:spacing w:before="0" w:after="0" w:line="300" w:lineRule="auto"/>
            </w:pPr>
            <w:r>
              <w:rPr>
                <w:sz w:val="21"/>
                <w:szCs w:val="21"/>
                <w:rtl/>
              </w:rPr>
              <w:t>إطلاق الشركة واستقطاب الفريق</w:t>
            </w:r>
          </w:p>
        </w:tc>
      </w:tr>
      <w:tr w:rsidR="007D4BBD" w14:paraId="25556C43" w14:textId="77777777">
        <w:trPr>
          <w:cantSplit/>
          <w:jc w:val="center"/>
        </w:trPr>
        <w:tc>
          <w:tcPr>
            <w:tcW w:w="2035" w:type="dxa"/>
            <w:vAlign w:val="center"/>
          </w:tcPr>
          <w:p w14:paraId="40A98002" w14:textId="77777777" w:rsidR="007D4BBD" w:rsidRDefault="00A82B69">
            <w:pPr>
              <w:bidi/>
              <w:spacing w:before="0" w:after="0" w:line="300" w:lineRule="auto"/>
            </w:pPr>
            <w:r>
              <w:rPr>
                <w:color w:val="8467E5"/>
                <w:sz w:val="21"/>
                <w:szCs w:val="21"/>
                <w:rtl/>
              </w:rPr>
              <w:t>تثبيت التزامات الاستثمار</w:t>
            </w:r>
          </w:p>
        </w:tc>
        <w:tc>
          <w:tcPr>
            <w:tcW w:w="4748" w:type="dxa"/>
            <w:vAlign w:val="center"/>
          </w:tcPr>
          <w:p w14:paraId="41A09302" w14:textId="77777777" w:rsidR="007D4BBD" w:rsidRDefault="00A82B69">
            <w:pPr>
              <w:bidi/>
              <w:spacing w:before="0" w:after="0" w:line="300" w:lineRule="auto"/>
            </w:pPr>
            <w:r>
              <w:rPr>
                <w:sz w:val="21"/>
                <w:szCs w:val="21"/>
                <w:rtl/>
              </w:rPr>
              <w:t>آلية استدعاء رأس المال والالتزام ومواعيد الضخ</w:t>
            </w:r>
          </w:p>
        </w:tc>
        <w:tc>
          <w:tcPr>
            <w:tcW w:w="2577" w:type="dxa"/>
            <w:vAlign w:val="center"/>
          </w:tcPr>
          <w:p w14:paraId="48349C1A" w14:textId="77777777" w:rsidR="007D4BBD" w:rsidRDefault="00A82B69">
            <w:pPr>
              <w:bidi/>
              <w:spacing w:before="0" w:after="0" w:line="300" w:lineRule="auto"/>
            </w:pPr>
            <w:r>
              <w:rPr>
                <w:sz w:val="21"/>
                <w:szCs w:val="21"/>
                <w:rtl/>
              </w:rPr>
              <w:t>قدرة مثبتة على تمويل الفرص المقبولة</w:t>
            </w:r>
          </w:p>
        </w:tc>
      </w:tr>
      <w:tr w:rsidR="007D4BBD" w14:paraId="35063418" w14:textId="77777777">
        <w:trPr>
          <w:cantSplit/>
          <w:jc w:val="center"/>
        </w:trPr>
        <w:tc>
          <w:tcPr>
            <w:tcW w:w="2035" w:type="dxa"/>
            <w:vAlign w:val="center"/>
          </w:tcPr>
          <w:p w14:paraId="5926FF82" w14:textId="77777777" w:rsidR="007D4BBD" w:rsidRDefault="00A82B69">
            <w:pPr>
              <w:bidi/>
              <w:spacing w:before="0" w:after="0" w:line="300" w:lineRule="auto"/>
            </w:pPr>
            <w:r>
              <w:rPr>
                <w:color w:val="8467E5"/>
                <w:sz w:val="21"/>
                <w:szCs w:val="21"/>
                <w:rtl/>
              </w:rPr>
              <w:t>اعتماد المشروع الأول</w:t>
            </w:r>
          </w:p>
        </w:tc>
        <w:tc>
          <w:tcPr>
            <w:tcW w:w="4748" w:type="dxa"/>
            <w:vAlign w:val="center"/>
          </w:tcPr>
          <w:p w14:paraId="48250EC5" w14:textId="77777777" w:rsidR="007D4BBD" w:rsidRDefault="00A82B69">
            <w:pPr>
              <w:bidi/>
              <w:spacing w:before="0" w:after="0" w:line="300" w:lineRule="auto"/>
            </w:pPr>
            <w:r>
              <w:rPr>
                <w:sz w:val="21"/>
                <w:szCs w:val="21"/>
                <w:rtl/>
              </w:rPr>
              <w:t>حقوق الأرض والتراخيص والنموذج المالي والطلب</w:t>
            </w:r>
          </w:p>
        </w:tc>
        <w:tc>
          <w:tcPr>
            <w:tcW w:w="2577" w:type="dxa"/>
            <w:vAlign w:val="center"/>
          </w:tcPr>
          <w:p w14:paraId="50B46EA9" w14:textId="77777777" w:rsidR="007D4BBD" w:rsidRDefault="00A82B69">
            <w:pPr>
              <w:bidi/>
              <w:spacing w:before="0" w:after="0" w:line="300" w:lineRule="auto"/>
            </w:pPr>
            <w:r>
              <w:rPr>
                <w:sz w:val="21"/>
                <w:szCs w:val="21"/>
                <w:rtl/>
              </w:rPr>
              <w:t>انتقال من فرصة إلى استثمار محدد</w:t>
            </w:r>
          </w:p>
        </w:tc>
      </w:tr>
      <w:tr w:rsidR="007D4BBD" w14:paraId="5B6180B4" w14:textId="77777777">
        <w:trPr>
          <w:cantSplit/>
          <w:jc w:val="center"/>
        </w:trPr>
        <w:tc>
          <w:tcPr>
            <w:tcW w:w="2035" w:type="dxa"/>
            <w:vAlign w:val="center"/>
          </w:tcPr>
          <w:p w14:paraId="4A09495F" w14:textId="77777777" w:rsidR="007D4BBD" w:rsidRDefault="00A82B69">
            <w:pPr>
              <w:bidi/>
              <w:spacing w:before="0" w:after="0" w:line="300" w:lineRule="auto"/>
            </w:pPr>
            <w:r>
              <w:rPr>
                <w:color w:val="8467E5"/>
                <w:sz w:val="21"/>
                <w:szCs w:val="21"/>
                <w:rtl/>
              </w:rPr>
              <w:t>إطلاق البيع</w:t>
            </w:r>
          </w:p>
        </w:tc>
        <w:tc>
          <w:tcPr>
            <w:tcW w:w="4748" w:type="dxa"/>
            <w:vAlign w:val="center"/>
          </w:tcPr>
          <w:p w14:paraId="61509461" w14:textId="77777777" w:rsidR="007D4BBD" w:rsidRDefault="00A82B69">
            <w:pPr>
              <w:bidi/>
              <w:spacing w:before="0" w:after="0" w:line="300" w:lineRule="auto"/>
            </w:pPr>
            <w:r>
              <w:rPr>
                <w:sz w:val="21"/>
                <w:szCs w:val="21"/>
                <w:rtl/>
              </w:rPr>
              <w:t>ملف المواصفات والعقد والحساب المخصص ووحدات العرض</w:t>
            </w:r>
          </w:p>
        </w:tc>
        <w:tc>
          <w:tcPr>
            <w:tcW w:w="2577" w:type="dxa"/>
            <w:vAlign w:val="center"/>
          </w:tcPr>
          <w:p w14:paraId="6B594964" w14:textId="77777777" w:rsidR="007D4BBD" w:rsidRDefault="00A82B69">
            <w:pPr>
              <w:bidi/>
              <w:spacing w:before="0" w:after="0" w:line="300" w:lineRule="auto"/>
            </w:pPr>
            <w:r>
              <w:rPr>
                <w:sz w:val="21"/>
                <w:szCs w:val="21"/>
                <w:rtl/>
              </w:rPr>
              <w:t>عرض يمكن للعميل فهمه والتحقق منه</w:t>
            </w:r>
          </w:p>
        </w:tc>
      </w:tr>
      <w:tr w:rsidR="007D4BBD" w14:paraId="622385AB" w14:textId="77777777">
        <w:trPr>
          <w:cantSplit/>
          <w:jc w:val="center"/>
        </w:trPr>
        <w:tc>
          <w:tcPr>
            <w:tcW w:w="2035" w:type="dxa"/>
            <w:vAlign w:val="center"/>
          </w:tcPr>
          <w:p w14:paraId="46937180" w14:textId="77777777" w:rsidR="007D4BBD" w:rsidRDefault="00A82B69">
            <w:pPr>
              <w:bidi/>
              <w:spacing w:before="0" w:after="0" w:line="300" w:lineRule="auto"/>
            </w:pPr>
            <w:r>
              <w:rPr>
                <w:color w:val="8467E5"/>
                <w:sz w:val="21"/>
                <w:szCs w:val="21"/>
                <w:rtl/>
              </w:rPr>
              <w:t>التوسع</w:t>
            </w:r>
          </w:p>
        </w:tc>
        <w:tc>
          <w:tcPr>
            <w:tcW w:w="4748" w:type="dxa"/>
            <w:vAlign w:val="center"/>
          </w:tcPr>
          <w:p w14:paraId="21761BDC" w14:textId="77777777" w:rsidR="007D4BBD" w:rsidRDefault="00A82B69">
            <w:pPr>
              <w:bidi/>
              <w:spacing w:before="0" w:after="0" w:line="300" w:lineRule="auto"/>
            </w:pPr>
            <w:r>
              <w:rPr>
                <w:sz w:val="21"/>
                <w:szCs w:val="21"/>
                <w:rtl/>
              </w:rPr>
              <w:t>نتائج البيع والتحصيل والتكلفة وقدرة التنفيذ</w:t>
            </w:r>
          </w:p>
        </w:tc>
        <w:tc>
          <w:tcPr>
            <w:tcW w:w="2577" w:type="dxa"/>
            <w:vAlign w:val="center"/>
          </w:tcPr>
          <w:p w14:paraId="4B179107" w14:textId="77777777" w:rsidR="007D4BBD" w:rsidRDefault="00A82B69">
            <w:pPr>
              <w:bidi/>
              <w:spacing w:before="0" w:after="0" w:line="300" w:lineRule="auto"/>
            </w:pPr>
            <w:r>
              <w:rPr>
                <w:sz w:val="21"/>
                <w:szCs w:val="21"/>
                <w:rtl/>
              </w:rPr>
              <w:t>قرار مستقل للمشروع أو المرحلة التالية</w:t>
            </w:r>
          </w:p>
        </w:tc>
      </w:tr>
    </w:tbl>
    <w:p w14:paraId="07CBDFF2" w14:textId="77777777" w:rsidR="007D4BBD" w:rsidRDefault="007D4BBD">
      <w:pPr>
        <w:bidi/>
      </w:pPr>
    </w:p>
    <w:p w14:paraId="335AECD4" w14:textId="77777777" w:rsidR="007D4BBD" w:rsidRDefault="00A82B69">
      <w:pPr>
        <w:bidi/>
      </w:pPr>
      <w:r>
        <w:rPr>
          <w:rtl/>
        </w:rPr>
        <w:t>تُستكمل قبل الالتزام النهائي نسبة مالك الأرض، وميزانية كل مشروع، وشروط حساب الضمان والصرف، وجدول الإنشاء، ومزيج السداد، وكلفة الأجل، ومساهمة المرافق. كما تُستكمل عقود القيادات وحالة قبول المرشحين للمجلس أو اللجان وملفات خبراتهم.</w:t>
      </w:r>
    </w:p>
    <w:p w14:paraId="423C5768" w14:textId="77777777" w:rsidR="007D4BBD" w:rsidRDefault="00A82B69">
      <w:pPr>
        <w:bidi/>
      </w:pPr>
      <w:r>
        <w:rPr>
          <w:rtl/>
        </w:rPr>
        <w:t>تُحدد نسبة المصاريف الإدارية المحملة على المشروعات، ومعالجة أرباح التوريد، وأسس التعاملات مع الأطراف المرتبطة، بما يحافظ على وضوح العائد للمستثمر. ويُراجع معيار الـ٥٠٪ وفق تعريفه المعتمد قبل استخدامه في المفاضلة.</w:t>
      </w:r>
    </w:p>
    <w:p w14:paraId="1FF21B2F" w14:textId="77777777" w:rsidR="007D4BBD" w:rsidRDefault="00A82B69">
      <w:pPr>
        <w:bidi/>
      </w:pPr>
      <w:r>
        <w:rPr>
          <w:rtl/>
        </w:rPr>
        <w:t>تمنح هذه الخطوات أصول أساسًا لبناء شركة قابلة للاستمرار: منتج يمكن بيعه، وتنفيذ يمكن متابعته، ورأس مال يُضخ وفق الحاجة، وخدمة تحافظ على قيمة المجتمع بعد التسليم. ويكون نجاح المشروع الأول دليل التوسع الذي تقدمه الشركة للمستثمرين والعملاء.</w:t>
      </w:r>
    </w:p>
    <w:p w14:paraId="26098ADB" w14:textId="77777777" w:rsidR="007D4BBD" w:rsidRDefault="00A82B69">
      <w:pPr/>
      <w:r>
        <w:br w:type="page"/>
      </w:r>
    </w:p>
    <w:p w14:paraId="1C21E585" w14:textId="77777777" w:rsidR="007D4BBD" w:rsidRDefault="00A82B69">
      <w:pPr>
        <w:pStyle w:val="Heading1"/>
        <w:bidi/>
      </w:pPr>
      <w:r>
        <w:rPr>
          <w:rtl/>
        </w:rPr>
        <w:t xml:space="preserve">المراجع وأساس الإعداد – </w:t>
      </w:r>
      <w:r>
        <w:rPr>
          <w:rtl/>
        </w:rPr>
        <w:t>المصادر السوقية والتنظيمية</w:t>
      </w:r>
    </w:p>
    <w:p w14:paraId="5B6EE00E" w14:textId="77777777" w:rsidR="007D4BBD" w:rsidRDefault="00A82B69">
      <w:pPr>
        <w:bidi/>
      </w:pPr>
      <w:r>
        <w:rPr>
          <w:rtl/>
        </w:rPr>
        <w:t>اعتمدت الدراسة إجابات المؤسس أساسًا للرؤية والمنتج والشراكة والفرص. أما بيانات السوق والتجارب التنظيمية فتستند إلى المصادر التالية. وتُستخدم المقارنات الخارجية لتصميم السياسات، مع مراجعة تطبيقها محليًا قبل التعاقد.</w:t>
      </w:r>
    </w:p>
    <w:p w14:paraId="47965087" w14:textId="77777777" w:rsidR="007D4BBD" w:rsidRDefault="00A82B69">
      <w:pPr>
        <w:bidi/>
      </w:pPr>
      <w:r>
        <w:rPr>
          <w:color w:val="595959"/>
          <w:sz w:val="18"/>
          <w:szCs w:val="18"/>
          <w:rtl/>
        </w:rPr>
        <w:t>[م١] سانا، بيانات وزارة الأشغال العامة والإسكان عن المخزون والفجوة السكنية؛ ٢٤ سبتمبر ٢٠٢٦، تحديث ٢٨ سبتمبر.</w:t>
      </w:r>
      <w:hyperlink r:id="rId8">
        <w:r>
          <w:rPr>
            <w:color w:val="595959"/>
            <w:sz w:val="18"/>
            <w:szCs w:val="18"/>
            <w:rtl/>
          </w:rPr>
          <w:t xml:space="preserve">  المصدر</w:t>
        </w:r>
      </w:hyperlink>
    </w:p>
    <w:p w14:paraId="6C9C23E8" w14:textId="77777777" w:rsidR="007D4BBD" w:rsidRDefault="00A82B69">
      <w:pPr>
        <w:bidi/>
      </w:pPr>
      <w:r>
        <w:rPr>
          <w:color w:val="595959"/>
          <w:sz w:val="18"/>
          <w:szCs w:val="18"/>
          <w:rtl/>
        </w:rPr>
        <w:t>[م٢] سانا، تصريحات وزير الأشغال العامة والإسكان عن الفجوة السكنية ومشاركة القطاع الخاص؛ ٦ أكتوبر ٢٠٢٦.</w:t>
      </w:r>
      <w:hyperlink r:id="rId9">
        <w:r>
          <w:rPr>
            <w:color w:val="595959"/>
            <w:sz w:val="18"/>
            <w:szCs w:val="18"/>
            <w:rtl/>
          </w:rPr>
          <w:t xml:space="preserve">  المصدر</w:t>
        </w:r>
      </w:hyperlink>
    </w:p>
    <w:p w14:paraId="3D1A6575" w14:textId="77777777" w:rsidR="007D4BBD" w:rsidRDefault="00A82B69">
      <w:pPr>
        <w:bidi/>
      </w:pPr>
      <w:r>
        <w:rPr>
          <w:color w:val="595959"/>
          <w:sz w:val="18"/>
          <w:szCs w:val="18"/>
          <w:rtl/>
        </w:rPr>
        <w:t>[م٣] سانا، التعميم رقم ٢٨ بشأن تنظيم البيع على الخارطة؛ ٢ يوليو ٢٠٢٦.</w:t>
      </w:r>
      <w:hyperlink r:id="rId10">
        <w:r>
          <w:rPr>
            <w:color w:val="595959"/>
            <w:sz w:val="18"/>
            <w:szCs w:val="18"/>
            <w:rtl/>
          </w:rPr>
          <w:t xml:space="preserve">  المصدر</w:t>
        </w:r>
      </w:hyperlink>
    </w:p>
    <w:p w14:paraId="38B2FBD1" w14:textId="77777777" w:rsidR="007D4BBD" w:rsidRDefault="00A82B69">
      <w:pPr>
        <w:bidi/>
      </w:pPr>
      <w:r>
        <w:rPr>
          <w:color w:val="595959"/>
          <w:sz w:val="18"/>
          <w:szCs w:val="18"/>
          <w:rtl/>
        </w:rPr>
        <w:t>[م٤] سانا، إطلاق نظام البيع على الخارطة وضوابطه؛ ١٣ سبتمبر ٢٠٢٦.</w:t>
      </w:r>
      <w:hyperlink r:id="rId11">
        <w:r>
          <w:rPr>
            <w:color w:val="595959"/>
            <w:sz w:val="18"/>
            <w:szCs w:val="18"/>
            <w:rtl/>
          </w:rPr>
          <w:t xml:space="preserve">  المصدر</w:t>
        </w:r>
      </w:hyperlink>
    </w:p>
    <w:p w14:paraId="45735140" w14:textId="77777777" w:rsidR="007D4BBD" w:rsidRDefault="00A82B69">
      <w:pPr>
        <w:bidi/>
      </w:pPr>
      <w:r>
        <w:rPr>
          <w:color w:val="595959"/>
          <w:sz w:val="18"/>
          <w:szCs w:val="18"/>
          <w:rtl/>
        </w:rPr>
        <w:t>[م٥] سانا، توضيح متطلبات إيداع دفعات المشترين في حساب الضمان؛ ١٢ يوليو ٢٠٢٦.</w:t>
      </w:r>
      <w:hyperlink r:id="rId12">
        <w:r>
          <w:rPr>
            <w:color w:val="595959"/>
            <w:sz w:val="18"/>
            <w:szCs w:val="18"/>
            <w:rtl/>
          </w:rPr>
          <w:t xml:space="preserve">  المصدر</w:t>
        </w:r>
      </w:hyperlink>
    </w:p>
    <w:p w14:paraId="7400D34C" w14:textId="77777777" w:rsidR="007D4BBD" w:rsidRDefault="00A82B69">
      <w:pPr>
        <w:bidi/>
      </w:pPr>
      <w:r>
        <w:rPr>
          <w:color w:val="595959"/>
          <w:sz w:val="18"/>
          <w:szCs w:val="18"/>
          <w:rtl/>
        </w:rPr>
        <w:t>[ن١] مصر: قرار رئيس مجلس الوزراء ٢١٨٤ لسنة ٢٠٢٢، ضوابط بيع وحدات مشروعات التطوير العقاري؛ المطابع الأميرية.</w:t>
      </w:r>
      <w:hyperlink r:id="rId13">
        <w:r>
          <w:rPr>
            <w:color w:val="595959"/>
            <w:sz w:val="18"/>
            <w:szCs w:val="18"/>
            <w:rtl/>
          </w:rPr>
          <w:t xml:space="preserve">  المصدر</w:t>
        </w:r>
      </w:hyperlink>
    </w:p>
    <w:p w14:paraId="5EB6FCA6" w14:textId="77777777" w:rsidR="007D4BBD" w:rsidRDefault="00A82B69">
      <w:pPr>
        <w:bidi/>
      </w:pPr>
      <w:r>
        <w:rPr>
          <w:color w:val="595959"/>
          <w:sz w:val="18"/>
          <w:szCs w:val="18"/>
          <w:rtl/>
        </w:rPr>
        <w:t>[ن٢] مصر: قانون حماية المستهلك ١٨١ لسنة ٢٠١٨، المادة ١٥؛ جهاز حماية المستهلك.</w:t>
      </w:r>
      <w:hyperlink r:id="rId14">
        <w:r>
          <w:rPr>
            <w:color w:val="595959"/>
            <w:sz w:val="18"/>
            <w:szCs w:val="18"/>
            <w:rtl/>
          </w:rPr>
          <w:t xml:space="preserve">  المصدر</w:t>
        </w:r>
      </w:hyperlink>
    </w:p>
    <w:p w14:paraId="2D0757AE" w14:textId="77777777" w:rsidR="007D4BBD" w:rsidRDefault="00A82B69">
      <w:pPr>
        <w:bidi/>
      </w:pPr>
      <w:r>
        <w:rPr>
          <w:color w:val="595959"/>
          <w:sz w:val="18"/>
          <w:szCs w:val="18"/>
          <w:rtl/>
        </w:rPr>
        <w:t>[ن٣] تركيا: وزارة التجارة، دليل عقود بيع المساكن المدفوعة مقدمًا؛ تحديث ٥ مارس ٢٠٢٦.</w:t>
      </w:r>
      <w:hyperlink r:id="rId15">
        <w:r>
          <w:rPr>
            <w:color w:val="595959"/>
            <w:sz w:val="18"/>
            <w:szCs w:val="18"/>
            <w:rtl/>
          </w:rPr>
          <w:t xml:space="preserve">  المصدر</w:t>
        </w:r>
      </w:hyperlink>
    </w:p>
    <w:p w14:paraId="0DBB6CDB" w14:textId="77777777" w:rsidR="007D4BBD" w:rsidRDefault="00A82B69">
      <w:pPr>
        <w:bidi/>
      </w:pPr>
      <w:r>
        <w:rPr>
          <w:color w:val="595959"/>
          <w:sz w:val="18"/>
          <w:szCs w:val="18"/>
          <w:rtl/>
        </w:rPr>
        <w:t>[ن٤] تركيا: وزارة التجارة، دليل عقود البيع بالتقسيط؛ أحكام التأخر والسداد المبكر.</w:t>
      </w:r>
      <w:hyperlink r:id="rId16">
        <w:r>
          <w:rPr>
            <w:color w:val="595959"/>
            <w:sz w:val="18"/>
            <w:szCs w:val="18"/>
            <w:rtl/>
          </w:rPr>
          <w:t xml:space="preserve">  المصدر</w:t>
        </w:r>
      </w:hyperlink>
    </w:p>
    <w:p w14:paraId="6A4BBB56" w14:textId="77777777" w:rsidR="007D4BBD" w:rsidRDefault="00A82B69">
      <w:pPr>
        <w:bidi/>
      </w:pPr>
      <w:r>
        <w:rPr>
          <w:color w:val="595959"/>
          <w:sz w:val="18"/>
          <w:szCs w:val="18"/>
          <w:rtl/>
        </w:rPr>
        <w:t>[ن٥] السعودية: الهيئة العامة للعقار، اللائحة التنفيذية لنظام بيع وتأجير مشروعات عقارية على الخارطة؛ خصوصًا المادتين ٢٠ و٣٥.</w:t>
      </w:r>
      <w:hyperlink r:id="rId17">
        <w:r>
          <w:rPr>
            <w:color w:val="595959"/>
            <w:sz w:val="18"/>
            <w:szCs w:val="18"/>
            <w:rtl/>
          </w:rPr>
          <w:t xml:space="preserve">  المصدر</w:t>
        </w:r>
      </w:hyperlink>
    </w:p>
    <w:p w14:paraId="765ED1C4" w14:textId="77777777" w:rsidR="007D4BBD" w:rsidRDefault="00A82B69">
      <w:pPr>
        <w:bidi/>
      </w:pPr>
      <w:r>
        <w:rPr>
          <w:color w:val="595959"/>
          <w:sz w:val="18"/>
          <w:szCs w:val="18"/>
          <w:rtl/>
        </w:rPr>
        <w:t>[ن٦] دبي: قانون ١٩ لسنة ٢٠٢٠ بتعديل أحكام قانون السجل العقاري المبدئي؛ المادة ١١ المعدلة.</w:t>
      </w:r>
      <w:hyperlink r:id="rId18">
        <w:r>
          <w:rPr>
            <w:color w:val="595959"/>
            <w:sz w:val="18"/>
            <w:szCs w:val="18"/>
            <w:rtl/>
          </w:rPr>
          <w:t xml:space="preserve">  المصدر</w:t>
        </w:r>
      </w:hyperlink>
    </w:p>
    <w:p w14:paraId="2EA25240" w14:textId="77777777" w:rsidR="007D4BBD" w:rsidRDefault="00A82B69">
      <w:pPr/>
      <w:r>
        <w:br w:type="page"/>
      </w:r>
    </w:p>
    <w:p w14:paraId="68BA75DF" w14:textId="77777777" w:rsidR="007D4BBD" w:rsidRDefault="00A82B69">
      <w:pPr>
        <w:pStyle w:val="Heading1"/>
        <w:bidi/>
      </w:pPr>
      <w:r>
        <w:rPr>
          <w:rtl/>
        </w:rPr>
        <w:t xml:space="preserve">المراجع وأساس الإعداد – </w:t>
      </w:r>
      <w:r>
        <w:rPr>
          <w:rtl/>
        </w:rPr>
        <w:t>مراجع السير المهنية وحدود الافتراضات</w:t>
      </w:r>
    </w:p>
    <w:p w14:paraId="5448D356" w14:textId="77777777" w:rsidR="007D4BBD" w:rsidRDefault="00A82B69">
      <w:pPr>
        <w:bidi/>
      </w:pPr>
      <w:r>
        <w:rPr>
          <w:color w:val="595959"/>
          <w:sz w:val="18"/>
          <w:szCs w:val="18"/>
          <w:rtl/>
        </w:rPr>
        <w:t>[ش١] جامعة القصيم، لقاء أمين عام صندوق التعليم العالي الجامعي بدر البدر؛ ٢٣ أبريل ٢٠٢٦.</w:t>
      </w:r>
      <w:hyperlink r:id="rId19">
        <w:r>
          <w:rPr>
            <w:color w:val="595959"/>
            <w:sz w:val="18"/>
            <w:szCs w:val="18"/>
            <w:rtl/>
          </w:rPr>
          <w:t xml:space="preserve">  المصدر</w:t>
        </w:r>
      </w:hyperlink>
    </w:p>
    <w:p w14:paraId="08E07698" w14:textId="77777777" w:rsidR="007D4BBD" w:rsidRDefault="00A82B69">
      <w:pPr>
        <w:bidi/>
      </w:pPr>
      <w:r>
        <w:rPr>
          <w:color w:val="595959"/>
          <w:sz w:val="18"/>
          <w:szCs w:val="18"/>
          <w:rtl/>
        </w:rPr>
        <w:t>[ش٢] المجلس التجاري السعودي الأمريكي، البرنامج التعريفي بوفد الاستثمار وسيرة بدر البدر؛ مايو ٢٠٢٣.</w:t>
      </w:r>
      <w:hyperlink r:id="rId20">
        <w:r>
          <w:rPr>
            <w:color w:val="595959"/>
            <w:sz w:val="18"/>
            <w:szCs w:val="18"/>
            <w:rtl/>
          </w:rPr>
          <w:t xml:space="preserve">  المصدر</w:t>
        </w:r>
      </w:hyperlink>
    </w:p>
    <w:p w14:paraId="26324B5C" w14:textId="77777777" w:rsidR="007D4BBD" w:rsidRDefault="00A82B69">
      <w:pPr>
        <w:bidi/>
      </w:pPr>
      <w:r>
        <w:rPr>
          <w:color w:val="595959"/>
          <w:sz w:val="18"/>
          <w:szCs w:val="18"/>
          <w:rtl/>
        </w:rPr>
        <w:t>[ش٣] ربيات البركة، صفحة القيادة والتعريف بالدكتور بسام هاشم السيد وخبرته الاستثمارية.</w:t>
      </w:r>
      <w:hyperlink r:id="rId21">
        <w:r>
          <w:rPr>
            <w:color w:val="595959"/>
            <w:sz w:val="18"/>
            <w:szCs w:val="18"/>
            <w:rtl/>
          </w:rPr>
          <w:t xml:space="preserve">  المصدر</w:t>
        </w:r>
      </w:hyperlink>
    </w:p>
    <w:p w14:paraId="7281CD5A" w14:textId="77777777" w:rsidR="007D4BBD" w:rsidRDefault="00A82B69">
      <w:pPr>
        <w:bidi/>
      </w:pPr>
      <w:r>
        <w:rPr>
          <w:color w:val="595959"/>
          <w:sz w:val="18"/>
          <w:szCs w:val="18"/>
          <w:rtl/>
        </w:rPr>
        <w:t>[ش٤] المرشد، لجان الحوكمة والتعريف بعبدالله الكبريش.</w:t>
      </w:r>
      <w:hyperlink r:id="rId22">
        <w:r>
          <w:rPr>
            <w:color w:val="595959"/>
            <w:sz w:val="18"/>
            <w:szCs w:val="18"/>
            <w:rtl/>
          </w:rPr>
          <w:t xml:space="preserve">  المصدر</w:t>
        </w:r>
      </w:hyperlink>
    </w:p>
    <w:p w14:paraId="78AFFA17" w14:textId="77777777" w:rsidR="007D4BBD" w:rsidRDefault="00A82B69">
      <w:pPr>
        <w:bidi/>
      </w:pPr>
      <w:r>
        <w:rPr>
          <w:color w:val="595959"/>
          <w:sz w:val="18"/>
          <w:szCs w:val="18"/>
          <w:rtl/>
        </w:rPr>
        <w:t>[ش٥] مدينة مصر، صفحة القيادة وعلاقات المستثمرين؛ عبدالله سلام.</w:t>
      </w:r>
      <w:hyperlink r:id="rId23">
        <w:r>
          <w:rPr>
            <w:color w:val="595959"/>
            <w:sz w:val="18"/>
            <w:szCs w:val="18"/>
            <w:rtl/>
          </w:rPr>
          <w:t xml:space="preserve">  المصدر</w:t>
        </w:r>
      </w:hyperlink>
    </w:p>
    <w:p w14:paraId="121A4310" w14:textId="77777777" w:rsidR="007D4BBD" w:rsidRDefault="00A82B69">
      <w:pPr>
        <w:bidi/>
      </w:pPr>
      <w:r>
        <w:rPr>
          <w:color w:val="595959"/>
          <w:sz w:val="18"/>
          <w:szCs w:val="18"/>
          <w:rtl/>
        </w:rPr>
        <w:t>[ش٦] مدينة مصر، إطلاق برنامج ثقة لصيانة الوحدات؛ ٧ مارس ٢٠٢٤.</w:t>
      </w:r>
      <w:hyperlink r:id="rId24">
        <w:r>
          <w:rPr>
            <w:color w:val="595959"/>
            <w:sz w:val="18"/>
            <w:szCs w:val="18"/>
            <w:rtl/>
          </w:rPr>
          <w:t xml:space="preserve">  المصدر</w:t>
        </w:r>
      </w:hyperlink>
    </w:p>
    <w:p w14:paraId="148B7649" w14:textId="77777777" w:rsidR="007D4BBD" w:rsidRDefault="00A82B69">
      <w:pPr>
        <w:bidi/>
      </w:pPr>
      <w:r>
        <w:rPr>
          <w:color w:val="595959"/>
          <w:sz w:val="18"/>
          <w:szCs w:val="18"/>
          <w:rtl/>
        </w:rPr>
        <w:t>[ش٧] المطاحن الرابعة، صفحة حوكمة الشركة؛ بدر العوجان.</w:t>
      </w:r>
      <w:hyperlink r:id="rId25">
        <w:r>
          <w:rPr>
            <w:color w:val="595959"/>
            <w:sz w:val="18"/>
            <w:szCs w:val="18"/>
            <w:rtl/>
          </w:rPr>
          <w:t xml:space="preserve">  المصدر</w:t>
        </w:r>
      </w:hyperlink>
    </w:p>
    <w:p w14:paraId="45458E35" w14:textId="77777777" w:rsidR="007D4BBD" w:rsidRDefault="00A82B69">
      <w:pPr>
        <w:bidi/>
      </w:pPr>
      <w:r>
        <w:rPr>
          <w:color w:val="595959"/>
          <w:sz w:val="18"/>
          <w:szCs w:val="18"/>
          <w:rtl/>
        </w:rPr>
        <w:t>[ش٨] إنتاج، صفحة حوكمة الشركة ومناصب بدر العوجان.</w:t>
      </w:r>
      <w:hyperlink r:id="rId26">
        <w:r>
          <w:rPr>
            <w:color w:val="595959"/>
            <w:sz w:val="18"/>
            <w:szCs w:val="18"/>
            <w:rtl/>
          </w:rPr>
          <w:t xml:space="preserve">  المصدر</w:t>
        </w:r>
      </w:hyperlink>
    </w:p>
    <w:p w14:paraId="186D703B" w14:textId="77777777" w:rsidR="007D4BBD" w:rsidRDefault="00A82B69">
      <w:pPr>
        <w:bidi/>
      </w:pPr>
      <w:r>
        <w:rPr>
          <w:color w:val="595959"/>
          <w:sz w:val="18"/>
          <w:szCs w:val="18"/>
          <w:rtl/>
        </w:rPr>
        <w:t>[ش٩] أصيل، صفحة مجلس الإدارة؛ ماجد سعد العصيمي.</w:t>
      </w:r>
      <w:hyperlink r:id="rId27">
        <w:r>
          <w:rPr>
            <w:color w:val="595959"/>
            <w:sz w:val="18"/>
            <w:szCs w:val="18"/>
            <w:rtl/>
          </w:rPr>
          <w:t xml:space="preserve">  المصدر</w:t>
        </w:r>
      </w:hyperlink>
    </w:p>
    <w:p w14:paraId="39774D44" w14:textId="77777777" w:rsidR="007D4BBD" w:rsidRDefault="00A82B69">
      <w:pPr>
        <w:bidi/>
      </w:pPr>
      <w:r>
        <w:rPr>
          <w:color w:val="595959"/>
          <w:sz w:val="18"/>
          <w:szCs w:val="18"/>
          <w:rtl/>
        </w:rPr>
        <w:t>[ش١٠] دله للخدمات الصحية، السيرة الرسمية للمهندس طارق عثمان القصبي.</w:t>
      </w:r>
      <w:hyperlink r:id="rId28">
        <w:r>
          <w:rPr>
            <w:color w:val="595959"/>
            <w:sz w:val="18"/>
            <w:szCs w:val="18"/>
            <w:rtl/>
          </w:rPr>
          <w:t xml:space="preserve">  المصدر</w:t>
        </w:r>
      </w:hyperlink>
    </w:p>
    <w:p w14:paraId="30DC0EA2" w14:textId="77777777" w:rsidR="007D4BBD" w:rsidRDefault="00A82B69">
      <w:pPr>
        <w:bidi/>
      </w:pPr>
      <w:r>
        <w:rPr>
          <w:rtl/>
        </w:rPr>
        <w:t>تاريخ التحقق: ١٧ أكتوبر ٢٠٢٦. الأسماء ترشيحات مقترحة؛ ولا تعني موافقة أصحابها أو تعيينهم. وتعرض المزايا المتوقعة من مشاركتهم بوصفها تقييمًا لملاءمة خبراتهم لنموذج أصول.</w:t>
      </w:r>
    </w:p>
    <w:p w14:paraId="052A2A08" w14:textId="77777777" w:rsidR="007D4BBD" w:rsidRDefault="00A82B69">
      <w:pPr>
        <w:bidi/>
      </w:pPr>
      <w:r>
        <w:rPr>
          <w:rtl/>
        </w:rPr>
        <w:t>الأسعار والمبيعات والتكاليف والعائد والخطة العددية فرضيات أو مستهدفات موضحة في مواضعها. ويتطلب قرار كل مشروع نموذج جدوى وتدفقات نقدية يعتمد حقوق الأرض والتراخيص وعروض الأسعار وآلية الضمان. ولا تستبدل هذه الدراسة عقد الشراكة أو دراسة جدوى المشروع.</w:t>
      </w:r>
    </w:p>
    <w:p>
      <w:pPr>
        <w:pageBreakBefore/>
        <w:bidi/>
        <w:spacing w:before="0" w:after="0"/>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772400" cy="10058400"/>
            <wp:effectExtent l="0" t="0" r="0" b="0"/>
            <wp:wrapNone/>
            <wp:docPr id="908" name="Shape 908"/>
            <wp:cNvGraphicFramePr/>
            <a:graphic xmlns:a="http://schemas.openxmlformats.org/drawingml/2006/main">
              <a:graphicData uri="http://schemas.openxmlformats.org/drawingml/2006/picture">
                <pic:pic xmlns:pic="http://schemas.openxmlformats.org/drawingml/2006/picture">
                  <pic:nvPicPr>
                    <pic:cNvPr id="908" name="bg908.png"/>
                    <pic:cNvPicPr/>
                  </pic:nvPicPr>
                  <pic:blipFill>
                    <a:blip r:embed="rIdOsBack"/>
                    <a:stretch>
                      <a:fillRect/>
                    </a:stretch>
                  </pic:blipFill>
                  <pic:spPr>
                    <a:xfrm>
                      <a:off x="0" y="0"/>
                      <a:ext cx="7772400" cy="10058400"/>
                    </a:xfrm>
                    <a:prstGeom prst="rect">
                      <a:avLst/>
                    </a:prstGeom>
                  </pic:spPr>
                </pic:pic>
              </a:graphicData>
            </a:graphic>
          </wp:anchor>
        </w:drawing>
      </w:r>
      <w:r>
        <w:drawing>
          <wp:anchor distT="0" distB="0" distL="0" distR="0" simplePos="0" relativeHeight="17" behindDoc="0" locked="0" layoutInCell="1" allowOverlap="1">
            <wp:simplePos x="0" y="0"/>
            <wp:positionH relativeFrom="page">
              <wp:posOffset>4597400</wp:posOffset>
            </wp:positionH>
            <wp:positionV relativeFrom="page">
              <wp:posOffset>9461500</wp:posOffset>
            </wp:positionV>
            <wp:extent cx="2743200" cy="317500"/>
            <wp:effectExtent l="0" t="0" r="0" b="0"/>
            <wp:wrapNone/>
            <wp:docPr id="909" name="Shape 909"/>
            <wp:cNvGraphicFramePr/>
            <a:graphic xmlns:a="http://schemas.openxmlformats.org/drawingml/2006/main">
              <a:graphicData uri="http://schemas.microsoft.com/office/word/2010/wordprocessingShape">
                <wps:wsp>
                  <wps:cNvSpPr txBox="1"/>
                  <wps:spPr>
                    <a:xfrm>
                      <a:off x="0" y="0"/>
                      <a:ext cx="2743200" cy="317500"/>
                    </a:xfrm>
                    <a:prstGeom prst="rect">
                      <a:avLst/>
                    </a:prstGeom>
                    <a:noFill/>
                    <a:ln>
                      <a:noFill/>
                    </a:ln>
                  </wps:spPr>
                  <wps:txbx>
                    <w:txbxContent>
                      <w:p>
                        <w:pPr>
                          <w:bidi/>
                          <w:spacing w:before="0" w:after="0" w:line="240" w:lineRule="auto"/>
                          <w:jc w:val="center"/>
                        </w:pPr>
                        <w:r>
                          <w:rPr>
                            <w:rFonts w:ascii="Brando Arabic" w:hAnsi="Brando Arabic" w:eastAsia="Brando Arabic" w:cs="Brando Arabic"/>
                            <w:color w:val="8467E5"/>
                            <w:sz w:val="25"/>
                            <w:szCs w:val="25"/>
                            <w:rtl/>
                          </w:rPr>
                          <w:t xml:space="preserve">نسخة سريّة</w:t>
                        </w:r>
                        <w:r>
                          <w:rPr>
                            <w:rFonts w:ascii="Brando Arabic" w:hAnsi="Brando Arabic" w:eastAsia="Brando Arabic" w:cs="Brando Arabic"/>
                            <w:color w:val="8467E5"/>
                            <w:sz w:val="25"/>
                            <w:szCs w:val="25"/>
                            <w:rtl/>
                          </w:rPr>
                          <w:t xml:space="preserve">  |  </w:t>
                        </w:r>
                        <w:r>
                          <w:rPr>
                            <w:rFonts w:ascii="Brando Arabic" w:hAnsi="Brando Arabic" w:eastAsia="Brando Arabic" w:cs="Brando Arabic"/>
                            <w:b/>
                            <w:bCs/>
                            <w:color w:val="8467E5"/>
                            <w:sz w:val="25"/>
                            <w:szCs w:val="25"/>
                            <w:rtl/>
                          </w:rPr>
                          <w:t xml:space="preserve">١٧ أكتوبر ٢٠٢٦</w:t>
                        </w:r>
                      </w:p>
                    </w:txbxContent>
                  </wps:txbx>
                  <wps:bodyPr rot="0" vert="horz" wrap="square" lIns="0" tIns="0" rIns="0" bIns="0" anchor="ctr" anchorCtr="0">
                    <a:noAutofit/>
                  </wps:bodyPr>
                </wps:wsp>
              </a:graphicData>
            </a:graphic>
          </wp:anchor>
        </w:drawing>
      </w:r>
    </w:p>
    <w:sectPr w:rsidR="007D4BBD"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C58FEA" w14:textId="77777777" w:rsidR="00A82B69" w:rsidRDefault="00A82B69">
      <w:pPr>
        <w:spacing w:after="0" w:line="240" w:lineRule="auto"/>
        <w:rPr>
          <w:rFonts w:hint="eastAsia"/>
        </w:rPr>
      </w:pPr>
      <w:r>
        <w:separator/>
      </w:r>
    </w:p>
  </w:endnote>
  <w:endnote w:type="continuationSeparator" w:id="0">
    <w:p w14:paraId="12AEC5CA" w14:textId="77777777" w:rsidR="00A82B69" w:rsidRDefault="00A82B6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jaVu Sans">
    <w:altName w:val="Verdan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54EC1D" w14:textId="77777777" w:rsidR="007D4BBD" w:rsidRDefault="00A82B69">
    <w:pPr>
      <w:pStyle w:val="Footer"/>
      <w:jc w:val="center"/>
      <w:rPr>
        <w:rFonts w:hint="eastAsia"/>
      </w:rPr>
    </w:pPr>
    <w:r>
      <w:rPr>
        <w:rFonts w:eastAsia="DejaVu Sans" w:cs="DejaVu Sans"/>
        <w:color w:val="555555"/>
        <w:sz w:val="16"/>
        <w:szCs w:val="16"/>
        <w:rtl/>
      </w:rPr>
      <w:t xml:space="preserve">خاص بالمناقشة </w:t>
    </w:r>
    <w:proofErr w:type="gramStart"/>
    <w:r>
      <w:rPr>
        <w:rFonts w:eastAsia="DejaVu Sans" w:cs="DejaVu Sans"/>
        <w:color w:val="555555"/>
        <w:sz w:val="16"/>
        <w:szCs w:val="16"/>
        <w:rtl/>
      </w:rPr>
      <w:t>الاستثمارية  |</w:t>
    </w:r>
    <w:proofErr w:type="gramEnd"/>
    <w:r>
      <w:rPr>
        <w:rFonts w:eastAsia="DejaVu Sans" w:cs="DejaVu Sans"/>
        <w:color w:val="555555"/>
        <w:sz w:val="16"/>
        <w:szCs w:val="16"/>
        <w:rtl/>
      </w:rPr>
      <w:t xml:space="preserve">  </w:t>
    </w:r>
    <w:r>
      <w:fldChar w:fldCharType="begin"/>
    </w:r>
    <w:r>
      <w:instrText>PAGE</w:instrText>
    </w:r>
    <w:r>
      <w:rPr>
        <w:rFonts w:hint="eastAsia"/>
      </w:rPr>
      <w:fldChar w:fldCharType="separate"/>
    </w:r>
    <w:r w:rsidR="00B1124D">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D91CF7" w14:textId="77777777" w:rsidR="00A82B69" w:rsidRDefault="00A82B69">
      <w:pPr>
        <w:spacing w:after="0" w:line="240" w:lineRule="auto"/>
        <w:rPr>
          <w:rFonts w:hint="eastAsia"/>
        </w:rPr>
      </w:pPr>
      <w:r>
        <w:separator/>
      </w:r>
    </w:p>
  </w:footnote>
  <w:footnote w:type="continuationSeparator" w:id="0">
    <w:p w14:paraId="47E6BD9A" w14:textId="77777777" w:rsidR="00A82B69" w:rsidRDefault="00A82B6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FFA66" w14:textId="77777777" w:rsidR="007D4BBD" w:rsidRDefault="00A82B69">
    <w:pPr>
      <w:pStyle w:val="Header"/>
      <w:bidi/>
      <w:rPr>
        <w:rFonts w:hint="eastAsia"/>
      </w:rPr>
    </w:pPr>
    <w:proofErr w:type="gramStart"/>
    <w:r>
      <w:rPr>
        <w:rFonts w:eastAsia="DejaVu Sans" w:cs="DejaVu Sans"/>
        <w:sz w:val="16"/>
        <w:szCs w:val="16"/>
        <w:rtl/>
      </w:rPr>
      <w:t>أصول  |</w:t>
    </w:r>
    <w:proofErr w:type="gramEnd"/>
    <w:r>
      <w:rPr>
        <w:rFonts w:eastAsia="DejaVu Sans" w:cs="DejaVu Sans"/>
        <w:sz w:val="16"/>
        <w:szCs w:val="16"/>
        <w:rtl/>
      </w:rPr>
      <w:t xml:space="preserve">  استراتيجية تأسيس شركة تطوير عقاري في سوريا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3A3697"/>
    <w:multiLevelType w:val="hybridMultilevel"/>
    <w:tmpl w:val="9170E0B0"/>
    <w:lvl w:ilvl="0" w:tplc="3306DABA">
      <w:start w:val="1"/>
      <w:numFmt w:val="decimalFullWidth"/>
      <w:lvlText w:val="%1."/>
      <w:lvlJc w:val="left"/>
      <w:pPr>
        <w:ind w:left="720" w:hanging="360"/>
      </w:pPr>
      <w:rPr>
        <w:rFonts w:eastAsia="DejaVu San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309069">
    <w:abstractNumId w:val="8"/>
  </w:num>
  <w:num w:numId="2" w16cid:durableId="888151214">
    <w:abstractNumId w:val="6"/>
  </w:num>
  <w:num w:numId="3" w16cid:durableId="1388723570">
    <w:abstractNumId w:val="5"/>
  </w:num>
  <w:num w:numId="4" w16cid:durableId="126096814">
    <w:abstractNumId w:val="4"/>
  </w:num>
  <w:num w:numId="5" w16cid:durableId="943151854">
    <w:abstractNumId w:val="7"/>
  </w:num>
  <w:num w:numId="6" w16cid:durableId="301739179">
    <w:abstractNumId w:val="3"/>
  </w:num>
  <w:num w:numId="7" w16cid:durableId="2145341624">
    <w:abstractNumId w:val="2"/>
  </w:num>
  <w:num w:numId="8" w16cid:durableId="1384863281">
    <w:abstractNumId w:val="1"/>
  </w:num>
  <w:num w:numId="9" w16cid:durableId="550725095">
    <w:abstractNumId w:val="0"/>
  </w:num>
  <w:num w:numId="10" w16cid:durableId="84659918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010"/>
    <w:rsid w:val="0029639D"/>
    <w:rsid w:val="002F7C11"/>
    <w:rsid w:val="00326F90"/>
    <w:rsid w:val="003D5099"/>
    <w:rsid w:val="007D4BBD"/>
    <w:rsid w:val="009D0EB9"/>
    <w:rsid w:val="00A82B69"/>
    <w:rsid w:val="00AA1D8D"/>
    <w:rsid w:val="00B1124D"/>
    <w:rsid w:val="00B30258"/>
    <w:rsid w:val="00B47730"/>
    <w:rsid w:val="00C31051"/>
    <w:rsid w:val="00CB0664"/>
    <w:rsid w:val="00D76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293F4"/>
  <w14:defaultImageDpi w14:val="300"/>
  <w15:docId w15:val="{8F8786F2-D43B-B246-929A-28E247F9B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Brando Arabic" w:eastAsia="Brando Arabic" w:hAnsi="Brando Arabic" w:cs="Brando Arabic"/>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200" w:line="320" w:lineRule="auto"/>
      <w:jc w:val="both"/>
    </w:pPr>
    <w:rPr>
      <w:rFonts w:ascii="Brando Arabic" w:eastAsia="Brando Arabic" w:hAnsi="Brando Arabic" w:cs="Brando Arabic"/>
      <w:color w:val="000000"/>
      <w:sz w:val="22"/>
      <w:szCs w:val="22"/>
    </w:rPr>
  </w:style>
  <w:style w:type="paragraph" w:styleId="Heading1">
    <w:name w:val="heading 1"/>
    <w:basedOn w:val="Normal"/>
    <w:next w:val="Normal"/>
    <w:link w:val="Heading1Char"/>
    <w:uiPriority w:val="9"/>
    <w:qFormat/>
    <w:rsid w:val="00FC693F"/>
    <w:pPr>
      <w:keepNext/>
      <w:keepLines/>
      <w:spacing w:before="0" w:after="280"/>
      <w:outlineLvl w:val="0"/>
    </w:pPr>
    <w:rPr>
      <w:rFonts w:ascii="Brando Arabic" w:eastAsia="Brando Arabic" w:hAnsi="Brando Arabic" w:cs="Brando Arabic"/>
      <w:b w:val="0"/>
      <w:bCs w:val="0"/>
      <w:color w:val="8467E5"/>
      <w:sz w:val="32"/>
      <w:szCs w:val="32"/>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Brando Arabic" w:eastAsia="Brando Arabic" w:hAnsi="Brando Arabic" w:cs="Brando Arab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na.sy/governorates/damascus/2588809/" TargetMode="External"/><Relationship Id="rId13" Type="http://schemas.openxmlformats.org/officeDocument/2006/relationships/hyperlink" Target="https://alamiria.com/Sec/TashTxt?id=OMfWqodxXkU%3D" TargetMode="External"/><Relationship Id="rId18" Type="http://schemas.openxmlformats.org/officeDocument/2006/relationships/hyperlink" Target="https://dlp.dubai.gov.ae/Legislation%20Ar%20Reference/2020/&#1602;&#1575;&#1606;&#1608;&#1606;%20&#1585;&#1602;&#1605;%20%2819%29%20&#1604;&#1587;&#1606;&#1577;%202020%20&#1576;&#1578;&#1593;&#1583;&#1610;&#1604;%20&#1576;&#1593;&#1590;%20&#1571;&#1581;&#1603;&#1575;&#1605;%20&#1575;&#1604;&#1602;&#1575;&#1606;&#1608;&#1606;%20&#1585;&#1602;&#1605;%20%2813%29%20&#1604;&#1587;&#1606;&#1577;%202008%20&#1576;&#1588;&#1571;&#1606;%20&#1578;&#1606;&#1592;&#1610;&#1605;%20&#1575;&#1604;&#1587;&#1580;&#1604;%20&#1575;&#1604;&#1593;&#1602;&#1575;&#1585;&#1610;%20&#1575;&#1604;&#1605;&#1576;&#1583;&#1574;&#1610;%20&#1601;&#1610;%20&#1573;&#1605;&#1575;&#1585;&#1577;%20&#1583;&#1576;&#1610;.html" TargetMode="External"/><Relationship Id="rId26" Type="http://schemas.openxmlformats.org/officeDocument/2006/relationships/hyperlink" Target="https://ir.entaj.com/en/investor-relations/corporate-governance/" TargetMode="External"/><Relationship Id="rId3" Type="http://schemas.openxmlformats.org/officeDocument/2006/relationships/styles" Target="styles.xml"/><Relationship Id="rId21" Type="http://schemas.openxmlformats.org/officeDocument/2006/relationships/hyperlink" Target="https://rabiyatalbaraka.com/leadership/" TargetMode="External"/><Relationship Id="rId7" Type="http://schemas.openxmlformats.org/officeDocument/2006/relationships/endnotes" Target="endnotes.xml"/><Relationship Id="rId12" Type="http://schemas.openxmlformats.org/officeDocument/2006/relationships/hyperlink" Target="https://sana.sy/economy/syrian-economy/2525243/" TargetMode="External"/><Relationship Id="rId17" Type="http://schemas.openxmlformats.org/officeDocument/2006/relationships/hyperlink" Target="https://rega.gov.sa/&#1575;&#1604;&#1571;&#1606;&#1592;&#1605;&#1577;-&#1608;&#1575;&#1604;&#1602;&#1585;&#1575;&#1585;&#1575;&#1578;/&#1575;&#1604;&#1571;&#1606;&#1592;&#1605;&#1577;-&#1608;&#1575;&#1604;&#1604;&#1608;&#1575;&#1574;&#1581;-&#1608;&#1575;&#1604;&#1571;&#1583;&#1604;&#1577;/&#1575;&#1604;&#1604;&#1608;&#1575;&#1574;&#1581;/&#1575;&#1604;&#1604;&#1575;&#1574;&#1581;&#1577;-&#1575;&#1604;&#1578;&#1606;&#1601;&#1610;&#1584;&#1610;&#1577;-&#1604;&#1606;&#1592;&#1575;&#1605;-&#1576;&#1610;&#1593;-&#1608;&#1578;&#1571;&#1580;&#1610;&#1585;-&#1605;&#1588;&#1585;&#1608;&#1593;&#1575;&#1578;-&#1593;&#1602;&#1575;&#1585;&#1610;&#1577;-&#1593;&#1604;&#1609;-&#1575;&#1604;&#1582;&#1575;&#1585;&#1591;&#1577;/" TargetMode="External"/><Relationship Id="rId25" Type="http://schemas.openxmlformats.org/officeDocument/2006/relationships/hyperlink" Target="https://ir.mc4.com.sa/en/investor-relations/corporate-governance/" TargetMode="External"/><Relationship Id="rId2" Type="http://schemas.openxmlformats.org/officeDocument/2006/relationships/numbering" Target="numbering.xml"/><Relationship Id="rId16" Type="http://schemas.openxmlformats.org/officeDocument/2006/relationships/hyperlink" Target="https://tuketici.ticaret.gov.tr/yayinlar/tuketici-bilgi-rehberi/taksitle-satis-sozlesmeleri-hakkinda-bilgilendirme" TargetMode="External"/><Relationship Id="rId20" Type="http://schemas.openxmlformats.org/officeDocument/2006/relationships/hyperlink" Target="https://www.ussaudi.org/wp-content/uploads/2023/05/May-3-Program-Packet.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na.sy/services/2579806/" TargetMode="External"/><Relationship Id="rId24" Type="http://schemas.openxmlformats.org/officeDocument/2006/relationships/hyperlink" Target="https://madinetmasr.com/en/news/madinet-masr-unveils-theqa"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uketici.ticaret.gov.tr/yayinlar/tuketici-bilgi-rehberi/on-odemeli-konut-satis-sozlesmeleri-hakkinda-bilgilendirme" TargetMode="External"/><Relationship Id="rId23" Type="http://schemas.openxmlformats.org/officeDocument/2006/relationships/hyperlink" Target="https://ir.madinetmasr.com/en/leadership" TargetMode="External"/><Relationship Id="rId28" Type="http://schemas.openxmlformats.org/officeDocument/2006/relationships/hyperlink" Target="https://www.dallahhealth.com/arabic/about/board-of-directors/eng-tarek-othman--alkasabi" TargetMode="External"/><Relationship Id="rId10" Type="http://schemas.openxmlformats.org/officeDocument/2006/relationships/hyperlink" Target="https://sana.sy/economy/syrian-economy/2517552/" TargetMode="External"/><Relationship Id="rId19" Type="http://schemas.openxmlformats.org/officeDocument/2006/relationships/hyperlink" Target="https://www.qu.edu.sa/news/71095/"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ana.sy/services/2599058/" TargetMode="External"/><Relationship Id="rId14" Type="http://schemas.openxmlformats.org/officeDocument/2006/relationships/hyperlink" Target="https://cpa.gov.eg/Portals/0/Law/CPA-Newlaw.pdf" TargetMode="External"/><Relationship Id="rId22" Type="http://schemas.openxmlformats.org/officeDocument/2006/relationships/hyperlink" Target="https://almarshad.com/governance-committees/" TargetMode="External"/><Relationship Id="rId27" Type="http://schemas.openxmlformats.org/officeDocument/2006/relationships/hyperlink" Target="https://investaseel.sa/directors" TargetMode="External"/><Relationship Id="rId30" Type="http://schemas.openxmlformats.org/officeDocument/2006/relationships/footer" Target="footer1.xml"/><Relationship Id="rIdOsCover" Type="http://schemas.openxmlformats.org/officeDocument/2006/relationships/image" Target="media/osool_cover.png"/><Relationship Id="rIdOsBack" Type="http://schemas.openxmlformats.org/officeDocument/2006/relationships/image" Target="media/osool_bac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8985</Words>
  <Characters>51215</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أصول استراتيجية تأسيس شركة تطوير عقاري في سوريا</vt:lpstr>
    </vt:vector>
  </TitlesOfParts>
  <Manager/>
  <Company/>
  <LinksUpToDate>false</LinksUpToDate>
  <CharactersWithSpaces>60080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أصول استراتيجية تأسيس شركة تطوير عقاري في سوريا</dc:title>
  <dc:subject>الدراسة الاستراتيجية والاستثمارية الموسعة</dc:subject>
  <dc:creator>أصول</dc:creator>
  <cp:keywords/>
  <dc:description/>
  <cp:lastModifiedBy>أصول</cp:lastModifiedBy>
  <cp:revision>1</cp:revision>
  <dcterms:created xsi:type="dcterms:W3CDTF">2013-12-23T23:15:00Z</dcterms:created>
  <dcterms:modified xsi:type="dcterms:W3CDTF">2013-12-23T23:15:00Z</dcterms:modified>
  <cp:category/>
</cp:coreProperties>
</file>