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21DF" w:rsidRDefault="008321DF">
      <w:pPr>
        <w:pStyle w:val="Title"/>
      </w:pPr>
      <w:bookmarkStart w:id="0" w:name="_GoBack"/>
      <w:bookmarkEnd w:id="0"/>
      <w:r>
        <w:t>BI 151-01</w:t>
      </w:r>
    </w:p>
    <w:p w:rsidR="008321DF" w:rsidRDefault="008321DF">
      <w:pPr>
        <w:jc w:val="center"/>
        <w:rPr>
          <w:b/>
        </w:rPr>
      </w:pPr>
      <w:r>
        <w:rPr>
          <w:b/>
        </w:rPr>
        <w:t>Fall 201</w:t>
      </w:r>
      <w:r w:rsidR="00F74E60">
        <w:rPr>
          <w:b/>
        </w:rPr>
        <w:t>1</w:t>
      </w:r>
      <w:r>
        <w:rPr>
          <w:b/>
        </w:rPr>
        <w:t xml:space="preserve"> Take Home Final Exam (50 pts)</w:t>
      </w:r>
    </w:p>
    <w:p w:rsidR="008321DF" w:rsidRDefault="008321DF"/>
    <w:p w:rsidR="008321DF" w:rsidRDefault="008321DF"/>
    <w:p w:rsidR="008321DF" w:rsidRDefault="008321DF">
      <w:pPr>
        <w:rPr>
          <w:b/>
        </w:rPr>
      </w:pPr>
      <w:r>
        <w:rPr>
          <w:b/>
        </w:rPr>
        <w:t>Instructions:</w:t>
      </w:r>
    </w:p>
    <w:p w:rsidR="008321DF" w:rsidRDefault="008321DF"/>
    <w:p w:rsidR="008321DF" w:rsidRDefault="008321DF">
      <w:pPr>
        <w:numPr>
          <w:ilvl w:val="0"/>
          <w:numId w:val="11"/>
        </w:numPr>
      </w:pPr>
      <w:r>
        <w:rPr>
          <w:b/>
        </w:rPr>
        <w:t>Due Date</w:t>
      </w:r>
      <w:r w:rsidR="0065605B">
        <w:t>: 12</w:t>
      </w:r>
      <w:r>
        <w:t xml:space="preserve"> December</w:t>
      </w:r>
      <w:r>
        <w:tab/>
      </w:r>
      <w:r>
        <w:tab/>
      </w:r>
      <w:r>
        <w:tab/>
      </w:r>
      <w:r>
        <w:tab/>
      </w:r>
      <w:r>
        <w:rPr>
          <w:b/>
        </w:rPr>
        <w:t>Due Time</w:t>
      </w:r>
      <w:r>
        <w:t>: 10 am</w:t>
      </w:r>
    </w:p>
    <w:p w:rsidR="008321DF" w:rsidRDefault="008321DF"/>
    <w:p w:rsidR="008321DF" w:rsidRDefault="008321DF">
      <w:pPr>
        <w:numPr>
          <w:ilvl w:val="0"/>
          <w:numId w:val="11"/>
        </w:numPr>
      </w:pPr>
      <w:r>
        <w:t xml:space="preserve">This exam is due no later than the due date and time listed above.  You may put the completed exam in my mailbox in RH 224.  You also have the option of sending a final copy as an e-mail attachment (mtaylor@semo.edu).  If you send me a copy it MUST be a </w:t>
      </w:r>
      <w:r w:rsidR="0051011A">
        <w:t>Microsoft</w:t>
      </w:r>
      <w:r>
        <w:t xml:space="preserve"> </w:t>
      </w:r>
      <w:r w:rsidR="0051011A">
        <w:t xml:space="preserve">Word </w:t>
      </w:r>
      <w:r>
        <w:t>document</w:t>
      </w:r>
      <w:r w:rsidR="0051011A">
        <w:t>,</w:t>
      </w:r>
      <w:r>
        <w:t xml:space="preserve"> saved in “rich-text format” (.rtf)</w:t>
      </w:r>
      <w:r w:rsidR="0051011A">
        <w:t>, or in PDF format,</w:t>
      </w:r>
      <w:r>
        <w:t xml:space="preserve"> so I can easily open it. I will acknowledge receipt of your exam if you send it to me by e-mail. Regardless, please save a copy to your computer or other storage medium (e.g., flash drive) just in case something “bad” happens.</w:t>
      </w:r>
    </w:p>
    <w:p w:rsidR="008321DF" w:rsidRDefault="008321DF"/>
    <w:p w:rsidR="008321DF" w:rsidRDefault="008321DF">
      <w:pPr>
        <w:numPr>
          <w:ilvl w:val="0"/>
          <w:numId w:val="11"/>
        </w:numPr>
      </w:pPr>
      <w:r>
        <w:rPr>
          <w:b/>
        </w:rPr>
        <w:t xml:space="preserve">If you turn in your exam by noon on Friday, </w:t>
      </w:r>
      <w:r w:rsidR="0065605B">
        <w:rPr>
          <w:b/>
        </w:rPr>
        <w:t>9</w:t>
      </w:r>
      <w:r>
        <w:rPr>
          <w:b/>
        </w:rPr>
        <w:t xml:space="preserve"> December, you will receive 2 extra credit points</w:t>
      </w:r>
      <w:r>
        <w:t xml:space="preserve">.  If you turn in your exam after this time, you will not receive the extra credit.  Your exam is still due no later than the due date and time listed above.  </w:t>
      </w:r>
    </w:p>
    <w:p w:rsidR="008321DF" w:rsidRDefault="008321DF"/>
    <w:p w:rsidR="008321DF" w:rsidRDefault="008321DF">
      <w:pPr>
        <w:numPr>
          <w:ilvl w:val="0"/>
          <w:numId w:val="16"/>
        </w:numPr>
      </w:pPr>
      <w:r>
        <w:t xml:space="preserve">Late exams will not be accepted.  Exams turned in after the due date and time listed above will receive a score of zero. </w:t>
      </w:r>
    </w:p>
    <w:p w:rsidR="008321DF" w:rsidRDefault="008321DF"/>
    <w:p w:rsidR="008321DF" w:rsidRDefault="008321DF">
      <w:pPr>
        <w:numPr>
          <w:ilvl w:val="0"/>
          <w:numId w:val="11"/>
        </w:numPr>
      </w:pPr>
      <w:r>
        <w:t xml:space="preserve">Your exam MUST be typed!  I will not accept any exam that is not typed – </w:t>
      </w:r>
      <w:r>
        <w:rPr>
          <w:b/>
        </w:rPr>
        <w:t>no exceptions</w:t>
      </w:r>
      <w:r>
        <w:t>!</w:t>
      </w:r>
      <w:r>
        <w:br/>
      </w:r>
    </w:p>
    <w:p w:rsidR="008321DF" w:rsidRDefault="008321DF">
      <w:pPr>
        <w:numPr>
          <w:ilvl w:val="0"/>
          <w:numId w:val="11"/>
        </w:numPr>
      </w:pPr>
      <w:r>
        <w:t>You do not need to retype any of the questions.  Simply indicate the number of the question and then provide your answer.</w:t>
      </w:r>
      <w:r>
        <w:br/>
      </w:r>
    </w:p>
    <w:p w:rsidR="008321DF" w:rsidRDefault="008321DF">
      <w:pPr>
        <w:numPr>
          <w:ilvl w:val="0"/>
          <w:numId w:val="11"/>
        </w:numPr>
      </w:pPr>
      <w:r>
        <w:t>On the first page of the exam, before your first answer, type your name, course and section number (BI 151-01).  DO NOT place your name on any other page of the exam.</w:t>
      </w:r>
      <w:r>
        <w:br/>
      </w:r>
    </w:p>
    <w:p w:rsidR="008321DF" w:rsidRDefault="008321DF">
      <w:pPr>
        <w:numPr>
          <w:ilvl w:val="0"/>
          <w:numId w:val="11"/>
        </w:numPr>
      </w:pPr>
      <w:r>
        <w:t xml:space="preserve">You get </w:t>
      </w:r>
      <w:r>
        <w:rPr>
          <w:b/>
        </w:rPr>
        <w:t>2 free points</w:t>
      </w:r>
      <w:r>
        <w:t xml:space="preserve"> simply for following these basic directions!  Schweet!</w:t>
      </w:r>
    </w:p>
    <w:p w:rsidR="008321DF" w:rsidRDefault="008321DF"/>
    <w:p w:rsidR="008321DF" w:rsidRDefault="008321DF">
      <w:pPr>
        <w:numPr>
          <w:ilvl w:val="0"/>
          <w:numId w:val="11"/>
        </w:numPr>
      </w:pPr>
      <w:r>
        <w:t xml:space="preserve">You may use your class handouts for reference.  </w:t>
      </w:r>
      <w:r>
        <w:br/>
      </w:r>
    </w:p>
    <w:p w:rsidR="008321DF" w:rsidRDefault="008321DF">
      <w:pPr>
        <w:numPr>
          <w:ilvl w:val="0"/>
          <w:numId w:val="11"/>
        </w:numPr>
      </w:pPr>
      <w:r>
        <w:t xml:space="preserve">I expect that you will NOT consult with any of your classmates in completing this exam.  </w:t>
      </w:r>
      <w:r>
        <w:rPr>
          <w:b/>
        </w:rPr>
        <w:t>If I determine that you have cheated on any portion of this test then you will receive a score of zero</w:t>
      </w:r>
      <w:r>
        <w:t>.</w:t>
      </w:r>
      <w:r>
        <w:br/>
      </w:r>
    </w:p>
    <w:p w:rsidR="008321DF" w:rsidRDefault="008321DF">
      <w:pPr>
        <w:numPr>
          <w:ilvl w:val="0"/>
          <w:numId w:val="11"/>
        </w:numPr>
        <w:rPr>
          <w:b/>
        </w:rPr>
      </w:pPr>
      <w:r>
        <w:t>If you have any questions, please come see me or send me an e-mail message.  I will do what I can to help.</w:t>
      </w:r>
    </w:p>
    <w:p w:rsidR="008321DF" w:rsidRDefault="008321DF"/>
    <w:p w:rsidR="008321DF" w:rsidRDefault="008321DF">
      <w:pPr>
        <w:numPr>
          <w:ilvl w:val="0"/>
          <w:numId w:val="11"/>
        </w:numPr>
        <w:rPr>
          <w:b/>
        </w:rPr>
      </w:pPr>
      <w:r>
        <w:t>This exam has 18 questions.  Read each question carefully.  Be sure to answer all 18 questions.</w:t>
      </w:r>
    </w:p>
    <w:p w:rsidR="008321DF" w:rsidRDefault="008321DF">
      <w:r>
        <w:br w:type="page"/>
      </w:r>
      <w:r>
        <w:lastRenderedPageBreak/>
        <w:t>Shown below is a phylogenetic tree representing a hypothesis about relationships among vertebrates.  Answer questions 1-4 based on this diagram and other course material, as needed.</w:t>
      </w:r>
      <w:r>
        <w:rPr>
          <w:b/>
          <w:i/>
        </w:rPr>
        <w:t xml:space="preserve"> Explain your reasoning for each answer</w:t>
      </w:r>
      <w:r>
        <w:t>.</w:t>
      </w:r>
    </w:p>
    <w:p w:rsidR="008321DF" w:rsidRDefault="008321DF">
      <w:pPr>
        <w:rPr>
          <w:b/>
          <w:color w:val="000000"/>
          <w:sz w:val="20"/>
        </w:rPr>
      </w:pPr>
      <w:r>
        <w:rPr>
          <w:color w:val="000000"/>
          <w:sz w:val="20"/>
        </w:rPr>
        <w:t> </w:t>
      </w:r>
    </w:p>
    <w:p w:rsidR="008321DF" w:rsidRDefault="0086126D">
      <w:pPr>
        <w:rPr>
          <w:b/>
          <w:color w:val="000000"/>
          <w:sz w:val="20"/>
        </w:rPr>
      </w:pPr>
      <w:r>
        <w:rPr>
          <w:b/>
          <w:noProof/>
          <w:color w:val="000000"/>
          <w:sz w:val="20"/>
        </w:rPr>
        <w:drawing>
          <wp:inline distT="0" distB="0" distL="0" distR="0">
            <wp:extent cx="5689600" cy="2641600"/>
            <wp:effectExtent l="0" t="0" r="0" b="0"/>
            <wp:docPr id="1" name="Picture 1" descr="Exam4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4 Fig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9600" cy="2641600"/>
                    </a:xfrm>
                    <a:prstGeom prst="rect">
                      <a:avLst/>
                    </a:prstGeom>
                    <a:noFill/>
                    <a:ln>
                      <a:noFill/>
                    </a:ln>
                  </pic:spPr>
                </pic:pic>
              </a:graphicData>
            </a:graphic>
          </wp:inline>
        </w:drawing>
      </w:r>
    </w:p>
    <w:p w:rsidR="008321DF" w:rsidRDefault="008321DF">
      <w:pPr>
        <w:rPr>
          <w:b/>
          <w:color w:val="000000"/>
          <w:sz w:val="20"/>
        </w:rPr>
      </w:pPr>
    </w:p>
    <w:p w:rsidR="008321DF" w:rsidRDefault="008321DF">
      <w:pPr>
        <w:rPr>
          <w:b/>
          <w:sz w:val="20"/>
        </w:rPr>
      </w:pPr>
    </w:p>
    <w:p w:rsidR="008321DF" w:rsidRDefault="008321DF" w:rsidP="007A0EF6">
      <w:pPr>
        <w:pStyle w:val="Question"/>
      </w:pPr>
      <w:r>
        <w:t>1.</w:t>
      </w:r>
      <w:r>
        <w:tab/>
        <w:t>If this hypothesis is correct, which would show more differences in the variable ("light") amino acids in cytochrome C: giraffes compared with camels, or giraffes compared with dolphins? (That is, which pair of organisms does this hypothesis predict will show more differences?).  (3 points)</w:t>
      </w:r>
    </w:p>
    <w:p w:rsidR="008321DF" w:rsidRDefault="008321DF"/>
    <w:p w:rsidR="008321DF" w:rsidRDefault="008321DF"/>
    <w:p w:rsidR="008321DF" w:rsidRDefault="008321DF" w:rsidP="007A0EF6">
      <w:pPr>
        <w:pStyle w:val="Question"/>
      </w:pPr>
      <w:r>
        <w:t>2.</w:t>
      </w:r>
      <w:r>
        <w:tab/>
        <w:t>If this hypothesis is correct, which would show more differences in the variable ("light") amino acids in cytochrome C: dolphins compared with camels or giraffes compared with mule deer? (That is, which pair of organisms does this hypothesis predict will show more differences?)  (3 points)</w:t>
      </w:r>
    </w:p>
    <w:p w:rsidR="008321DF" w:rsidRDefault="008321DF"/>
    <w:p w:rsidR="008321DF" w:rsidRDefault="008321DF"/>
    <w:p w:rsidR="008321DF" w:rsidRDefault="008321DF" w:rsidP="007A0EF6">
      <w:pPr>
        <w:pStyle w:val="Question"/>
      </w:pPr>
      <w:r>
        <w:t xml:space="preserve">3. </w:t>
      </w:r>
      <w:r>
        <w:tab/>
        <w:t>If this hypothesis is correct, which would show more differences in the constant ("dark") amino acids in cytochrome C: elk compared with dolphins or mule deer compared with camels?  (That is, which pair of organisms does this hypothesis predict will show more differences?) (3 points)</w:t>
      </w:r>
    </w:p>
    <w:p w:rsidR="008321DF" w:rsidRDefault="008321DF"/>
    <w:p w:rsidR="008321DF" w:rsidRDefault="008321DF"/>
    <w:p w:rsidR="008321DF" w:rsidRDefault="008321DF" w:rsidP="007A0EF6">
      <w:pPr>
        <w:pStyle w:val="Question"/>
      </w:pPr>
      <w:r>
        <w:t xml:space="preserve">4. </w:t>
      </w:r>
      <w:r>
        <w:tab/>
        <w:t>If this hypothesis is correct, which would show more differences in the variable ("light") amino acids in cytochrome C: elk compared with mule deer, or giraffes compared with camels?  (That is, which pair of organisms does this hypothesis predict will show more differences?)  (3 points)</w:t>
      </w:r>
    </w:p>
    <w:p w:rsidR="008321DF" w:rsidRDefault="008321DF">
      <w:pPr>
        <w:rPr>
          <w:b/>
          <w:sz w:val="20"/>
        </w:rPr>
      </w:pPr>
    </w:p>
    <w:p w:rsidR="008321DF" w:rsidRDefault="008321DF">
      <w:pPr>
        <w:rPr>
          <w:b/>
          <w:sz w:val="20"/>
        </w:rPr>
      </w:pPr>
    </w:p>
    <w:p w:rsidR="008321DF" w:rsidRDefault="0086126D">
      <w:pPr>
        <w:rPr>
          <w:b/>
          <w:sz w:val="20"/>
        </w:rPr>
      </w:pPr>
      <w:r>
        <w:rPr>
          <w:b/>
          <w:noProof/>
          <w:sz w:val="20"/>
        </w:rPr>
        <mc:AlternateContent>
          <mc:Choice Requires="wps">
            <w:drawing>
              <wp:anchor distT="0" distB="0" distL="114300" distR="114300" simplePos="0" relativeHeight="251655680" behindDoc="0" locked="0" layoutInCell="1" allowOverlap="1">
                <wp:simplePos x="0" y="0"/>
                <wp:positionH relativeFrom="column">
                  <wp:posOffset>0</wp:posOffset>
                </wp:positionH>
                <wp:positionV relativeFrom="paragraph">
                  <wp:posOffset>43180</wp:posOffset>
                </wp:positionV>
                <wp:extent cx="6496050" cy="0"/>
                <wp:effectExtent l="25400" t="30480" r="31750" b="33020"/>
                <wp:wrapNone/>
                <wp:docPr id="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60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4pt" to="511.5pt,3.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" strokeweight="1.5pt"/>
            </w:pict>
          </mc:Fallback>
        </mc:AlternateContent>
      </w:r>
    </w:p>
    <w:p w:rsidR="008321DF" w:rsidRDefault="008321DF"/>
    <w:p w:rsidR="008321DF" w:rsidRDefault="008321DF"/>
    <w:p w:rsidR="008321DF" w:rsidRDefault="008321DF">
      <w:r>
        <w:t xml:space="preserve">A mycologist (a person that studies fungi) is interested in determining the relationships among several presumably closely related species of mushrooms.  She decides to analyze the nucleotide sequences for one gene.  At the top of the next page is a data table showing the number of mutational (nucleotide) differences in this gene between each mushroom species in question.  Answer questions 5-7 based on the data in this table (and yes, they are real species of mushrooms): </w:t>
      </w:r>
    </w:p>
    <w:p w:rsidR="008321DF" w:rsidRDefault="008321DF"/>
    <w:p w:rsidR="008321DF" w:rsidRDefault="008321DF">
      <w:pPr>
        <w:rPr>
          <w:sz w:val="20"/>
        </w:rPr>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858"/>
        <w:gridCol w:w="927"/>
        <w:gridCol w:w="1037"/>
        <w:gridCol w:w="1037"/>
        <w:gridCol w:w="1037"/>
        <w:gridCol w:w="1037"/>
        <w:gridCol w:w="1037"/>
        <w:gridCol w:w="1038"/>
      </w:tblGrid>
      <w:tr w:rsidR="008321DF">
        <w:trPr>
          <w:trHeight w:val="432"/>
        </w:trPr>
        <w:tc>
          <w:tcPr>
            <w:tcW w:w="2858" w:type="dxa"/>
            <w:shd w:val="clear" w:color="auto" w:fill="C0C0C0"/>
          </w:tcPr>
          <w:p w:rsidR="008321DF" w:rsidRDefault="008321DF">
            <w:pPr>
              <w:spacing w:before="100" w:beforeAutospacing="1" w:after="100" w:afterAutospacing="1"/>
              <w:jc w:val="center"/>
              <w:rPr>
                <w:color w:val="000000"/>
                <w:sz w:val="20"/>
              </w:rPr>
            </w:pPr>
          </w:p>
        </w:tc>
        <w:tc>
          <w:tcPr>
            <w:tcW w:w="927" w:type="dxa"/>
            <w:vAlign w:val="center"/>
          </w:tcPr>
          <w:p w:rsidR="008321DF" w:rsidRDefault="008321DF">
            <w:pPr>
              <w:spacing w:before="100" w:beforeAutospacing="1" w:after="100" w:afterAutospacing="1"/>
              <w:jc w:val="center"/>
              <w:rPr>
                <w:b/>
                <w:color w:val="000000"/>
              </w:rPr>
            </w:pPr>
            <w:r>
              <w:rPr>
                <w:b/>
                <w:color w:val="000000"/>
              </w:rPr>
              <w:t>E</w:t>
            </w:r>
          </w:p>
        </w:tc>
        <w:tc>
          <w:tcPr>
            <w:tcW w:w="1037" w:type="dxa"/>
            <w:vAlign w:val="center"/>
          </w:tcPr>
          <w:p w:rsidR="008321DF" w:rsidRDefault="008321DF">
            <w:pPr>
              <w:spacing w:before="100" w:beforeAutospacing="1" w:after="100" w:afterAutospacing="1"/>
              <w:jc w:val="center"/>
              <w:rPr>
                <w:b/>
                <w:color w:val="000000"/>
              </w:rPr>
            </w:pPr>
            <w:r>
              <w:rPr>
                <w:b/>
                <w:color w:val="000000"/>
              </w:rPr>
              <w:t>R</w:t>
            </w:r>
          </w:p>
        </w:tc>
        <w:tc>
          <w:tcPr>
            <w:tcW w:w="1037" w:type="dxa"/>
            <w:vAlign w:val="center"/>
          </w:tcPr>
          <w:p w:rsidR="008321DF" w:rsidRDefault="008321DF">
            <w:pPr>
              <w:spacing w:before="100" w:beforeAutospacing="1" w:after="100" w:afterAutospacing="1"/>
              <w:jc w:val="center"/>
              <w:rPr>
                <w:b/>
                <w:color w:val="000000"/>
              </w:rPr>
            </w:pPr>
            <w:r>
              <w:rPr>
                <w:b/>
                <w:color w:val="000000"/>
              </w:rPr>
              <w:t>D</w:t>
            </w:r>
          </w:p>
        </w:tc>
        <w:tc>
          <w:tcPr>
            <w:tcW w:w="1037" w:type="dxa"/>
            <w:vAlign w:val="center"/>
          </w:tcPr>
          <w:p w:rsidR="008321DF" w:rsidRDefault="008321DF">
            <w:pPr>
              <w:spacing w:before="100" w:beforeAutospacing="1" w:after="100" w:afterAutospacing="1"/>
              <w:jc w:val="center"/>
              <w:rPr>
                <w:b/>
                <w:color w:val="000000"/>
              </w:rPr>
            </w:pPr>
            <w:r>
              <w:rPr>
                <w:b/>
                <w:color w:val="000000"/>
              </w:rPr>
              <w:t>A</w:t>
            </w:r>
          </w:p>
        </w:tc>
        <w:tc>
          <w:tcPr>
            <w:tcW w:w="1037" w:type="dxa"/>
            <w:vAlign w:val="center"/>
          </w:tcPr>
          <w:p w:rsidR="008321DF" w:rsidRDefault="008321DF">
            <w:pPr>
              <w:spacing w:before="100" w:beforeAutospacing="1" w:after="100" w:afterAutospacing="1"/>
              <w:jc w:val="center"/>
              <w:rPr>
                <w:b/>
                <w:color w:val="000000"/>
              </w:rPr>
            </w:pPr>
            <w:r>
              <w:rPr>
                <w:b/>
                <w:color w:val="000000"/>
              </w:rPr>
              <w:t>F</w:t>
            </w:r>
          </w:p>
        </w:tc>
        <w:tc>
          <w:tcPr>
            <w:tcW w:w="1037" w:type="dxa"/>
            <w:vAlign w:val="center"/>
          </w:tcPr>
          <w:p w:rsidR="008321DF" w:rsidRDefault="008321DF">
            <w:pPr>
              <w:spacing w:before="100" w:beforeAutospacing="1" w:after="100" w:afterAutospacing="1"/>
              <w:jc w:val="center"/>
              <w:rPr>
                <w:b/>
                <w:color w:val="000000"/>
              </w:rPr>
            </w:pPr>
            <w:r>
              <w:rPr>
                <w:b/>
                <w:color w:val="000000"/>
              </w:rPr>
              <w:t>B</w:t>
            </w:r>
          </w:p>
        </w:tc>
        <w:tc>
          <w:tcPr>
            <w:tcW w:w="1038" w:type="dxa"/>
            <w:vAlign w:val="center"/>
          </w:tcPr>
          <w:p w:rsidR="008321DF" w:rsidRDefault="008321DF">
            <w:pPr>
              <w:spacing w:before="100" w:beforeAutospacing="1" w:after="100" w:afterAutospacing="1"/>
              <w:jc w:val="center"/>
              <w:rPr>
                <w:b/>
                <w:color w:val="000000"/>
              </w:rPr>
            </w:pPr>
            <w:r>
              <w:rPr>
                <w:b/>
                <w:color w:val="000000"/>
              </w:rPr>
              <w:t>P</w:t>
            </w:r>
          </w:p>
        </w:tc>
      </w:tr>
      <w:tr w:rsidR="008321DF">
        <w:trPr>
          <w:trHeight w:val="432"/>
        </w:trPr>
        <w:tc>
          <w:tcPr>
            <w:tcW w:w="2858" w:type="dxa"/>
            <w:vAlign w:val="center"/>
          </w:tcPr>
          <w:p w:rsidR="008321DF" w:rsidRDefault="008321DF">
            <w:pPr>
              <w:spacing w:before="100" w:beforeAutospacing="1" w:after="100" w:afterAutospacing="1"/>
              <w:rPr>
                <w:b/>
                <w:color w:val="000000"/>
              </w:rPr>
            </w:pPr>
            <w:r>
              <w:rPr>
                <w:b/>
                <w:color w:val="000000"/>
              </w:rPr>
              <w:t>Elegant Stinkhorn (E)</w:t>
            </w:r>
          </w:p>
        </w:tc>
        <w:tc>
          <w:tcPr>
            <w:tcW w:w="927" w:type="dxa"/>
            <w:vAlign w:val="center"/>
          </w:tcPr>
          <w:p w:rsidR="008321DF" w:rsidRDefault="008321DF">
            <w:pPr>
              <w:spacing w:before="100" w:beforeAutospacing="1" w:after="100" w:afterAutospacing="1"/>
              <w:jc w:val="center"/>
              <w:rPr>
                <w:color w:val="000000"/>
              </w:rPr>
            </w:pPr>
            <w:r>
              <w:rPr>
                <w:color w:val="000000"/>
              </w:rPr>
              <w:t>0</w:t>
            </w:r>
          </w:p>
        </w:tc>
        <w:tc>
          <w:tcPr>
            <w:tcW w:w="1037" w:type="dxa"/>
            <w:vAlign w:val="center"/>
          </w:tcPr>
          <w:p w:rsidR="008321DF" w:rsidRDefault="008321DF">
            <w:pPr>
              <w:spacing w:before="100" w:beforeAutospacing="1" w:after="100" w:afterAutospacing="1"/>
              <w:jc w:val="center"/>
              <w:rPr>
                <w:color w:val="000000"/>
              </w:rPr>
            </w:pPr>
            <w:r>
              <w:rPr>
                <w:color w:val="000000"/>
              </w:rPr>
              <w:t>10</w:t>
            </w:r>
          </w:p>
        </w:tc>
        <w:tc>
          <w:tcPr>
            <w:tcW w:w="1037" w:type="dxa"/>
            <w:vAlign w:val="center"/>
          </w:tcPr>
          <w:p w:rsidR="008321DF" w:rsidRDefault="008321DF">
            <w:pPr>
              <w:spacing w:before="100" w:beforeAutospacing="1" w:after="100" w:afterAutospacing="1"/>
              <w:jc w:val="center"/>
              <w:rPr>
                <w:color w:val="000000"/>
              </w:rPr>
            </w:pPr>
            <w:r>
              <w:rPr>
                <w:color w:val="000000"/>
              </w:rPr>
              <w:t>15</w:t>
            </w:r>
          </w:p>
        </w:tc>
        <w:tc>
          <w:tcPr>
            <w:tcW w:w="1037" w:type="dxa"/>
            <w:vAlign w:val="center"/>
          </w:tcPr>
          <w:p w:rsidR="008321DF" w:rsidRDefault="008321DF">
            <w:pPr>
              <w:spacing w:before="100" w:beforeAutospacing="1" w:after="100" w:afterAutospacing="1"/>
              <w:jc w:val="center"/>
              <w:rPr>
                <w:color w:val="000000"/>
              </w:rPr>
            </w:pPr>
            <w:r>
              <w:rPr>
                <w:color w:val="000000"/>
              </w:rPr>
              <w:t>25</w:t>
            </w:r>
          </w:p>
        </w:tc>
        <w:tc>
          <w:tcPr>
            <w:tcW w:w="1037" w:type="dxa"/>
            <w:vAlign w:val="center"/>
          </w:tcPr>
          <w:p w:rsidR="008321DF" w:rsidRDefault="008321DF">
            <w:pPr>
              <w:spacing w:before="100" w:beforeAutospacing="1" w:after="100" w:afterAutospacing="1"/>
              <w:jc w:val="center"/>
              <w:rPr>
                <w:color w:val="000000"/>
              </w:rPr>
            </w:pPr>
            <w:r>
              <w:rPr>
                <w:color w:val="000000"/>
              </w:rPr>
              <w:t>25</w:t>
            </w:r>
          </w:p>
        </w:tc>
        <w:tc>
          <w:tcPr>
            <w:tcW w:w="1037" w:type="dxa"/>
            <w:vAlign w:val="center"/>
          </w:tcPr>
          <w:p w:rsidR="008321DF" w:rsidRDefault="008321DF">
            <w:pPr>
              <w:spacing w:before="100" w:beforeAutospacing="1" w:after="100" w:afterAutospacing="1"/>
              <w:jc w:val="center"/>
              <w:rPr>
                <w:color w:val="000000"/>
              </w:rPr>
            </w:pPr>
            <w:r>
              <w:rPr>
                <w:color w:val="000000"/>
              </w:rPr>
              <w:t>25</w:t>
            </w:r>
          </w:p>
        </w:tc>
        <w:tc>
          <w:tcPr>
            <w:tcW w:w="1038" w:type="dxa"/>
            <w:vAlign w:val="center"/>
          </w:tcPr>
          <w:p w:rsidR="008321DF" w:rsidRDefault="008321DF">
            <w:pPr>
              <w:spacing w:before="100" w:beforeAutospacing="1" w:after="100" w:afterAutospacing="1"/>
              <w:jc w:val="center"/>
              <w:rPr>
                <w:color w:val="000000"/>
              </w:rPr>
            </w:pPr>
            <w:r>
              <w:rPr>
                <w:color w:val="000000"/>
              </w:rPr>
              <w:t>25</w:t>
            </w:r>
          </w:p>
        </w:tc>
      </w:tr>
      <w:tr w:rsidR="008321DF">
        <w:trPr>
          <w:trHeight w:val="432"/>
        </w:trPr>
        <w:tc>
          <w:tcPr>
            <w:tcW w:w="2858" w:type="dxa"/>
            <w:vAlign w:val="center"/>
          </w:tcPr>
          <w:p w:rsidR="008321DF" w:rsidRDefault="008321DF">
            <w:pPr>
              <w:spacing w:before="100" w:beforeAutospacing="1" w:after="100" w:afterAutospacing="1"/>
              <w:rPr>
                <w:b/>
                <w:color w:val="000000"/>
              </w:rPr>
            </w:pPr>
            <w:r>
              <w:rPr>
                <w:b/>
                <w:color w:val="000000"/>
              </w:rPr>
              <w:t>Ravenel’s Stinkhorn (R)</w:t>
            </w:r>
          </w:p>
        </w:tc>
        <w:tc>
          <w:tcPr>
            <w:tcW w:w="92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r>
              <w:rPr>
                <w:color w:val="000000"/>
              </w:rPr>
              <w:t>0</w:t>
            </w:r>
          </w:p>
        </w:tc>
        <w:tc>
          <w:tcPr>
            <w:tcW w:w="1037" w:type="dxa"/>
            <w:vAlign w:val="center"/>
          </w:tcPr>
          <w:p w:rsidR="008321DF" w:rsidRDefault="008321DF">
            <w:pPr>
              <w:spacing w:before="100" w:beforeAutospacing="1" w:after="100" w:afterAutospacing="1"/>
              <w:jc w:val="center"/>
              <w:rPr>
                <w:color w:val="000000"/>
              </w:rPr>
            </w:pPr>
            <w:r>
              <w:rPr>
                <w:color w:val="000000"/>
              </w:rPr>
              <w:t>15</w:t>
            </w:r>
          </w:p>
        </w:tc>
        <w:tc>
          <w:tcPr>
            <w:tcW w:w="1037" w:type="dxa"/>
            <w:vAlign w:val="center"/>
          </w:tcPr>
          <w:p w:rsidR="008321DF" w:rsidRDefault="008321DF">
            <w:pPr>
              <w:spacing w:before="100" w:beforeAutospacing="1" w:after="100" w:afterAutospacing="1"/>
              <w:jc w:val="center"/>
              <w:rPr>
                <w:color w:val="000000"/>
              </w:rPr>
            </w:pPr>
            <w:r>
              <w:rPr>
                <w:color w:val="000000"/>
              </w:rPr>
              <w:t>25</w:t>
            </w:r>
          </w:p>
        </w:tc>
        <w:tc>
          <w:tcPr>
            <w:tcW w:w="1037" w:type="dxa"/>
            <w:vAlign w:val="center"/>
          </w:tcPr>
          <w:p w:rsidR="008321DF" w:rsidRDefault="008321DF">
            <w:pPr>
              <w:spacing w:before="100" w:beforeAutospacing="1" w:after="100" w:afterAutospacing="1"/>
              <w:jc w:val="center"/>
              <w:rPr>
                <w:color w:val="000000"/>
              </w:rPr>
            </w:pPr>
            <w:r>
              <w:rPr>
                <w:color w:val="000000"/>
              </w:rPr>
              <w:t>25</w:t>
            </w:r>
          </w:p>
        </w:tc>
        <w:tc>
          <w:tcPr>
            <w:tcW w:w="1037" w:type="dxa"/>
            <w:vAlign w:val="center"/>
          </w:tcPr>
          <w:p w:rsidR="008321DF" w:rsidRDefault="008321DF">
            <w:pPr>
              <w:spacing w:before="100" w:beforeAutospacing="1" w:after="100" w:afterAutospacing="1"/>
              <w:jc w:val="center"/>
              <w:rPr>
                <w:color w:val="000000"/>
              </w:rPr>
            </w:pPr>
            <w:r>
              <w:rPr>
                <w:color w:val="000000"/>
              </w:rPr>
              <w:t>25</w:t>
            </w:r>
          </w:p>
        </w:tc>
        <w:tc>
          <w:tcPr>
            <w:tcW w:w="1038" w:type="dxa"/>
            <w:vAlign w:val="center"/>
          </w:tcPr>
          <w:p w:rsidR="008321DF" w:rsidRDefault="008321DF">
            <w:pPr>
              <w:spacing w:before="100" w:beforeAutospacing="1" w:after="100" w:afterAutospacing="1"/>
              <w:jc w:val="center"/>
              <w:rPr>
                <w:color w:val="000000"/>
              </w:rPr>
            </w:pPr>
            <w:r>
              <w:rPr>
                <w:color w:val="000000"/>
              </w:rPr>
              <w:t>25</w:t>
            </w:r>
          </w:p>
        </w:tc>
      </w:tr>
      <w:tr w:rsidR="008321DF">
        <w:trPr>
          <w:trHeight w:val="432"/>
        </w:trPr>
        <w:tc>
          <w:tcPr>
            <w:tcW w:w="2858" w:type="dxa"/>
            <w:vAlign w:val="center"/>
          </w:tcPr>
          <w:p w:rsidR="008321DF" w:rsidRDefault="008321DF">
            <w:pPr>
              <w:spacing w:before="100" w:beforeAutospacing="1" w:afterAutospacing="1"/>
              <w:rPr>
                <w:b/>
                <w:color w:val="000000"/>
              </w:rPr>
            </w:pPr>
            <w:r>
              <w:rPr>
                <w:b/>
                <w:color w:val="000000"/>
              </w:rPr>
              <w:t>Dead Man’s Fingers (D) (a type of stinkhorn)</w:t>
            </w:r>
          </w:p>
        </w:tc>
        <w:tc>
          <w:tcPr>
            <w:tcW w:w="92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r>
              <w:rPr>
                <w:color w:val="000000"/>
              </w:rPr>
              <w:t>0</w:t>
            </w:r>
          </w:p>
        </w:tc>
        <w:tc>
          <w:tcPr>
            <w:tcW w:w="1037" w:type="dxa"/>
            <w:vAlign w:val="center"/>
          </w:tcPr>
          <w:p w:rsidR="008321DF" w:rsidRDefault="008321DF">
            <w:pPr>
              <w:spacing w:before="100" w:beforeAutospacing="1" w:after="100" w:afterAutospacing="1"/>
              <w:jc w:val="center"/>
              <w:rPr>
                <w:color w:val="000000"/>
              </w:rPr>
            </w:pPr>
            <w:r>
              <w:rPr>
                <w:color w:val="000000"/>
              </w:rPr>
              <w:t>25</w:t>
            </w:r>
          </w:p>
        </w:tc>
        <w:tc>
          <w:tcPr>
            <w:tcW w:w="1037" w:type="dxa"/>
            <w:vAlign w:val="center"/>
          </w:tcPr>
          <w:p w:rsidR="008321DF" w:rsidRDefault="008321DF">
            <w:pPr>
              <w:spacing w:before="100" w:beforeAutospacing="1" w:after="100" w:afterAutospacing="1"/>
              <w:jc w:val="center"/>
              <w:rPr>
                <w:color w:val="000000"/>
              </w:rPr>
            </w:pPr>
            <w:r>
              <w:rPr>
                <w:color w:val="000000"/>
              </w:rPr>
              <w:t>25</w:t>
            </w:r>
          </w:p>
        </w:tc>
        <w:tc>
          <w:tcPr>
            <w:tcW w:w="1037" w:type="dxa"/>
            <w:vAlign w:val="center"/>
          </w:tcPr>
          <w:p w:rsidR="008321DF" w:rsidRDefault="008321DF">
            <w:pPr>
              <w:spacing w:before="100" w:beforeAutospacing="1" w:after="100" w:afterAutospacing="1"/>
              <w:jc w:val="center"/>
              <w:rPr>
                <w:color w:val="000000"/>
              </w:rPr>
            </w:pPr>
            <w:r>
              <w:rPr>
                <w:color w:val="000000"/>
              </w:rPr>
              <w:t>25</w:t>
            </w:r>
          </w:p>
        </w:tc>
        <w:tc>
          <w:tcPr>
            <w:tcW w:w="1038" w:type="dxa"/>
            <w:vAlign w:val="center"/>
          </w:tcPr>
          <w:p w:rsidR="008321DF" w:rsidRDefault="008321DF">
            <w:pPr>
              <w:spacing w:before="100" w:beforeAutospacing="1" w:after="100" w:afterAutospacing="1"/>
              <w:jc w:val="center"/>
              <w:rPr>
                <w:color w:val="000000"/>
              </w:rPr>
            </w:pPr>
            <w:r>
              <w:rPr>
                <w:color w:val="000000"/>
              </w:rPr>
              <w:t>25</w:t>
            </w:r>
          </w:p>
        </w:tc>
      </w:tr>
      <w:tr w:rsidR="008321DF">
        <w:trPr>
          <w:trHeight w:val="432"/>
        </w:trPr>
        <w:tc>
          <w:tcPr>
            <w:tcW w:w="2858" w:type="dxa"/>
            <w:vAlign w:val="center"/>
          </w:tcPr>
          <w:p w:rsidR="008321DF" w:rsidRDefault="008321DF">
            <w:pPr>
              <w:spacing w:before="100" w:beforeAutospacing="1" w:after="100" w:afterAutospacing="1"/>
              <w:rPr>
                <w:b/>
                <w:color w:val="000000"/>
              </w:rPr>
            </w:pPr>
            <w:r>
              <w:rPr>
                <w:b/>
                <w:color w:val="000000"/>
              </w:rPr>
              <w:t>Ash-Tree Bolete (A)</w:t>
            </w:r>
          </w:p>
        </w:tc>
        <w:tc>
          <w:tcPr>
            <w:tcW w:w="92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r>
              <w:rPr>
                <w:color w:val="000000"/>
              </w:rPr>
              <w:t>0</w:t>
            </w:r>
          </w:p>
        </w:tc>
        <w:tc>
          <w:tcPr>
            <w:tcW w:w="1037" w:type="dxa"/>
            <w:vAlign w:val="center"/>
          </w:tcPr>
          <w:p w:rsidR="008321DF" w:rsidRDefault="008321DF">
            <w:pPr>
              <w:spacing w:before="100" w:beforeAutospacing="1" w:after="100" w:afterAutospacing="1"/>
              <w:jc w:val="center"/>
              <w:rPr>
                <w:color w:val="000000"/>
              </w:rPr>
            </w:pPr>
            <w:r>
              <w:rPr>
                <w:color w:val="000000"/>
              </w:rPr>
              <w:t>5</w:t>
            </w:r>
          </w:p>
        </w:tc>
        <w:tc>
          <w:tcPr>
            <w:tcW w:w="1037" w:type="dxa"/>
            <w:vAlign w:val="center"/>
          </w:tcPr>
          <w:p w:rsidR="008321DF" w:rsidRDefault="008321DF">
            <w:pPr>
              <w:spacing w:before="100" w:beforeAutospacing="1" w:after="100" w:afterAutospacing="1"/>
              <w:jc w:val="center"/>
              <w:rPr>
                <w:color w:val="000000"/>
              </w:rPr>
            </w:pPr>
            <w:r>
              <w:rPr>
                <w:color w:val="000000"/>
              </w:rPr>
              <w:t>15</w:t>
            </w:r>
          </w:p>
        </w:tc>
        <w:tc>
          <w:tcPr>
            <w:tcW w:w="1038" w:type="dxa"/>
            <w:vAlign w:val="center"/>
          </w:tcPr>
          <w:p w:rsidR="008321DF" w:rsidRDefault="008321DF">
            <w:pPr>
              <w:spacing w:before="100" w:beforeAutospacing="1" w:after="100" w:afterAutospacing="1"/>
              <w:jc w:val="center"/>
              <w:rPr>
                <w:color w:val="000000"/>
              </w:rPr>
            </w:pPr>
            <w:r>
              <w:rPr>
                <w:color w:val="000000"/>
              </w:rPr>
              <w:t>20</w:t>
            </w:r>
          </w:p>
        </w:tc>
      </w:tr>
      <w:tr w:rsidR="008321DF">
        <w:trPr>
          <w:trHeight w:val="432"/>
        </w:trPr>
        <w:tc>
          <w:tcPr>
            <w:tcW w:w="2858" w:type="dxa"/>
            <w:vAlign w:val="center"/>
          </w:tcPr>
          <w:p w:rsidR="008321DF" w:rsidRDefault="008321DF">
            <w:pPr>
              <w:spacing w:before="100" w:beforeAutospacing="1" w:after="100" w:afterAutospacing="1"/>
              <w:rPr>
                <w:b/>
                <w:color w:val="000000"/>
              </w:rPr>
            </w:pPr>
            <w:r>
              <w:rPr>
                <w:b/>
                <w:color w:val="000000"/>
              </w:rPr>
              <w:t>Frost’s Bolette (F)</w:t>
            </w:r>
          </w:p>
        </w:tc>
        <w:tc>
          <w:tcPr>
            <w:tcW w:w="92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r>
              <w:rPr>
                <w:color w:val="000000"/>
              </w:rPr>
              <w:t>0</w:t>
            </w:r>
          </w:p>
        </w:tc>
        <w:tc>
          <w:tcPr>
            <w:tcW w:w="1037" w:type="dxa"/>
            <w:vAlign w:val="center"/>
          </w:tcPr>
          <w:p w:rsidR="008321DF" w:rsidRDefault="008321DF">
            <w:pPr>
              <w:spacing w:before="100" w:beforeAutospacing="1" w:after="100" w:afterAutospacing="1"/>
              <w:jc w:val="center"/>
              <w:rPr>
                <w:color w:val="000000"/>
              </w:rPr>
            </w:pPr>
            <w:r>
              <w:rPr>
                <w:color w:val="000000"/>
              </w:rPr>
              <w:t>15</w:t>
            </w:r>
          </w:p>
        </w:tc>
        <w:tc>
          <w:tcPr>
            <w:tcW w:w="1038" w:type="dxa"/>
            <w:vAlign w:val="center"/>
          </w:tcPr>
          <w:p w:rsidR="008321DF" w:rsidRDefault="008321DF">
            <w:pPr>
              <w:spacing w:before="100" w:beforeAutospacing="1" w:after="100" w:afterAutospacing="1"/>
              <w:jc w:val="center"/>
              <w:rPr>
                <w:color w:val="000000"/>
              </w:rPr>
            </w:pPr>
            <w:r>
              <w:rPr>
                <w:color w:val="000000"/>
              </w:rPr>
              <w:t>20</w:t>
            </w:r>
          </w:p>
        </w:tc>
      </w:tr>
      <w:tr w:rsidR="008321DF">
        <w:trPr>
          <w:trHeight w:val="432"/>
        </w:trPr>
        <w:tc>
          <w:tcPr>
            <w:tcW w:w="2858" w:type="dxa"/>
            <w:vAlign w:val="center"/>
          </w:tcPr>
          <w:p w:rsidR="008321DF" w:rsidRDefault="008321DF">
            <w:pPr>
              <w:spacing w:before="100" w:beforeAutospacing="1" w:after="100" w:afterAutospacing="1"/>
              <w:rPr>
                <w:b/>
                <w:color w:val="000000"/>
              </w:rPr>
            </w:pPr>
            <w:r>
              <w:rPr>
                <w:b/>
                <w:color w:val="000000"/>
              </w:rPr>
              <w:t>Bitter Bolete (B)</w:t>
            </w:r>
          </w:p>
        </w:tc>
        <w:tc>
          <w:tcPr>
            <w:tcW w:w="92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r>
              <w:rPr>
                <w:color w:val="000000"/>
              </w:rPr>
              <w:t>0</w:t>
            </w:r>
          </w:p>
        </w:tc>
        <w:tc>
          <w:tcPr>
            <w:tcW w:w="1038" w:type="dxa"/>
            <w:vAlign w:val="center"/>
          </w:tcPr>
          <w:p w:rsidR="008321DF" w:rsidRDefault="008321DF">
            <w:pPr>
              <w:spacing w:before="100" w:beforeAutospacing="1" w:after="100" w:afterAutospacing="1"/>
              <w:jc w:val="center"/>
              <w:rPr>
                <w:color w:val="000000"/>
              </w:rPr>
            </w:pPr>
            <w:r>
              <w:rPr>
                <w:color w:val="000000"/>
              </w:rPr>
              <w:t>20</w:t>
            </w:r>
          </w:p>
        </w:tc>
      </w:tr>
      <w:tr w:rsidR="008321DF">
        <w:trPr>
          <w:trHeight w:val="432"/>
        </w:trPr>
        <w:tc>
          <w:tcPr>
            <w:tcW w:w="2858" w:type="dxa"/>
            <w:vAlign w:val="center"/>
          </w:tcPr>
          <w:p w:rsidR="008321DF" w:rsidRDefault="008321DF">
            <w:pPr>
              <w:spacing w:before="100" w:beforeAutospacing="1" w:after="100" w:afterAutospacing="1"/>
              <w:rPr>
                <w:b/>
                <w:color w:val="000000"/>
              </w:rPr>
            </w:pPr>
            <w:r>
              <w:rPr>
                <w:b/>
                <w:color w:val="000000"/>
              </w:rPr>
              <w:t>Rooting Polypore (P)</w:t>
            </w:r>
          </w:p>
        </w:tc>
        <w:tc>
          <w:tcPr>
            <w:tcW w:w="92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p>
        </w:tc>
        <w:tc>
          <w:tcPr>
            <w:tcW w:w="1037" w:type="dxa"/>
            <w:vAlign w:val="center"/>
          </w:tcPr>
          <w:p w:rsidR="008321DF" w:rsidRDefault="008321DF">
            <w:pPr>
              <w:spacing w:before="100" w:beforeAutospacing="1" w:after="100" w:afterAutospacing="1"/>
              <w:jc w:val="center"/>
              <w:rPr>
                <w:color w:val="000000"/>
              </w:rPr>
            </w:pPr>
          </w:p>
        </w:tc>
        <w:tc>
          <w:tcPr>
            <w:tcW w:w="1038" w:type="dxa"/>
            <w:vAlign w:val="center"/>
          </w:tcPr>
          <w:p w:rsidR="008321DF" w:rsidRDefault="008321DF">
            <w:pPr>
              <w:spacing w:before="100" w:beforeAutospacing="1" w:after="100" w:afterAutospacing="1"/>
              <w:jc w:val="center"/>
              <w:rPr>
                <w:color w:val="000000"/>
              </w:rPr>
            </w:pPr>
            <w:r>
              <w:rPr>
                <w:color w:val="000000"/>
              </w:rPr>
              <w:t>0</w:t>
            </w:r>
          </w:p>
        </w:tc>
      </w:tr>
    </w:tbl>
    <w:p w:rsidR="008321DF" w:rsidRDefault="008321DF">
      <w:pPr>
        <w:rPr>
          <w:b/>
          <w:sz w:val="20"/>
        </w:rPr>
      </w:pPr>
    </w:p>
    <w:p w:rsidR="008321DF" w:rsidRDefault="008321DF" w:rsidP="007A0EF6">
      <w:pPr>
        <w:pStyle w:val="Question"/>
      </w:pPr>
      <w:r>
        <w:t>5.</w:t>
      </w:r>
      <w:r>
        <w:tab/>
        <w:t>Which tree correctly shows the relationships between the various mushrooms?  The scale to the left</w:t>
      </w:r>
      <w:r>
        <w:tab/>
        <w:t>of each diagram represents the number of mutational differences.  Choose the correct answer from choices A-E below.  (2 points)</w:t>
      </w:r>
    </w:p>
    <w:p w:rsidR="008321DF" w:rsidRDefault="008321DF">
      <w:pPr>
        <w:rPr>
          <w:b/>
          <w:sz w:val="20"/>
        </w:rPr>
      </w:pPr>
    </w:p>
    <w:p w:rsidR="008321DF" w:rsidRDefault="0086126D">
      <w:pPr>
        <w:jc w:val="center"/>
      </w:pPr>
      <w:r>
        <w:rPr>
          <w:noProof/>
        </w:rPr>
        <w:drawing>
          <wp:inline distT="0" distB="0" distL="0" distR="0">
            <wp:extent cx="6388100" cy="3860800"/>
            <wp:effectExtent l="0" t="0" r="12700" b="0"/>
            <wp:docPr id="2" name="Picture 2" descr="Exam4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am4 Fig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8100" cy="3860800"/>
                    </a:xfrm>
                    <a:prstGeom prst="rect">
                      <a:avLst/>
                    </a:prstGeom>
                    <a:noFill/>
                    <a:ln>
                      <a:noFill/>
                    </a:ln>
                  </pic:spPr>
                </pic:pic>
              </a:graphicData>
            </a:graphic>
          </wp:inline>
        </w:drawing>
      </w:r>
    </w:p>
    <w:p w:rsidR="008321DF" w:rsidRDefault="0086126D">
      <w:r>
        <w:rPr>
          <w:noProof/>
          <w:sz w:val="20"/>
        </w:rPr>
        <mc:AlternateContent>
          <mc:Choice Requires="wps">
            <w:drawing>
              <wp:anchor distT="0" distB="0" distL="114300" distR="114300" simplePos="0" relativeHeight="251656704" behindDoc="0" locked="0" layoutInCell="1" allowOverlap="1">
                <wp:simplePos x="0" y="0"/>
                <wp:positionH relativeFrom="column">
                  <wp:posOffset>1536700</wp:posOffset>
                </wp:positionH>
                <wp:positionV relativeFrom="paragraph">
                  <wp:posOffset>133985</wp:posOffset>
                </wp:positionV>
                <wp:extent cx="3352800" cy="1143000"/>
                <wp:effectExtent l="0" t="0" r="12700" b="18415"/>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143000"/>
                        </a:xfrm>
                        <a:prstGeom prst="rect">
                          <a:avLst/>
                        </a:prstGeom>
                        <a:solidFill>
                          <a:srgbClr val="FFFFFF"/>
                        </a:solidFill>
                        <a:ln w="9525">
                          <a:solidFill>
                            <a:srgbClr val="000000"/>
                          </a:solidFill>
                          <a:miter lim="800000"/>
                          <a:headEnd/>
                          <a:tailEnd/>
                        </a:ln>
                      </wps:spPr>
                      <wps:txbx>
                        <w:txbxContent>
                          <w:p w:rsidR="008321DF" w:rsidRDefault="008321DF">
                            <w:r>
                              <w:t>A.</w:t>
                            </w:r>
                            <w:r>
                              <w:tab/>
                              <w:t>Tree A</w:t>
                            </w:r>
                            <w:r>
                              <w:rPr>
                                <w:rFonts w:ascii="Arial" w:hAnsi="Arial"/>
                              </w:rPr>
                              <w:br/>
                            </w:r>
                            <w:r>
                              <w:t>B.</w:t>
                            </w:r>
                            <w:r>
                              <w:tab/>
                              <w:t>Tree B</w:t>
                            </w:r>
                            <w:r>
                              <w:rPr>
                                <w:rFonts w:ascii="Arial" w:hAnsi="Arial"/>
                              </w:rPr>
                              <w:br/>
                            </w:r>
                            <w:r>
                              <w:t>C.</w:t>
                            </w:r>
                            <w:r>
                              <w:tab/>
                              <w:t xml:space="preserve">Tree C </w:t>
                            </w:r>
                            <w:r>
                              <w:rPr>
                                <w:rFonts w:ascii="Arial" w:hAnsi="Arial"/>
                              </w:rPr>
                              <w:br/>
                            </w:r>
                            <w:r>
                              <w:t>D.</w:t>
                            </w:r>
                            <w:r>
                              <w:tab/>
                              <w:t xml:space="preserve">Tree D </w:t>
                            </w:r>
                            <w:r>
                              <w:rPr>
                                <w:rFonts w:ascii="Arial" w:hAnsi="Arial"/>
                              </w:rPr>
                              <w:br/>
                            </w:r>
                            <w:r>
                              <w:t>E.</w:t>
                            </w:r>
                            <w:r>
                              <w:tab/>
                              <w:t xml:space="preserve">Actually, two of them look correct to me.  They </w:t>
                            </w:r>
                          </w:p>
                          <w:p w:rsidR="008321DF" w:rsidRDefault="008321DF">
                            <w:r>
                              <w:t xml:space="preserve"> </w:t>
                            </w:r>
                            <w:r>
                              <w:tab/>
                              <w:t>are trees _____ and _____ (identify both trees).</w:t>
                            </w:r>
                          </w:p>
                          <w:p w:rsidR="008321DF" w:rsidRDefault="008321D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4" o:spid="_x0000_s1026" type="#_x0000_t202" style="position:absolute;margin-left:121pt;margin-top:10.55pt;width:264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">
                <v:textbox>
                  <w:txbxContent>
                    <w:p w:rsidR="008321DF" w:rsidRDefault="008321DF">
                      <w:r>
                        <w:t>A.</w:t>
                      </w:r>
                      <w:r>
                        <w:tab/>
                        <w:t>Tree A</w:t>
                      </w:r>
                      <w:r>
                        <w:rPr>
                          <w:rFonts w:ascii="Arial" w:hAnsi="Arial"/>
                        </w:rPr>
                        <w:br/>
                      </w:r>
                      <w:r>
                        <w:t>B.</w:t>
                      </w:r>
                      <w:r>
                        <w:tab/>
                        <w:t>Tree B</w:t>
                      </w:r>
                      <w:r>
                        <w:rPr>
                          <w:rFonts w:ascii="Arial" w:hAnsi="Arial"/>
                        </w:rPr>
                        <w:br/>
                      </w:r>
                      <w:r>
                        <w:t>C.</w:t>
                      </w:r>
                      <w:r>
                        <w:tab/>
                        <w:t xml:space="preserve">Tree C </w:t>
                      </w:r>
                      <w:r>
                        <w:rPr>
                          <w:rFonts w:ascii="Arial" w:hAnsi="Arial"/>
                        </w:rPr>
                        <w:br/>
                      </w:r>
                      <w:r>
                        <w:t>D.</w:t>
                      </w:r>
                      <w:r>
                        <w:tab/>
                        <w:t xml:space="preserve">Tree D </w:t>
                      </w:r>
                      <w:r>
                        <w:rPr>
                          <w:rFonts w:ascii="Arial" w:hAnsi="Arial"/>
                        </w:rPr>
                        <w:br/>
                      </w:r>
                      <w:r>
                        <w:t>E.</w:t>
                      </w:r>
                      <w:r>
                        <w:tab/>
                        <w:t xml:space="preserve">Actually, two of them look correct to me.  They </w:t>
                      </w:r>
                    </w:p>
                    <w:p w:rsidR="008321DF" w:rsidRDefault="008321DF">
                      <w:r>
                        <w:t xml:space="preserve"> </w:t>
                      </w:r>
                      <w:r>
                        <w:tab/>
                        <w:t>are trees _____ and _____ (identify both trees).</w:t>
                      </w:r>
                    </w:p>
                    <w:p w:rsidR="008321DF" w:rsidRDefault="008321DF"/>
                  </w:txbxContent>
                </v:textbox>
              </v:shape>
            </w:pict>
          </mc:Fallback>
        </mc:AlternateContent>
      </w:r>
    </w:p>
    <w:p w:rsidR="008321DF" w:rsidRDefault="008321DF">
      <w:pPr>
        <w:rPr>
          <w:b/>
        </w:rPr>
      </w:pPr>
    </w:p>
    <w:p w:rsidR="008321DF" w:rsidRDefault="008321DF">
      <w:pPr>
        <w:rPr>
          <w:b/>
        </w:rPr>
      </w:pPr>
    </w:p>
    <w:p w:rsidR="008321DF" w:rsidRDefault="008321DF"/>
    <w:p w:rsidR="008321DF" w:rsidRDefault="008321DF">
      <w:pPr>
        <w:rPr>
          <w:b/>
        </w:rPr>
      </w:pPr>
      <w:r>
        <w:rPr>
          <w:b/>
        </w:rPr>
        <w:tab/>
        <w:t xml:space="preserve">              </w:t>
      </w:r>
    </w:p>
    <w:p w:rsidR="008321DF" w:rsidRDefault="008321DF">
      <w:pPr>
        <w:rPr>
          <w:b/>
        </w:rPr>
      </w:pPr>
    </w:p>
    <w:p w:rsidR="008321DF" w:rsidRDefault="008321DF">
      <w:pPr>
        <w:rPr>
          <w:b/>
        </w:rPr>
      </w:pPr>
    </w:p>
    <w:p w:rsidR="008321DF" w:rsidRDefault="008321DF">
      <w:pPr>
        <w:ind w:left="1440"/>
        <w:rPr>
          <w:b/>
        </w:rPr>
      </w:pPr>
    </w:p>
    <w:p w:rsidR="008321DF" w:rsidRDefault="008321DF" w:rsidP="007A0EF6">
      <w:pPr>
        <w:pStyle w:val="Question"/>
      </w:pPr>
      <w:r>
        <w:lastRenderedPageBreak/>
        <w:t>6.</w:t>
      </w:r>
      <w:r>
        <w:tab/>
        <w:t>Mycologists have been unsure whether the Rooting Polypore is a type of stinkhorn mushroom or a type of bolete mushroom.  Based on the correct tree of similarity, would you classify the Rooting Polypore with the stinkhorns or the boletes?  Explain.  (2 points)</w:t>
      </w:r>
    </w:p>
    <w:p w:rsidR="008321DF" w:rsidRDefault="008321DF">
      <w:r>
        <w:t xml:space="preserve">  </w:t>
      </w:r>
    </w:p>
    <w:p w:rsidR="008321DF" w:rsidRDefault="008321DF">
      <w:r>
        <w:t>7.</w:t>
      </w:r>
      <w:r>
        <w:tab/>
        <w:t>Which two mushrooms have the most recent common ancestor?  Explain how you know.  (2 points)</w:t>
      </w:r>
    </w:p>
    <w:p w:rsidR="008321DF" w:rsidRDefault="008321DF">
      <w:pPr>
        <w:rPr>
          <w:b/>
          <w:sz w:val="20"/>
        </w:rPr>
      </w:pPr>
    </w:p>
    <w:p w:rsidR="008321DF" w:rsidRDefault="0086126D">
      <w:pPr>
        <w:rPr>
          <w:b/>
          <w:sz w:val="20"/>
        </w:rPr>
      </w:pPr>
      <w:r>
        <w:rPr>
          <w:b/>
          <w:noProof/>
          <w:sz w:val="20"/>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69850</wp:posOffset>
                </wp:positionV>
                <wp:extent cx="6565900" cy="0"/>
                <wp:effectExtent l="25400" t="31750" r="38100" b="3175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59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5pt" to="517pt,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" strokeweight="1.5pt"/>
            </w:pict>
          </mc:Fallback>
        </mc:AlternateContent>
      </w:r>
    </w:p>
    <w:p w:rsidR="008321DF" w:rsidRDefault="008321DF">
      <w:pPr>
        <w:rPr>
          <w:b/>
          <w:sz w:val="20"/>
        </w:rPr>
      </w:pPr>
    </w:p>
    <w:p w:rsidR="008321DF" w:rsidRDefault="008321DF">
      <w:r>
        <w:t>Answer questions 8-12 based on the following three hypotheses:</w:t>
      </w:r>
    </w:p>
    <w:p w:rsidR="008321DF" w:rsidRDefault="008321DF">
      <w:pPr>
        <w:rPr>
          <w:b/>
          <w:sz w:val="20"/>
        </w:rPr>
      </w:pPr>
    </w:p>
    <w:p w:rsidR="008321DF" w:rsidRDefault="0086126D">
      <w:pPr>
        <w:rPr>
          <w:b/>
          <w:sz w:val="20"/>
        </w:rPr>
      </w:pPr>
      <w:r>
        <w:rPr>
          <w:b/>
          <w:noProof/>
          <w:sz w:val="20"/>
        </w:rPr>
        <w:drawing>
          <wp:inline distT="0" distB="0" distL="0" distR="0">
            <wp:extent cx="6248400" cy="4330700"/>
            <wp:effectExtent l="0" t="0" r="0" b="12700"/>
            <wp:docPr id="3" name="Picture 3" descr="Exam4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am4 Fig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8400" cy="4330700"/>
                    </a:xfrm>
                    <a:prstGeom prst="rect">
                      <a:avLst/>
                    </a:prstGeom>
                    <a:noFill/>
                    <a:ln>
                      <a:noFill/>
                    </a:ln>
                  </pic:spPr>
                </pic:pic>
              </a:graphicData>
            </a:graphic>
          </wp:inline>
        </w:drawing>
      </w:r>
      <w:r>
        <w:rPr>
          <w:b/>
          <w:noProof/>
          <w:sz w:val="20"/>
        </w:rPr>
        <mc:AlternateContent>
          <mc:Choice Requires="wps">
            <w:drawing>
              <wp:anchor distT="0" distB="0" distL="114300" distR="114300" simplePos="0" relativeHeight="251659776" behindDoc="0" locked="0" layoutInCell="1" allowOverlap="1">
                <wp:simplePos x="0" y="0"/>
                <wp:positionH relativeFrom="column">
                  <wp:posOffset>3352800</wp:posOffset>
                </wp:positionH>
                <wp:positionV relativeFrom="paragraph">
                  <wp:posOffset>1793240</wp:posOffset>
                </wp:positionV>
                <wp:extent cx="139700" cy="228600"/>
                <wp:effectExtent l="0" t="2540" r="0" b="0"/>
                <wp:wrapNone/>
                <wp:docPr id="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margin-left:264pt;margin-top:141.2pt;width:11pt;height: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" stroked="f"/>
            </w:pict>
          </mc:Fallback>
        </mc:AlternateContent>
      </w:r>
      <w:r>
        <w:rPr>
          <w:b/>
          <w:noProof/>
          <w:sz w:val="20"/>
        </w:rPr>
        <mc:AlternateContent>
          <mc:Choice Requires="wps">
            <w:drawing>
              <wp:anchor distT="0" distB="0" distL="114300" distR="114300" simplePos="0" relativeHeight="251658752" behindDoc="0" locked="0" layoutInCell="1" allowOverlap="1">
                <wp:simplePos x="0" y="0"/>
                <wp:positionH relativeFrom="column">
                  <wp:posOffset>2863850</wp:posOffset>
                </wp:positionH>
                <wp:positionV relativeFrom="paragraph">
                  <wp:posOffset>2821940</wp:posOffset>
                </wp:positionV>
                <wp:extent cx="3632200" cy="882650"/>
                <wp:effectExtent l="6350" t="2540" r="19050" b="16510"/>
                <wp:wrapNone/>
                <wp:docPr id="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0" cy="882650"/>
                        </a:xfrm>
                        <a:prstGeom prst="rect">
                          <a:avLst/>
                        </a:prstGeom>
                        <a:solidFill>
                          <a:srgbClr val="FFFFFF"/>
                        </a:solidFill>
                        <a:ln w="9525">
                          <a:solidFill>
                            <a:srgbClr val="000000"/>
                          </a:solidFill>
                          <a:miter lim="800000"/>
                          <a:headEnd/>
                          <a:tailEnd/>
                        </a:ln>
                      </wps:spPr>
                      <wps:txbx>
                        <w:txbxContent>
                          <w:p w:rsidR="008321DF" w:rsidRDefault="008321DF">
                            <w:r>
                              <w:t>All three hypotheses are similar in how they depict the relationships between certain vertebrate groups, but each tree is unique with respect to other vertebrate groups.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7" type="#_x0000_t202" style="position:absolute;margin-left:225.5pt;margin-top:222.2pt;width:286pt;height:6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">
                <v:textbox>
                  <w:txbxContent>
                    <w:p w:rsidR="008321DF" w:rsidRDefault="008321DF">
                      <w:r>
                        <w:t>All three hypotheses are similar in how they depict the relationships between certain vertebrate groups, but each tree is unique with respect to other vertebrate groups.</w:t>
                      </w:r>
                    </w:p>
                  </w:txbxContent>
                </v:textbox>
              </v:shape>
            </w:pict>
          </mc:Fallback>
        </mc:AlternateContent>
      </w:r>
      <w:r w:rsidR="008321DF">
        <w:rPr>
          <w:b/>
          <w:sz w:val="20"/>
        </w:rPr>
        <w:t xml:space="preserve">                    </w:t>
      </w:r>
    </w:p>
    <w:p w:rsidR="008321DF" w:rsidRDefault="008321DF">
      <w:pPr>
        <w:rPr>
          <w:b/>
          <w:sz w:val="20"/>
        </w:rPr>
      </w:pPr>
    </w:p>
    <w:p w:rsidR="008321DF" w:rsidRDefault="008321DF">
      <w:pPr>
        <w:rPr>
          <w:b/>
          <w:sz w:val="20"/>
        </w:rPr>
      </w:pPr>
    </w:p>
    <w:p w:rsidR="008321DF" w:rsidRDefault="008321DF" w:rsidP="007A0EF6">
      <w:pPr>
        <w:pStyle w:val="Question"/>
      </w:pPr>
      <w:r>
        <w:t>8.</w:t>
      </w:r>
      <w:r>
        <w:tab/>
        <w:t>Of the groups shown above, the fewest number of cytochrome C amino acid differences is between reptiles and birds. This evidence supports which tree or trees (A, B, C, none, or all)?  Why? (2 points)</w:t>
      </w:r>
    </w:p>
    <w:p w:rsidR="008321DF" w:rsidRDefault="008321DF" w:rsidP="007A0EF6">
      <w:pPr>
        <w:pStyle w:val="Question"/>
      </w:pPr>
    </w:p>
    <w:p w:rsidR="008321DF" w:rsidRDefault="008321DF" w:rsidP="007A0EF6">
      <w:pPr>
        <w:pStyle w:val="Question"/>
      </w:pPr>
    </w:p>
    <w:p w:rsidR="008321DF" w:rsidRDefault="008321DF" w:rsidP="007A0EF6">
      <w:pPr>
        <w:pStyle w:val="Question"/>
      </w:pPr>
      <w:r>
        <w:t>9.</w:t>
      </w:r>
      <w:r>
        <w:tab/>
        <w:t xml:space="preserve"> Which tree or trees does a universal genetic code support (A, B, C, none, or all)?  Why? (2 points)</w:t>
      </w:r>
    </w:p>
    <w:p w:rsidR="008321DF" w:rsidRDefault="008321DF"/>
    <w:p w:rsidR="008321DF" w:rsidRDefault="008321DF"/>
    <w:p w:rsidR="008321DF" w:rsidRDefault="008321DF" w:rsidP="007A0EF6">
      <w:pPr>
        <w:pStyle w:val="Question"/>
      </w:pPr>
      <w:r>
        <w:t>10.</w:t>
      </w:r>
      <w:r>
        <w:tab/>
        <w:t xml:space="preserve"> Which tree or trees do mammal-like reptiles support A, B, C, none, or all)?  Why?  (2 points)</w:t>
      </w:r>
    </w:p>
    <w:p w:rsidR="008321DF" w:rsidRDefault="008321DF" w:rsidP="007A0EF6">
      <w:pPr>
        <w:pStyle w:val="Question"/>
      </w:pPr>
    </w:p>
    <w:p w:rsidR="008321DF" w:rsidRDefault="008321DF" w:rsidP="007A0EF6">
      <w:pPr>
        <w:pStyle w:val="Question"/>
      </w:pPr>
    </w:p>
    <w:p w:rsidR="008321DF" w:rsidRDefault="008321DF" w:rsidP="007A0EF6">
      <w:pPr>
        <w:pStyle w:val="Question"/>
      </w:pPr>
      <w:r>
        <w:t>11.</w:t>
      </w:r>
      <w:r>
        <w:tab/>
        <w:t>Which tree or trees does an amphibian-reptile transitional form support (A, B, C, none, or all)?  Why? (2 points)</w:t>
      </w:r>
    </w:p>
    <w:p w:rsidR="008321DF" w:rsidRDefault="008321DF" w:rsidP="007A0EF6">
      <w:pPr>
        <w:pStyle w:val="Question"/>
      </w:pPr>
    </w:p>
    <w:p w:rsidR="008321DF" w:rsidRDefault="008321DF" w:rsidP="007A0EF6">
      <w:pPr>
        <w:pStyle w:val="Question"/>
      </w:pPr>
      <w:r>
        <w:t>12.</w:t>
      </w:r>
      <w:r>
        <w:tab/>
        <w:t xml:space="preserve">Which tree is </w:t>
      </w:r>
      <w:r>
        <w:rPr>
          <w:i/>
        </w:rPr>
        <w:t>best</w:t>
      </w:r>
      <w:r>
        <w:t xml:space="preserve"> supported by the entire fossil record (A, B, C, none, or all)?  Why? (2 points)</w:t>
      </w:r>
    </w:p>
    <w:p w:rsidR="008321DF" w:rsidRDefault="008321DF" w:rsidP="007A0EF6">
      <w:pPr>
        <w:pStyle w:val="Question"/>
        <w:rPr>
          <w:sz w:val="20"/>
        </w:rPr>
      </w:pPr>
      <w:r>
        <w:lastRenderedPageBreak/>
        <w:tab/>
      </w:r>
    </w:p>
    <w:p w:rsidR="008321DF" w:rsidRDefault="008321DF">
      <w:r>
        <w:t xml:space="preserve">The blood clotting mechanism that prevents blood loss in vertebrate animals is a complex path of multiple chemical reactions that depends on seven or more enzymes and other proteins.  Scientists long thought that every single </w:t>
      </w:r>
      <w:r w:rsidR="00DF12F8">
        <w:t>step</w:t>
      </w:r>
      <w:r>
        <w:t xml:space="preserve"> in the </w:t>
      </w:r>
      <w:r w:rsidR="00DF12F8">
        <w:t>path was required;</w:t>
      </w:r>
      <w:r>
        <w:t xml:space="preserve"> </w:t>
      </w:r>
      <w:r w:rsidR="00DF12F8">
        <w:t>i</w:t>
      </w:r>
      <w:r>
        <w:t>f one protein was missing, then clotting could not happen.  However, experimentation and observations of the clotting process in many vertebrates has revealed that not all proteins are required for all vertebrates.  For example, the enzymes called Hagemann Factor, prekallikrein and HMK are not required for clotting to occur in humans, although humans produce these enzymes.  The Hagemann Factor enzyme is not even produced by dolphins, but dolphins have successful blood clotting.  Some fishes, like the puffer fish, lack entire sections of the clotting pathway.  However, at least based on evidence gathered so far, many of the proteins, including Prothrombin, are required by all vertebrates for clotting to occur.  Use this information to answer questions 13 and 14.</w:t>
      </w:r>
    </w:p>
    <w:p w:rsidR="008321DF" w:rsidRDefault="008321DF"/>
    <w:p w:rsidR="008321DF" w:rsidRDefault="008321DF">
      <w:pPr>
        <w:ind w:left="360" w:hanging="360"/>
      </w:pPr>
      <w:r>
        <w:t>13.</w:t>
      </w:r>
      <w:r>
        <w:tab/>
        <w:t xml:space="preserve">Use the </w:t>
      </w:r>
      <w:r>
        <w:rPr>
          <w:b/>
        </w:rPr>
        <w:t>standard flow chart</w:t>
      </w:r>
      <w:r>
        <w:t xml:space="preserve"> method to determine whether the pre</w:t>
      </w:r>
      <w:r w:rsidR="00DF12F8">
        <w:t>se</w:t>
      </w:r>
      <w:r>
        <w:t xml:space="preserve">nce of Prothrombin is a homology or analogy.  Remember to clearly and completely explain each step of you </w:t>
      </w:r>
      <w:r w:rsidR="0029643C">
        <w:t>decision-making</w:t>
      </w:r>
      <w:r>
        <w:t xml:space="preserve"> process to justify your final choice of homology or analogy. (6 pts)</w:t>
      </w:r>
    </w:p>
    <w:p w:rsidR="008321DF" w:rsidRDefault="008321DF"/>
    <w:p w:rsidR="008321DF" w:rsidRDefault="008321DF"/>
    <w:p w:rsidR="008321DF" w:rsidRDefault="008321DF">
      <w:pPr>
        <w:ind w:left="360" w:hanging="360"/>
      </w:pPr>
      <w:r>
        <w:t>14.</w:t>
      </w:r>
      <w:r>
        <w:tab/>
        <w:t xml:space="preserve">Use the </w:t>
      </w:r>
      <w:r>
        <w:rPr>
          <w:b/>
        </w:rPr>
        <w:t>standard flow chart</w:t>
      </w:r>
      <w:r>
        <w:t xml:space="preserve"> method to determine whether the presence of Hagemann Factor is a homology or analogy.  Remember to clearly and completely explain </w:t>
      </w:r>
      <w:r w:rsidRPr="00DF12F8">
        <w:rPr>
          <w:b/>
          <w:i/>
        </w:rPr>
        <w:t>each</w:t>
      </w:r>
      <w:r>
        <w:t xml:space="preserve"> step of you</w:t>
      </w:r>
      <w:r w:rsidR="00DF12F8">
        <w:t>r</w:t>
      </w:r>
      <w:r>
        <w:t xml:space="preserve"> </w:t>
      </w:r>
      <w:r w:rsidR="00DF12F8">
        <w:t>decision-making</w:t>
      </w:r>
      <w:r>
        <w:t xml:space="preserve"> process to justify your final choice of homology or analogy. (6 pts)</w:t>
      </w:r>
    </w:p>
    <w:p w:rsidR="008321DF" w:rsidRDefault="008321DF"/>
    <w:p w:rsidR="008321DF" w:rsidRDefault="008321DF"/>
    <w:p w:rsidR="008321DF" w:rsidRDefault="008321DF">
      <w:r>
        <w:rPr>
          <w:b/>
        </w:rPr>
        <w:t>IMPORTANT</w:t>
      </w:r>
      <w:r>
        <w:t>: Questions 13 and 14 do not necessarily have a “correct” answer.  Points are earned for each question based on your reasoning and justification for your choice of homology or analogy.</w:t>
      </w:r>
    </w:p>
    <w:p w:rsidR="008321DF" w:rsidRDefault="008321DF"/>
    <w:p w:rsidR="008321DF" w:rsidRDefault="008321DF"/>
    <w:p w:rsidR="008321DF" w:rsidRDefault="008321DF"/>
    <w:p w:rsidR="008321DF" w:rsidRDefault="008321DF"/>
    <w:p w:rsidR="008321DF" w:rsidRDefault="008321DF">
      <w:pPr>
        <w:rPr>
          <w:b/>
        </w:rPr>
      </w:pPr>
      <w:r>
        <w:rPr>
          <w:b/>
        </w:rPr>
        <w:t>OK, now for a brief review (the easy stuff!).</w:t>
      </w:r>
    </w:p>
    <w:p w:rsidR="008321DF" w:rsidRDefault="008321DF"/>
    <w:p w:rsidR="008321DF" w:rsidRDefault="008321DF" w:rsidP="007A0EF6">
      <w:pPr>
        <w:pStyle w:val="Question"/>
      </w:pPr>
      <w:r>
        <w:t>15.</w:t>
      </w:r>
      <w:r>
        <w:tab/>
        <w:t>Below is a sequence of mRNA.  What is the sequence of DNA nucleotides that would code for this piece of mRNA? (2 points)</w:t>
      </w:r>
    </w:p>
    <w:p w:rsidR="008321DF" w:rsidRDefault="008321DF" w:rsidP="007A0EF6">
      <w:pPr>
        <w:pStyle w:val="Question"/>
      </w:pPr>
    </w:p>
    <w:p w:rsidR="008321DF" w:rsidRDefault="008321DF" w:rsidP="007A0EF6">
      <w:pPr>
        <w:pStyle w:val="Question"/>
      </w:pPr>
      <w:r>
        <w:tab/>
        <w:t xml:space="preserve">AUG </w:t>
      </w:r>
      <w:r w:rsidR="00030AAF">
        <w:t>CCG GAG UUU ACA CGC UGU GAA UAA</w:t>
      </w:r>
    </w:p>
    <w:p w:rsidR="008321DF" w:rsidRDefault="008321DF" w:rsidP="007A0EF6">
      <w:pPr>
        <w:pStyle w:val="Question"/>
      </w:pPr>
    </w:p>
    <w:p w:rsidR="008321DF" w:rsidRDefault="008321DF" w:rsidP="007A0EF6">
      <w:pPr>
        <w:pStyle w:val="Question"/>
      </w:pPr>
    </w:p>
    <w:p w:rsidR="008321DF" w:rsidRDefault="008321DF" w:rsidP="007A0EF6">
      <w:pPr>
        <w:pStyle w:val="Question"/>
      </w:pPr>
      <w:r>
        <w:t>16.</w:t>
      </w:r>
      <w:r>
        <w:tab/>
        <w:t>What are the appropriate tRNA anticodons that correspond to this piece of mRNA?  (2 points)</w:t>
      </w:r>
    </w:p>
    <w:p w:rsidR="008321DF" w:rsidRDefault="008321DF" w:rsidP="007A0EF6">
      <w:pPr>
        <w:pStyle w:val="Question"/>
      </w:pPr>
    </w:p>
    <w:p w:rsidR="008321DF" w:rsidRDefault="008321DF" w:rsidP="007A0EF6">
      <w:pPr>
        <w:pStyle w:val="Question"/>
      </w:pPr>
      <w:r>
        <w:t>17.</w:t>
      </w:r>
      <w:r>
        <w:tab/>
        <w:t>Using the universal genetic code in your text or from another source, what is the sequence of amino acids that would be translated from this piece of mRNA?  (2 points)</w:t>
      </w:r>
    </w:p>
    <w:p w:rsidR="008321DF" w:rsidRDefault="008321DF" w:rsidP="007A0EF6">
      <w:pPr>
        <w:pStyle w:val="Question"/>
      </w:pPr>
    </w:p>
    <w:p w:rsidR="008321DF" w:rsidRDefault="008321DF" w:rsidP="007A0EF6">
      <w:pPr>
        <w:pStyle w:val="Question"/>
      </w:pPr>
      <w:r>
        <w:t>18.</w:t>
      </w:r>
      <w:r>
        <w:tab/>
        <w:t xml:space="preserve">If you attempted to translate this piece of mRNA using the nuclear protein sequence machinery in </w:t>
      </w:r>
      <w:r w:rsidRPr="004D007E">
        <w:rPr>
          <w:i/>
        </w:rPr>
        <w:t>E. coli</w:t>
      </w:r>
      <w:r w:rsidR="005B4C48">
        <w:t xml:space="preserve">, </w:t>
      </w:r>
      <w:r>
        <w:t>a paramecium, and a donkey, would you get the same protein in all three instances?  Explain.  (2 points)</w:t>
      </w:r>
    </w:p>
    <w:sectPr w:rsidR="008321DF">
      <w:pgSz w:w="12240" w:h="15840" w:code="1"/>
      <w:pgMar w:top="1008" w:right="1008" w:bottom="1008" w:left="1008"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4570" w:rsidRDefault="000D4570">
      <w:r>
        <w:separator/>
      </w:r>
    </w:p>
  </w:endnote>
  <w:endnote w:type="continuationSeparator" w:id="0">
    <w:p w:rsidR="000D4570" w:rsidRDefault="000D4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4570" w:rsidRDefault="000D4570">
      <w:r>
        <w:separator/>
      </w:r>
    </w:p>
  </w:footnote>
  <w:footnote w:type="continuationSeparator" w:id="0">
    <w:p w:rsidR="000D4570" w:rsidRDefault="000D457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5410E"/>
    <w:multiLevelType w:val="hybridMultilevel"/>
    <w:tmpl w:val="64B27226"/>
    <w:lvl w:ilvl="0" w:tplc="E584B17C">
      <w:start w:val="11"/>
      <w:numFmt w:val="decimal"/>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E71296D"/>
    <w:multiLevelType w:val="multilevel"/>
    <w:tmpl w:val="C8E80B82"/>
    <w:lvl w:ilvl="0">
      <w:start w:val="2"/>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720"/>
        </w:tabs>
        <w:ind w:left="720" w:hanging="360"/>
      </w:pPr>
      <w:rPr>
        <w:rFonts w:ascii="Courier New" w:hAnsi="Courier New"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
    <w:nsid w:val="13E27FA7"/>
    <w:multiLevelType w:val="hybridMultilevel"/>
    <w:tmpl w:val="242AD53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9841B58"/>
    <w:multiLevelType w:val="hybridMultilevel"/>
    <w:tmpl w:val="330EF8EC"/>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A142920"/>
    <w:multiLevelType w:val="hybridMultilevel"/>
    <w:tmpl w:val="B4F8FC46"/>
    <w:lvl w:ilvl="0" w:tplc="93CA52C8">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C6508E5"/>
    <w:multiLevelType w:val="hybridMultilevel"/>
    <w:tmpl w:val="7A207A2C"/>
    <w:lvl w:ilvl="0" w:tplc="04090001">
      <w:start w:val="1"/>
      <w:numFmt w:val="bullet"/>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6">
    <w:nsid w:val="24C84BB9"/>
    <w:multiLevelType w:val="multilevel"/>
    <w:tmpl w:val="001D0409"/>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nsid w:val="341671C7"/>
    <w:multiLevelType w:val="multilevel"/>
    <w:tmpl w:val="001D0409"/>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nsid w:val="349C7538"/>
    <w:multiLevelType w:val="multilevel"/>
    <w:tmpl w:val="001D0409"/>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nsid w:val="3D785A0B"/>
    <w:multiLevelType w:val="hybridMultilevel"/>
    <w:tmpl w:val="D226B1B6"/>
    <w:lvl w:ilvl="0" w:tplc="F5880966">
      <w:start w:val="11"/>
      <w:numFmt w:val="decimal"/>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E6739F1"/>
    <w:multiLevelType w:val="multilevel"/>
    <w:tmpl w:val="001D0409"/>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nsid w:val="620C2EEA"/>
    <w:multiLevelType w:val="hybridMultilevel"/>
    <w:tmpl w:val="242AD53E"/>
    <w:lvl w:ilvl="0" w:tplc="93CA52C8">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350387C"/>
    <w:multiLevelType w:val="hybridMultilevel"/>
    <w:tmpl w:val="67C2ED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E520D47"/>
    <w:multiLevelType w:val="hybridMultilevel"/>
    <w:tmpl w:val="242AD53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79753FDC"/>
    <w:multiLevelType w:val="hybridMultilevel"/>
    <w:tmpl w:val="330EF8EC"/>
    <w:lvl w:ilvl="0" w:tplc="C024C2CA">
      <w:start w:val="8"/>
      <w:numFmt w:val="decimal"/>
      <w:lvlText w:val="%1."/>
      <w:lvlJc w:val="left"/>
      <w:pPr>
        <w:tabs>
          <w:tab w:val="num" w:pos="720"/>
        </w:tabs>
        <w:ind w:left="720" w:hanging="720"/>
      </w:pPr>
      <w:rPr>
        <w:rFonts w:hint="default"/>
        <w:b/>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7C680409"/>
    <w:multiLevelType w:val="hybridMultilevel"/>
    <w:tmpl w:val="483444C8"/>
    <w:lvl w:ilvl="0" w:tplc="04090001">
      <w:start w:val="1"/>
      <w:numFmt w:val="bullet"/>
      <w:lvlText w:val=""/>
      <w:lvlJc w:val="left"/>
      <w:pPr>
        <w:tabs>
          <w:tab w:val="num" w:pos="360"/>
        </w:tabs>
        <w:ind w:left="360" w:hanging="360"/>
      </w:pPr>
      <w:rPr>
        <w:rFonts w:ascii="Symbol" w:hAnsi="Symbol" w:hint="default"/>
      </w:rPr>
    </w:lvl>
    <w:lvl w:ilvl="1" w:tplc="F91E18E2">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1"/>
  </w:num>
  <w:num w:numId="3">
    <w:abstractNumId w:val="2"/>
  </w:num>
  <w:num w:numId="4">
    <w:abstractNumId w:val="13"/>
  </w:num>
  <w:num w:numId="5">
    <w:abstractNumId w:val="15"/>
  </w:num>
  <w:num w:numId="6">
    <w:abstractNumId w:val="14"/>
  </w:num>
  <w:num w:numId="7">
    <w:abstractNumId w:val="3"/>
  </w:num>
  <w:num w:numId="8">
    <w:abstractNumId w:val="9"/>
  </w:num>
  <w:num w:numId="9">
    <w:abstractNumId w:val="0"/>
  </w:num>
  <w:num w:numId="10">
    <w:abstractNumId w:val="12"/>
  </w:num>
  <w:num w:numId="11">
    <w:abstractNumId w:val="5"/>
  </w:num>
  <w:num w:numId="12">
    <w:abstractNumId w:val="6"/>
  </w:num>
  <w:num w:numId="13">
    <w:abstractNumId w:val="8"/>
  </w:num>
  <w:num w:numId="14">
    <w:abstractNumId w:val="7"/>
  </w:num>
  <w:num w:numId="15">
    <w:abstractNumId w:val="1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360"/>
  <w:drawingGridHorizontalSpacing w:val="11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07E"/>
    <w:rsid w:val="00027593"/>
    <w:rsid w:val="00030AAF"/>
    <w:rsid w:val="000D4570"/>
    <w:rsid w:val="0029643C"/>
    <w:rsid w:val="003E7462"/>
    <w:rsid w:val="0051011A"/>
    <w:rsid w:val="005B4C48"/>
    <w:rsid w:val="0065605B"/>
    <w:rsid w:val="008321DF"/>
    <w:rsid w:val="0086126D"/>
    <w:rsid w:val="008F27E3"/>
    <w:rsid w:val="00DF12F8"/>
    <w:rsid w:val="00F74E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2"/>
    </w:rPr>
  </w:style>
  <w:style w:type="character" w:default="1" w:styleId="DefaultParagraphFont">
    <w:name w:val="Default Paragraph Font"/>
    <w:semiHidden/>
  </w:style>
  <w:style w:type="table" w:default="1" w:styleId="TableNormal">
    <w:name w:val="Normal Table"/>
    <w:semiHidden/>
    <w:rPr>
      <w:lang w:bidi="x-none"/>
    </w:rPr>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pPr>
      <w:spacing w:before="100" w:beforeAutospacing="1" w:after="100" w:afterAutospacing="1"/>
    </w:pPr>
    <w:rPr>
      <w:szCs w:val="24"/>
    </w:rPr>
  </w:style>
  <w:style w:type="paragraph" w:styleId="Title">
    <w:name w:val="Title"/>
    <w:basedOn w:val="Normal"/>
    <w:qFormat/>
    <w:pPr>
      <w:jc w:val="center"/>
    </w:pPr>
    <w:rPr>
      <w:b/>
    </w:rPr>
  </w:style>
  <w:style w:type="paragraph" w:styleId="BodyText">
    <w:name w:val="Body Text"/>
    <w:basedOn w:val="Normal"/>
    <w:rPr>
      <w:rFonts w:cs="Arial"/>
      <w:b/>
      <w:bCs/>
      <w:sz w:val="20"/>
      <w:szCs w:val="20"/>
    </w:rPr>
  </w:style>
  <w:style w:type="paragraph" w:customStyle="1" w:styleId="Question">
    <w:name w:val="Question"/>
    <w:basedOn w:val="Normal"/>
    <w:pPr>
      <w:ind w:left="330" w:hanging="330"/>
    </w:pPr>
    <w:rPr>
      <w:rFonts w:cs="Arial"/>
      <w:bCs/>
      <w:szCs w:val="20"/>
    </w:rPr>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2"/>
    </w:rPr>
  </w:style>
  <w:style w:type="character" w:default="1" w:styleId="DefaultParagraphFont">
    <w:name w:val="Default Paragraph Font"/>
    <w:semiHidden/>
  </w:style>
  <w:style w:type="table" w:default="1" w:styleId="TableNormal">
    <w:name w:val="Normal Table"/>
    <w:semiHidden/>
    <w:rPr>
      <w:lang w:bidi="x-none"/>
    </w:rPr>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pPr>
      <w:spacing w:before="100" w:beforeAutospacing="1" w:after="100" w:afterAutospacing="1"/>
    </w:pPr>
    <w:rPr>
      <w:szCs w:val="24"/>
    </w:rPr>
  </w:style>
  <w:style w:type="paragraph" w:styleId="Title">
    <w:name w:val="Title"/>
    <w:basedOn w:val="Normal"/>
    <w:qFormat/>
    <w:pPr>
      <w:jc w:val="center"/>
    </w:pPr>
    <w:rPr>
      <w:b/>
    </w:rPr>
  </w:style>
  <w:style w:type="paragraph" w:styleId="BodyText">
    <w:name w:val="Body Text"/>
    <w:basedOn w:val="Normal"/>
    <w:rPr>
      <w:rFonts w:cs="Arial"/>
      <w:b/>
      <w:bCs/>
      <w:sz w:val="20"/>
      <w:szCs w:val="20"/>
    </w:rPr>
  </w:style>
  <w:style w:type="paragraph" w:customStyle="1" w:styleId="Question">
    <w:name w:val="Question"/>
    <w:basedOn w:val="Normal"/>
    <w:pPr>
      <w:ind w:left="330" w:hanging="330"/>
    </w:pPr>
    <w:rPr>
      <w:rFonts w:cs="Arial"/>
      <w:bCs/>
      <w:szCs w:val="20"/>
    </w:rPr>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targetScreenSz w:val="800x600"/>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1185</Words>
  <Characters>6755</Characters>
  <Application>Microsoft Macintosh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BI 151</vt:lpstr>
    </vt:vector>
  </TitlesOfParts>
  <Company>Southeast Missouri State University</Company>
  <LinksUpToDate>false</LinksUpToDate>
  <CharactersWithSpaces>7925</CharactersWithSpaces>
  <SharedDoc>false</SharedDoc>
  <HLinks>
    <vt:vector size="18" baseType="variant">
      <vt:variant>
        <vt:i4>8192099</vt:i4>
      </vt:variant>
      <vt:variant>
        <vt:i4>4227</vt:i4>
      </vt:variant>
      <vt:variant>
        <vt:i4>1027</vt:i4>
      </vt:variant>
      <vt:variant>
        <vt:i4>1</vt:i4>
      </vt:variant>
      <vt:variant>
        <vt:lpwstr>Exam4 Figure 1</vt:lpwstr>
      </vt:variant>
      <vt:variant>
        <vt:lpwstr/>
      </vt:variant>
      <vt:variant>
        <vt:i4>8257635</vt:i4>
      </vt:variant>
      <vt:variant>
        <vt:i4>6415</vt:i4>
      </vt:variant>
      <vt:variant>
        <vt:i4>1025</vt:i4>
      </vt:variant>
      <vt:variant>
        <vt:i4>1</vt:i4>
      </vt:variant>
      <vt:variant>
        <vt:lpwstr>Exam4 Figure 2</vt:lpwstr>
      </vt:variant>
      <vt:variant>
        <vt:lpwstr/>
      </vt:variant>
      <vt:variant>
        <vt:i4>8323171</vt:i4>
      </vt:variant>
      <vt:variant>
        <vt:i4>6871</vt:i4>
      </vt:variant>
      <vt:variant>
        <vt:i4>1026</vt:i4>
      </vt:variant>
      <vt:variant>
        <vt:i4>1</vt:i4>
      </vt:variant>
      <vt:variant>
        <vt:lpwstr>Exam4 Figure 3</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 151</dc:title>
  <dc:subject/>
  <dc:creator>Allan J. Bornstein</dc:creator>
  <cp:keywords/>
  <dc:description/>
  <cp:lastModifiedBy>Michael S Taylor</cp:lastModifiedBy>
  <cp:revision>2</cp:revision>
  <cp:lastPrinted>2006-05-01T01:48:00Z</cp:lastPrinted>
  <dcterms:created xsi:type="dcterms:W3CDTF">2015-10-16T12:06:00Z</dcterms:created>
  <dcterms:modified xsi:type="dcterms:W3CDTF">2015-10-16T12:06:00Z</dcterms:modified>
</cp:coreProperties>
</file>