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INTELLECTUAL PROPERTY ANALYSIS</w:t>
      </w:r>
    </w:p>
    <w:p>
      <w:pPr>
        <w:spacing w:after="100"/>
        <w:jc w:val="center"/>
      </w:pPr>
      <w:r>
        <w:rPr>
          <w:rFonts w:ascii="Arial" w:cs="Arial" w:eastAsia="Arial" w:hAnsi="Arial"/>
          <w:color w:val="2E74B5"/>
          <w:sz w:val="36"/>
          <w:szCs w:val="36"/>
        </w:rPr>
        <w:t xml:space="preserve">Event Finder Project</w:t>
      </w:r>
    </w:p>
    <w:p>
      <w:pPr>
        <w:spacing w:after="600"/>
        <w:jc w:val="center"/>
      </w:pPr>
      <w:r>
        <w:rPr>
          <w:rFonts w:ascii="Arial" w:cs="Arial" w:eastAsia="Arial" w:hAnsi="Arial"/>
          <w:i/>
          <w:iCs/>
          <w:color w:val="666666"/>
          <w:sz w:val="24"/>
          <w:szCs w:val="24"/>
        </w:rPr>
        <w:t xml:space="preserve">Copyrightable, Trademarkable, and Patentable Assets</w:t>
      </w:r>
    </w:p>
    <w:p>
      <w:pPr>
        <w:spacing w:after="100"/>
        <w:jc w:val="center"/>
      </w:pPr>
      <w:r>
        <w:rPr>
          <w:rFonts w:ascii="Arial" w:cs="Arial" w:eastAsia="Arial" w:hAnsi="Arial"/>
          <w:color w:val="666666"/>
          <w:sz w:val="22"/>
          <w:szCs w:val="22"/>
        </w:rPr>
        <w:t xml:space="preserve">Prepared: February 11, 2026</w:t>
      </w:r>
    </w:p>
    <w:p>
      <w:pPr>
        <w:spacing w:after="100"/>
        <w:jc w:val="center"/>
      </w:pPr>
      <w:r>
        <w:rPr>
          <w:rFonts w:ascii="Arial" w:cs="Arial" w:eastAsia="Arial" w:hAnsi="Arial"/>
          <w:b/>
          <w:bCs/>
          <w:color w:val="CC0000"/>
          <w:sz w:val="22"/>
          <w:szCs w:val="22"/>
        </w:rPr>
        <w:t xml:space="preserve">Classification: PROPRIETARY &amp; CONFIDENTIAL</w:t>
      </w:r>
    </w:p>
    <w:p>
      <w:pPr>
        <w:spacing w:after="2000"/>
        <w:jc w:val="center"/>
      </w:pPr>
      <w:r>
        <w:rPr>
          <w:rFonts w:ascii="Arial" w:cs="Arial" w:eastAsia="Arial" w:hAnsi="Arial"/>
          <w:i/>
          <w:iCs/>
          <w:color w:val="888888"/>
          <w:sz w:val="20"/>
          <w:szCs w:val="20"/>
        </w:rPr>
        <w:t xml:space="preserve">This document identifies intellectual property assets within the Event Finder project for potential legal protection. It is not legal advice. Consult a qualified IP attorney before filing any applications.</w:t>
      </w:r>
    </w:p>
    <w:p>
      <w:r>
        <w:br w:type="page"/>
      </w:r>
    </w:p>
    <w:p>
      <w:pPr>
        <w:pStyle w:val="Heading1"/>
        <w:spacing w:before="360" w:after="200"/>
      </w:pPr>
      <w:r>
        <w:rPr>
          <w:rFonts w:ascii="Arial" w:cs="Arial" w:eastAsia="Arial" w:hAnsi="Arial"/>
          <w:b/>
          <w:bCs/>
          <w:color w:val="1B3A5C"/>
          <w:sz w:val="28"/>
          <w:szCs w:val="28"/>
        </w:rPr>
        <w:t xml:space="preserve">1. EXECUTIVE SUMMARY</w:t>
      </w:r>
    </w:p>
    <w:p>
      <w:pPr>
        <w:spacing w:after="120"/>
      </w:pPr>
      <w:r>
        <w:rPr>
          <w:rFonts w:ascii="Arial" w:cs="Arial" w:eastAsia="Arial" w:hAnsi="Arial"/>
          <w:sz w:val="22"/>
          <w:szCs w:val="22"/>
        </w:rPr>
        <w:t xml:space="preserve">This analysis identifies intellectual property (IP) assets within the Event Finder project across three categories of legal protection: copyright, trademark, and patent. Event Finder is a comprehensive system for discovering, vetting, scanning, scraping, and publishing national security community events from dozens of organizations into a unified, searchable platform.</w:t>
      </w:r>
    </w:p>
    <w:p>
      <w:pPr>
        <w:spacing w:after="120"/>
      </w:pPr>
      <w:r>
        <w:rPr>
          <w:rFonts w:ascii="Arial" w:cs="Arial" w:eastAsia="Arial" w:hAnsi="Arial"/>
          <w:sz w:val="22"/>
          <w:szCs w:val="22"/>
        </w:rPr>
        <w:t xml:space="preserve">The project contains significant IP value in its original software code, its unique multi-stage workflow methodology, its AI-powered image generation system, its novel ethical scanning architecture, and its brand identity. Below is a high-level summary of protectable assets identified.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Protection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Number of Assets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Copyright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20+ distinct works</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Strong — automatic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Trademark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brand elements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requires registration</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Patent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5–8 novel methods</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Varies — requires novelty analysis</w:t>
            </w:r>
          </w:p>
        </w:tc>
      </w:tr>
    </w:tbl>
    <w:p>
      <w:r>
        <w:br w:type="page"/>
      </w:r>
    </w:p>
    <w:p>
      <w:pPr>
        <w:pStyle w:val="Heading1"/>
        <w:spacing w:before="360" w:after="200"/>
      </w:pPr>
      <w:r>
        <w:rPr>
          <w:rFonts w:ascii="Arial" w:cs="Arial" w:eastAsia="Arial" w:hAnsi="Arial"/>
          <w:b/>
          <w:bCs/>
          <w:color w:val="1B3A5C"/>
          <w:sz w:val="28"/>
          <w:szCs w:val="28"/>
        </w:rPr>
        <w:t xml:space="preserve">2. COPYRIGHT — Protectable Works</w:t>
      </w:r>
    </w:p>
    <w:p>
      <w:pPr>
        <w:spacing w:after="120"/>
      </w:pPr>
      <w:r>
        <w:rPr>
          <w:rFonts w:ascii="Arial" w:cs="Arial" w:eastAsia="Arial" w:hAnsi="Arial"/>
          <w:sz w:val="22"/>
          <w:szCs w:val="22"/>
        </w:rPr>
        <w:t xml:space="preserve">Copyright protects original works of authorship fixed in a tangible medium. Software source code, documentation, and creative visual outputs are all eligible. Copyright protection is automatic upon creation but formal registration (with the U.S. Copyright Office) provides significant legal advantages, including the ability to sue for statutory damages and attorney fees.</w:t>
      </w:r>
    </w:p>
    <w:p>
      <w:pPr>
        <w:pStyle w:val="Heading2"/>
        <w:spacing w:before="280" w:after="160"/>
      </w:pPr>
      <w:r>
        <w:rPr>
          <w:rFonts w:ascii="Arial" w:cs="Arial" w:eastAsia="Arial" w:hAnsi="Arial"/>
          <w:b/>
          <w:bCs/>
          <w:color w:val="2E74B5"/>
          <w:sz w:val="24"/>
          <w:szCs w:val="24"/>
        </w:rPr>
        <w:t xml:space="preserve">2.1 Software Source Code</w:t>
      </w:r>
    </w:p>
    <w:p>
      <w:pPr>
        <w:spacing w:after="120"/>
      </w:pPr>
      <w:r>
        <w:rPr>
          <w:rFonts w:ascii="Arial" w:cs="Arial" w:eastAsia="Arial" w:hAnsi="Arial"/>
          <w:sz w:val="22"/>
          <w:szCs w:val="22"/>
        </w:rPr>
        <w:t xml:space="preserve">Every original JavaScript file you have written represents a copyrightable work. The following are the most significant and original code assets:</w:t>
      </w:r>
    </w:p>
    <w:p>
      <w:pPr>
        <w:pStyle w:val="Heading3"/>
        <w:spacing w:before="200" w:after="120"/>
      </w:pPr>
      <w:r>
        <w:rPr>
          <w:rFonts w:ascii="Arial" w:cs="Arial" w:eastAsia="Arial" w:hAnsi="Arial"/>
          <w:b/>
          <w:bCs/>
          <w:color w:val="333333"/>
          <w:sz w:val="22"/>
          <w:szCs w:val="22"/>
        </w:rPr>
        <w:t xml:space="preserve">2.1.1 Core Scanning Engine (org-scanner.js)</w:t>
      </w:r>
    </w:p>
    <w:p>
      <w:pPr>
        <w:spacing w:after="120"/>
      </w:pPr>
      <w:r>
        <w:rPr>
          <w:rFonts w:ascii="Arial" w:cs="Arial" w:eastAsia="Arial" w:hAnsi="Arial"/>
          <w:sz w:val="22"/>
          <w:szCs w:val="22"/>
        </w:rPr>
        <w:t xml:space="preserve">This is the central module of the entire system and represents your most substantial and original code asset. It contains:</w:t>
      </w:r>
    </w:p>
    <w:p>
      <w:pPr>
        <w:pStyle w:val="ListParagraph"/>
        <w:numPr>
          <w:ilvl w:val="0"/>
          <w:numId w:val="2"/>
        </w:numPr>
        <w:spacing w:after="80"/>
      </w:pPr>
      <w:r>
        <w:rPr>
          <w:rFonts w:ascii="Arial" w:cs="Arial" w:eastAsia="Arial" w:hAnsi="Arial"/>
          <w:b/>
          <w:bCs/>
          <w:sz w:val="22"/>
          <w:szCs w:val="22"/>
        </w:rPr>
        <w:t xml:space="preserve">Context-Aware Restriction Detection System: </w:t>
      </w:r>
      <w:r>
        <w:rPr>
          <w:rFonts w:ascii="Arial" w:cs="Arial" w:eastAsia="Arial" w:hAnsi="Arial"/>
          <w:sz w:val="22"/>
          <w:szCs w:val="22"/>
        </w:rPr>
        <w:t xml:space="preserve">A two-tier keyword detection engine (HIGH_CONFIDENCE_RESTRICTION_TERMS and CONTEXT_REQUIRED_TERMS) with proximity-based analysis, EXCLUDED_CONTEXTS for false-positive filtering, and PROHIBITION_PHRASES matching within a 150-character window. This is a highly original algorithmic approach.</w:t>
      </w:r>
    </w:p>
    <w:p>
      <w:pPr>
        <w:pStyle w:val="ListParagraph"/>
        <w:numPr>
          <w:ilvl w:val="0"/>
          <w:numId w:val="2"/>
        </w:numPr>
        <w:spacing w:after="80"/>
      </w:pPr>
      <w:r>
        <w:rPr>
          <w:rFonts w:ascii="Arial" w:cs="Arial" w:eastAsia="Arial" w:hAnsi="Arial"/>
          <w:b/>
          <w:bCs/>
          <w:sz w:val="22"/>
          <w:szCs w:val="22"/>
        </w:rPr>
        <w:t xml:space="preserve">Multi-Page Policy Document Scanner: </w:t>
      </w:r>
      <w:r>
        <w:rPr>
          <w:rFonts w:ascii="Arial" w:cs="Arial" w:eastAsia="Arial" w:hAnsi="Arial"/>
          <w:sz w:val="22"/>
          <w:szCs w:val="22"/>
        </w:rPr>
        <w:t xml:space="preserve">Automated discovery and scanning of 40+ legal page URL patterns (TOU_PATHS array), with content-page exclusion logic to distinguish real policy pages from content pages with legal-sounding URLs.</w:t>
      </w:r>
    </w:p>
    <w:p>
      <w:pPr>
        <w:pStyle w:val="ListParagraph"/>
        <w:numPr>
          <w:ilvl w:val="0"/>
          <w:numId w:val="2"/>
        </w:numPr>
        <w:spacing w:after="80"/>
      </w:pPr>
      <w:r>
        <w:rPr>
          <w:rFonts w:ascii="Arial" w:cs="Arial" w:eastAsia="Arial" w:hAnsi="Arial"/>
          <w:b/>
          <w:bCs/>
          <w:sz w:val="22"/>
          <w:szCs w:val="22"/>
        </w:rPr>
        <w:t xml:space="preserve">JavaScript Rendering Detection: </w:t>
      </w:r>
      <w:r>
        <w:rPr>
          <w:rFonts w:ascii="Arial" w:cs="Arial" w:eastAsia="Arial" w:hAnsi="Arial"/>
          <w:sz w:val="22"/>
          <w:szCs w:val="22"/>
        </w:rPr>
        <w:t xml:space="preserve">Framework-specific detection (React root elements, Vue data attributes, Next.js markers, noscript warnings) combined with event content detection for AJAX-loaded pages.</w:t>
      </w:r>
    </w:p>
    <w:p>
      <w:pPr>
        <w:pStyle w:val="ListParagraph"/>
        <w:numPr>
          <w:ilvl w:val="0"/>
          <w:numId w:val="2"/>
        </w:numPr>
        <w:spacing w:after="80"/>
      </w:pPr>
      <w:r>
        <w:rPr>
          <w:rFonts w:ascii="Arial" w:cs="Arial" w:eastAsia="Arial" w:hAnsi="Arial"/>
          <w:b/>
          <w:bCs/>
          <w:sz w:val="22"/>
          <w:szCs w:val="22"/>
        </w:rPr>
        <w:t xml:space="preserve">Contact Domain Validation System: </w:t>
      </w:r>
      <w:r>
        <w:rPr>
          <w:rFonts w:ascii="Arial" w:cs="Arial" w:eastAsia="Arial" w:hAnsi="Arial"/>
          <w:sz w:val="22"/>
          <w:szCs w:val="22"/>
        </w:rPr>
        <w:t xml:space="preserve">BLACKLISTED_EMAIL_DOMAINS, PERSONAL_EMAIL_DOMAINS, parent/subsidiary relationship verification using Google + AI, and domain-matching logic.</w:t>
      </w:r>
    </w:p>
    <w:p>
      <w:pPr>
        <w:pStyle w:val="ListParagraph"/>
        <w:numPr>
          <w:ilvl w:val="0"/>
          <w:numId w:val="2"/>
        </w:numPr>
        <w:spacing w:after="80"/>
      </w:pPr>
      <w:r>
        <w:rPr>
          <w:rFonts w:ascii="Arial" w:cs="Arial" w:eastAsia="Arial" w:hAnsi="Arial"/>
          <w:b/>
          <w:bCs/>
          <w:sz w:val="22"/>
          <w:szCs w:val="22"/>
        </w:rPr>
        <w:t xml:space="preserve">Smart POC Gathering Architecture: </w:t>
      </w:r>
      <w:r>
        <w:rPr>
          <w:rFonts w:ascii="Arial" w:cs="Arial" w:eastAsia="Arial" w:hAnsi="Arial"/>
          <w:sz w:val="22"/>
          <w:szCs w:val="22"/>
        </w:rPr>
        <w:t xml:space="preserve">Five-category contact search (Legal/Permissions, Events, Media/PR, Leadership, General) with smart skip logic for re-scans and forceAggressive mode.</w:t>
      </w:r>
    </w:p>
    <w:p>
      <w:pPr>
        <w:pStyle w:val="ListParagraph"/>
        <w:numPr>
          <w:ilvl w:val="0"/>
          <w:numId w:val="2"/>
        </w:numPr>
        <w:spacing w:after="80"/>
      </w:pPr>
      <w:r>
        <w:rPr>
          <w:rFonts w:ascii="Arial" w:cs="Arial" w:eastAsia="Arial" w:hAnsi="Arial"/>
          <w:b/>
          <w:bCs/>
          <w:sz w:val="22"/>
          <w:szCs w:val="22"/>
        </w:rPr>
        <w:t xml:space="preserve">Safety Gate System: </w:t>
      </w:r>
      <w:r>
        <w:rPr>
          <w:rFonts w:ascii="Arial" w:cs="Arial" w:eastAsia="Arial" w:hAnsi="Arial"/>
          <w:sz w:val="22"/>
          <w:szCs w:val="22"/>
        </w:rPr>
        <w:t xml:space="preserve">Four-gate permission check with waiver bypass logic and NEW flag detection comparing before/after states.</w:t>
      </w:r>
    </w:p>
    <w:p>
      <w:pPr>
        <w:pStyle w:val="Heading3"/>
        <w:spacing w:before="200" w:after="120"/>
      </w:pPr>
      <w:r>
        <w:rPr>
          <w:rFonts w:ascii="Arial" w:cs="Arial" w:eastAsia="Arial" w:hAnsi="Arial"/>
          <w:b/>
          <w:bCs/>
          <w:color w:val="333333"/>
          <w:sz w:val="22"/>
          <w:szCs w:val="22"/>
        </w:rPr>
        <w:t xml:space="preserve">2.1.2 Event-Based Organization Discovery (discover-orgs-by-events.js)</w:t>
      </w:r>
    </w:p>
    <w:p>
      <w:pPr>
        <w:spacing w:after="120"/>
      </w:pPr>
      <w:r>
        <w:rPr>
          <w:rFonts w:ascii="Arial" w:cs="Arial" w:eastAsia="Arial" w:hAnsi="Arial"/>
          <w:sz w:val="22"/>
          <w:szCs w:val="22"/>
        </w:rPr>
        <w:t xml:space="preserve">A novel three-phase discovery pipeline:</w:t>
      </w:r>
    </w:p>
    <w:p>
      <w:pPr>
        <w:pStyle w:val="ListParagraph"/>
        <w:numPr>
          <w:ilvl w:val="0"/>
          <w:numId w:val="2"/>
        </w:numPr>
        <w:spacing w:after="80"/>
      </w:pPr>
      <w:r>
        <w:rPr>
          <w:rFonts w:ascii="Arial" w:cs="Arial" w:eastAsia="Arial" w:hAnsi="Arial"/>
          <w:b/>
          <w:bCs/>
          <w:sz w:val="22"/>
          <w:szCs w:val="22"/>
        </w:rPr>
        <w:t xml:space="preserve">Phase A — Snippet-Only Scoring: </w:t>
      </w:r>
      <w:r>
        <w:rPr>
          <w:rFonts w:ascii="Arial" w:cs="Arial" w:eastAsia="Arial" w:hAnsi="Arial"/>
          <w:sz w:val="22"/>
          <w:szCs w:val="22"/>
        </w:rPr>
        <w:t xml:space="preserve">Uses AI embeddings to score candidate events against an "ideal event profile" (centroid of all existing event vectors) using cosine similarity, with a configurable threshold, all without fetching any organization pages.</w:t>
      </w:r>
    </w:p>
    <w:p>
      <w:pPr>
        <w:pStyle w:val="ListParagraph"/>
        <w:numPr>
          <w:ilvl w:val="0"/>
          <w:numId w:val="2"/>
        </w:numPr>
        <w:spacing w:after="80"/>
      </w:pPr>
      <w:r>
        <w:rPr>
          <w:rFonts w:ascii="Arial" w:cs="Arial" w:eastAsia="Arial" w:hAnsi="Arial"/>
          <w:b/>
          <w:bCs/>
          <w:sz w:val="22"/>
          <w:szCs w:val="22"/>
        </w:rPr>
        <w:t xml:space="preserve">Phase B — Ethical Scanning: </w:t>
      </w:r>
      <w:r>
        <w:rPr>
          <w:rFonts w:ascii="Arial" w:cs="Arial" w:eastAsia="Arial" w:hAnsi="Arial"/>
          <w:sz w:val="22"/>
          <w:szCs w:val="22"/>
        </w:rPr>
        <w:t xml:space="preserve">Homepage and legal page fetching with org-scanner.js integration.</w:t>
      </w:r>
    </w:p>
    <w:p>
      <w:pPr>
        <w:pStyle w:val="ListParagraph"/>
        <w:numPr>
          <w:ilvl w:val="0"/>
          <w:numId w:val="2"/>
        </w:numPr>
        <w:spacing w:after="80"/>
      </w:pPr>
      <w:r>
        <w:rPr>
          <w:rFonts w:ascii="Arial" w:cs="Arial" w:eastAsia="Arial" w:hAnsi="Arial"/>
          <w:b/>
          <w:bCs/>
          <w:sz w:val="22"/>
          <w:szCs w:val="22"/>
        </w:rPr>
        <w:t xml:space="preserve">Phase C — Human Review Pipeline: </w:t>
      </w:r>
      <w:r>
        <w:rPr>
          <w:rFonts w:ascii="Arial" w:cs="Arial" w:eastAsia="Arial" w:hAnsi="Arial"/>
          <w:sz w:val="22"/>
          <w:szCs w:val="22"/>
        </w:rPr>
        <w:t xml:space="preserve">Structured nomination workflow with flags, AI reasoning, and triggering event data.</w:t>
      </w:r>
    </w:p>
    <w:p>
      <w:pPr>
        <w:pStyle w:val="ListParagraph"/>
        <w:numPr>
          <w:ilvl w:val="0"/>
          <w:numId w:val="2"/>
        </w:numPr>
        <w:spacing w:after="80"/>
      </w:pPr>
      <w:r>
        <w:rPr>
          <w:rFonts w:ascii="Arial" w:cs="Arial" w:eastAsia="Arial" w:hAnsi="Arial"/>
          <w:sz w:val="22"/>
          <w:szCs w:val="22"/>
        </w:rPr>
        <w:t xml:space="preserve">Exclusion keyword filtering system covering training, political, webinar, academic, aggregator, and vocational categories.</w:t>
      </w:r>
    </w:p>
    <w:p>
      <w:pPr>
        <w:pStyle w:val="Heading3"/>
        <w:spacing w:before="200" w:after="120"/>
      </w:pPr>
      <w:r>
        <w:rPr>
          <w:rFonts w:ascii="Arial" w:cs="Arial" w:eastAsia="Arial" w:hAnsi="Arial"/>
          <w:b/>
          <w:bCs/>
          <w:color w:val="333333"/>
          <w:sz w:val="22"/>
          <w:szCs w:val="22"/>
        </w:rPr>
        <w:t xml:space="preserve">2.1.3 Profile-Based Organization Discovery (suggest-organizations.js)</w:t>
      </w:r>
    </w:p>
    <w:p>
      <w:pPr>
        <w:pStyle w:val="ListParagraph"/>
        <w:numPr>
          <w:ilvl w:val="0"/>
          <w:numId w:val="2"/>
        </w:numPr>
        <w:spacing w:after="80"/>
      </w:pPr>
      <w:r>
        <w:rPr>
          <w:rFonts w:ascii="Arial" w:cs="Arial" w:eastAsia="Arial" w:hAnsi="Arial"/>
          <w:sz w:val="22"/>
          <w:szCs w:val="22"/>
        </w:rPr>
        <w:t xml:space="preserve">AI-driven organization suggestion with DO NOT SUGGEST blocklist.</w:t>
      </w:r>
    </w:p>
    <w:p>
      <w:pPr>
        <w:pStyle w:val="ListParagraph"/>
        <w:numPr>
          <w:ilvl w:val="0"/>
          <w:numId w:val="2"/>
        </w:numPr>
        <w:spacing w:after="80"/>
      </w:pPr>
      <w:r>
        <w:rPr>
          <w:rFonts w:ascii="Arial" w:cs="Arial" w:eastAsia="Arial" w:hAnsi="Arial"/>
          <w:sz w:val="22"/>
          <w:szCs w:val="22"/>
        </w:rPr>
        <w:t xml:space="preserve">Approved orgs list passed to AI to prevent re-suggestion.</w:t>
      </w:r>
    </w:p>
    <w:p>
      <w:pPr>
        <w:pStyle w:val="ListParagraph"/>
        <w:numPr>
          <w:ilvl w:val="0"/>
          <w:numId w:val="2"/>
        </w:numPr>
        <w:spacing w:after="80"/>
      </w:pPr>
      <w:r>
        <w:rPr>
          <w:rFonts w:ascii="Arial" w:cs="Arial" w:eastAsia="Arial" w:hAnsi="Arial"/>
          <w:sz w:val="22"/>
          <w:szCs w:val="22"/>
        </w:rPr>
        <w:t xml:space="preserve">Topic and region guidance for targeted suggestions.</w:t>
      </w:r>
    </w:p>
    <w:p>
      <w:pPr>
        <w:pStyle w:val="ListParagraph"/>
        <w:numPr>
          <w:ilvl w:val="0"/>
          <w:numId w:val="2"/>
        </w:numPr>
        <w:spacing w:after="80"/>
      </w:pPr>
      <w:r>
        <w:rPr>
          <w:rFonts w:ascii="Arial" w:cs="Arial" w:eastAsia="Arial" w:hAnsi="Arial"/>
          <w:sz w:val="22"/>
          <w:szCs w:val="22"/>
        </w:rPr>
        <w:t xml:space="preserve">Integration with org-scanner.js for real (not AI-guessed) flag detection.</w:t>
      </w:r>
    </w:p>
    <w:p>
      <w:pPr>
        <w:pStyle w:val="Heading3"/>
        <w:spacing w:before="200" w:after="120"/>
      </w:pPr>
      <w:r>
        <w:rPr>
          <w:rFonts w:ascii="Arial" w:cs="Arial" w:eastAsia="Arial" w:hAnsi="Arial"/>
          <w:b/>
          <w:bCs/>
          <w:color w:val="333333"/>
          <w:sz w:val="22"/>
          <w:szCs w:val="22"/>
        </w:rPr>
        <w:t xml:space="preserve">2.1.4 Unified Scan-and-Scrape CLI (scan-and-scrape-all-live-orgs.js)</w:t>
      </w:r>
    </w:p>
    <w:p>
      <w:pPr>
        <w:pStyle w:val="ListParagraph"/>
        <w:numPr>
          <w:ilvl w:val="0"/>
          <w:numId w:val="2"/>
        </w:numPr>
        <w:spacing w:after="80"/>
      </w:pPr>
      <w:r>
        <w:rPr>
          <w:rFonts w:ascii="Arial" w:cs="Arial" w:eastAsia="Arial" w:hAnsi="Arial"/>
          <w:sz w:val="22"/>
          <w:szCs w:val="22"/>
        </w:rPr>
        <w:t xml:space="preserve">AI-powered universal event extraction (no custom scrapers needed).</w:t>
      </w:r>
    </w:p>
    <w:p>
      <w:pPr>
        <w:pStyle w:val="ListParagraph"/>
        <w:numPr>
          <w:ilvl w:val="0"/>
          <w:numId w:val="2"/>
        </w:numPr>
        <w:spacing w:after="80"/>
      </w:pPr>
      <w:r>
        <w:rPr>
          <w:rFonts w:ascii="Arial" w:cs="Arial" w:eastAsia="Arial" w:hAnsi="Arial"/>
          <w:sz w:val="22"/>
          <w:szCs w:val="22"/>
        </w:rPr>
        <w:t xml:space="preserve">extractLinks() function for HTML href extraction before AI processing.</w:t>
      </w:r>
    </w:p>
    <w:p>
      <w:pPr>
        <w:pStyle w:val="ListParagraph"/>
        <w:numPr>
          <w:ilvl w:val="0"/>
          <w:numId w:val="2"/>
        </w:numPr>
        <w:spacing w:after="80"/>
      </w:pPr>
      <w:r>
        <w:rPr>
          <w:rFonts w:ascii="Arial" w:cs="Arial" w:eastAsia="Arial" w:hAnsi="Arial"/>
          <w:sz w:val="22"/>
          <w:szCs w:val="22"/>
        </w:rPr>
        <w:t xml:space="preserve">Deep scraping of individual event pages for additional details.</w:t>
      </w:r>
    </w:p>
    <w:p>
      <w:pPr>
        <w:pStyle w:val="ListParagraph"/>
        <w:numPr>
          <w:ilvl w:val="0"/>
          <w:numId w:val="2"/>
        </w:numPr>
        <w:spacing w:after="80"/>
      </w:pPr>
      <w:r>
        <w:rPr>
          <w:rFonts w:ascii="Arial" w:cs="Arial" w:eastAsia="Arial" w:hAnsi="Arial"/>
          <w:sz w:val="22"/>
          <w:szCs w:val="22"/>
        </w:rPr>
        <w:t xml:space="preserve">Dual deduplication (source_id AND title+org+date).</w:t>
      </w:r>
    </w:p>
    <w:p>
      <w:pPr>
        <w:pStyle w:val="ListParagraph"/>
        <w:numPr>
          <w:ilvl w:val="0"/>
          <w:numId w:val="2"/>
        </w:numPr>
        <w:spacing w:after="80"/>
      </w:pPr>
      <w:r>
        <w:rPr>
          <w:rFonts w:ascii="Arial" w:cs="Arial" w:eastAsia="Arial" w:hAnsi="Arial"/>
          <w:sz w:val="22"/>
          <w:szCs w:val="22"/>
        </w:rPr>
        <w:t xml:space="preserve">Safety gates with waiver support and new-flag detection.</w:t>
      </w:r>
    </w:p>
    <w:p>
      <w:pPr>
        <w:pStyle w:val="ListParagraph"/>
        <w:numPr>
          <w:ilvl w:val="0"/>
          <w:numId w:val="2"/>
        </w:numPr>
        <w:spacing w:after="80"/>
      </w:pPr>
      <w:r>
        <w:rPr>
          <w:rFonts w:ascii="Arial" w:cs="Arial" w:eastAsia="Arial" w:hAnsi="Arial"/>
          <w:sz w:val="22"/>
          <w:szCs w:val="22"/>
        </w:rPr>
        <w:t xml:space="preserve">Event policy enforcement (accept_all vs. propose_events).</w:t>
      </w:r>
    </w:p>
    <w:p>
      <w:pPr>
        <w:pStyle w:val="Heading3"/>
        <w:spacing w:before="200" w:after="120"/>
      </w:pPr>
      <w:r>
        <w:rPr>
          <w:rFonts w:ascii="Arial" w:cs="Arial" w:eastAsia="Arial" w:hAnsi="Arial"/>
          <w:b/>
          <w:bCs/>
          <w:color w:val="333333"/>
          <w:sz w:val="22"/>
          <w:szCs w:val="22"/>
        </w:rPr>
        <w:t xml:space="preserve">2.1.5 Image Generation System (icon-worker/)</w:t>
      </w:r>
    </w:p>
    <w:p>
      <w:pPr>
        <w:spacing w:after="120"/>
      </w:pPr>
      <w:r>
        <w:rPr>
          <w:rFonts w:ascii="Arial" w:cs="Arial" w:eastAsia="Arial" w:hAnsi="Arial"/>
          <w:sz w:val="22"/>
          <w:szCs w:val="22"/>
        </w:rPr>
        <w:t xml:space="preserve">A complete, original image generation pipeline with multiple specialized modules:</w:t>
      </w:r>
    </w:p>
    <w:p>
      <w:pPr>
        <w:pStyle w:val="ListParagraph"/>
        <w:numPr>
          <w:ilvl w:val="0"/>
          <w:numId w:val="2"/>
        </w:numPr>
        <w:spacing w:after="80"/>
      </w:pPr>
      <w:r>
        <w:rPr>
          <w:rFonts w:ascii="Arial" w:cs="Arial" w:eastAsia="Arial" w:hAnsi="Arial"/>
          <w:b/>
          <w:bCs/>
          <w:sz w:val="22"/>
          <w:szCs w:val="22"/>
        </w:rPr>
        <w:t xml:space="preserve">policyEngine.js: </w:t>
      </w:r>
      <w:r>
        <w:rPr>
          <w:rFonts w:ascii="Arial" w:cs="Arial" w:eastAsia="Arial" w:hAnsi="Arial"/>
          <w:sz w:val="22"/>
          <w:szCs w:val="22"/>
        </w:rPr>
        <w:t xml:space="preserve">Prompt construction logic with preflight checks, geographic element derivation, and DALL-E prompt building from topic/country/region/org combinations.</w:t>
      </w:r>
    </w:p>
    <w:p>
      <w:pPr>
        <w:pStyle w:val="ListParagraph"/>
        <w:numPr>
          <w:ilvl w:val="0"/>
          <w:numId w:val="2"/>
        </w:numPr>
        <w:spacing w:after="80"/>
      </w:pPr>
      <w:r>
        <w:rPr>
          <w:rFonts w:ascii="Arial" w:cs="Arial" w:eastAsia="Arial" w:hAnsi="Arial"/>
          <w:b/>
          <w:bCs/>
          <w:sz w:val="22"/>
          <w:szCs w:val="22"/>
        </w:rPr>
        <w:t xml:space="preserve">validators.js: </w:t>
      </w:r>
      <w:r>
        <w:rPr>
          <w:rFonts w:ascii="Arial" w:cs="Arial" w:eastAsia="Arial" w:hAnsi="Arial"/>
          <w:sz w:val="22"/>
          <w:szCs w:val="22"/>
        </w:rPr>
        <w:t xml:space="preserve">Three-stage validation pipeline: OCR text rejection (Tesseract), panel/collage detection, and downscale legibility audit at 80x130 px display size.</w:t>
      </w:r>
    </w:p>
    <w:p>
      <w:pPr>
        <w:pStyle w:val="ListParagraph"/>
        <w:numPr>
          <w:ilvl w:val="0"/>
          <w:numId w:val="2"/>
        </w:numPr>
        <w:spacing w:after="80"/>
      </w:pPr>
      <w:r>
        <w:rPr>
          <w:rFonts w:ascii="Arial" w:cs="Arial" w:eastAsia="Arial" w:hAnsi="Arial"/>
          <w:b/>
          <w:bCs/>
          <w:sz w:val="22"/>
          <w:szCs w:val="22"/>
        </w:rPr>
        <w:t xml:space="preserve">rules.js: </w:t>
      </w:r>
      <w:r>
        <w:rPr>
          <w:rFonts w:ascii="Arial" w:cs="Arial" w:eastAsia="Arial" w:hAnsi="Arial"/>
          <w:sz w:val="22"/>
          <w:szCs w:val="22"/>
        </w:rPr>
        <w:t xml:space="preserve">Topic-specific visual style definitions (TOPIC_STYLE, REGION_STYLE, ORG_MOTIFS, COUNTRY_FLAG_HINTS), critical requirements block, and collage trigger word blocking.</w:t>
      </w:r>
    </w:p>
    <w:p>
      <w:pPr>
        <w:pStyle w:val="ListParagraph"/>
        <w:numPr>
          <w:ilvl w:val="0"/>
          <w:numId w:val="2"/>
        </w:numPr>
        <w:spacing w:after="80"/>
      </w:pPr>
      <w:r>
        <w:rPr>
          <w:rFonts w:ascii="Arial" w:cs="Arial" w:eastAsia="Arial" w:hAnsi="Arial"/>
          <w:sz w:val="22"/>
          <w:szCs w:val="22"/>
        </w:rPr>
        <w:t xml:space="preserve">Retry logic with progressive prompt simplification (standard, bold shape, geometric, minimal gradient).</w:t>
      </w:r>
    </w:p>
    <w:p>
      <w:pPr>
        <w:pStyle w:val="ListParagraph"/>
        <w:numPr>
          <w:ilvl w:val="0"/>
          <w:numId w:val="2"/>
        </w:numPr>
        <w:spacing w:after="80"/>
      </w:pPr>
      <w:r>
        <w:rPr>
          <w:rFonts w:ascii="Arial" w:cs="Arial" w:eastAsia="Arial" w:hAnsi="Arial"/>
          <w:sz w:val="22"/>
          <w:szCs w:val="22"/>
        </w:rPr>
        <w:t xml:space="preserve">4-part pipe-separated topic_combination key format with backwards compatibility.</w:t>
      </w:r>
    </w:p>
    <w:p>
      <w:pPr>
        <w:pStyle w:val="Heading3"/>
        <w:spacing w:before="200" w:after="120"/>
      </w:pPr>
      <w:r>
        <w:rPr>
          <w:rFonts w:ascii="Arial" w:cs="Arial" w:eastAsia="Arial" w:hAnsi="Arial"/>
          <w:b/>
          <w:bCs/>
          <w:color w:val="333333"/>
          <w:sz w:val="22"/>
          <w:szCs w:val="22"/>
        </w:rPr>
        <w:t xml:space="preserve">2.1.6 Additional Copyrightable Code</w:t>
      </w:r>
    </w:p>
    <w:p>
      <w:pPr>
        <w:pStyle w:val="ListParagraph"/>
        <w:numPr>
          <w:ilvl w:val="0"/>
          <w:numId w:val="2"/>
        </w:numPr>
        <w:spacing w:after="80"/>
      </w:pPr>
      <w:r>
        <w:rPr>
          <w:rFonts w:ascii="Arial" w:cs="Arial" w:eastAsia="Arial" w:hAnsi="Arial"/>
          <w:b/>
          <w:bCs/>
          <w:sz w:val="22"/>
          <w:szCs w:val="22"/>
        </w:rPr>
        <w:t xml:space="preserve">adhoc-scanner.js: </w:t>
      </w:r>
      <w:r>
        <w:rPr>
          <w:rFonts w:ascii="Arial" w:cs="Arial" w:eastAsia="Arial" w:hAnsi="Arial"/>
          <w:sz w:val="22"/>
          <w:szCs w:val="22"/>
        </w:rPr>
        <w:t xml:space="preserve">On-demand scanning CLI with Admin Interface integration.</w:t>
      </w:r>
    </w:p>
    <w:p>
      <w:pPr>
        <w:pStyle w:val="ListParagraph"/>
        <w:numPr>
          <w:ilvl w:val="0"/>
          <w:numId w:val="2"/>
        </w:numPr>
        <w:spacing w:after="80"/>
      </w:pPr>
      <w:r>
        <w:rPr>
          <w:rFonts w:ascii="Arial" w:cs="Arial" w:eastAsia="Arial" w:hAnsi="Arial"/>
          <w:b/>
          <w:bCs/>
          <w:sz w:val="22"/>
          <w:szCs w:val="22"/>
        </w:rPr>
        <w:t xml:space="preserve">quality-audit.js: </w:t>
      </w:r>
      <w:r>
        <w:rPr>
          <w:rFonts w:ascii="Arial" w:cs="Arial" w:eastAsia="Arial" w:hAnsi="Arial"/>
          <w:sz w:val="22"/>
          <w:szCs w:val="22"/>
        </w:rPr>
        <w:t xml:space="preserve">Duplicate detection using domain matching and 75% Levenshtein name similarity, plus completeness scoring.</w:t>
      </w:r>
    </w:p>
    <w:p>
      <w:pPr>
        <w:pStyle w:val="ListParagraph"/>
        <w:numPr>
          <w:ilvl w:val="0"/>
          <w:numId w:val="2"/>
        </w:numPr>
        <w:spacing w:after="80"/>
      </w:pPr>
      <w:r>
        <w:rPr>
          <w:rFonts w:ascii="Arial" w:cs="Arial" w:eastAsia="Arial" w:hAnsi="Arial"/>
          <w:b/>
          <w:bCs/>
          <w:sz w:val="22"/>
          <w:szCs w:val="22"/>
        </w:rPr>
        <w:t xml:space="preserve">enrich-events.js: </w:t>
      </w:r>
      <w:r>
        <w:rPr>
          <w:rFonts w:ascii="Arial" w:cs="Arial" w:eastAsia="Arial" w:hAnsi="Arial"/>
          <w:sz w:val="22"/>
          <w:szCs w:val="22"/>
        </w:rPr>
        <w:t xml:space="preserve">AI enrichment for topic tagging, event type classification, and speaker extraction.</w:t>
      </w:r>
    </w:p>
    <w:p>
      <w:pPr>
        <w:pStyle w:val="ListParagraph"/>
        <w:numPr>
          <w:ilvl w:val="0"/>
          <w:numId w:val="2"/>
        </w:numPr>
        <w:spacing w:after="80"/>
      </w:pPr>
      <w:r>
        <w:rPr>
          <w:rFonts w:ascii="Arial" w:cs="Arial" w:eastAsia="Arial" w:hAnsi="Arial"/>
          <w:b/>
          <w:bCs/>
          <w:sz w:val="22"/>
          <w:szCs w:val="22"/>
        </w:rPr>
        <w:t xml:space="preserve">generate-embeddings.js: </w:t>
      </w:r>
      <w:r>
        <w:rPr>
          <w:rFonts w:ascii="Arial" w:cs="Arial" w:eastAsia="Arial" w:hAnsi="Arial"/>
          <w:sz w:val="22"/>
          <w:szCs w:val="22"/>
        </w:rPr>
        <w:t xml:space="preserve">Vector embedding creation for semantic search and ideal event profile calculation.</w:t>
      </w:r>
    </w:p>
    <w:p>
      <w:pPr>
        <w:pStyle w:val="ListParagraph"/>
        <w:numPr>
          <w:ilvl w:val="0"/>
          <w:numId w:val="2"/>
        </w:numPr>
        <w:spacing w:after="80"/>
      </w:pPr>
      <w:r>
        <w:rPr>
          <w:rFonts w:ascii="Arial" w:cs="Arial" w:eastAsia="Arial" w:hAnsi="Arial"/>
          <w:b/>
          <w:bCs/>
          <w:sz w:val="22"/>
          <w:szCs w:val="22"/>
        </w:rPr>
        <w:t xml:space="preserve">validate-contact-domains.js and cleanup-contacts.js: </w:t>
      </w:r>
      <w:r>
        <w:rPr>
          <w:rFonts w:ascii="Arial" w:cs="Arial" w:eastAsia="Arial" w:hAnsi="Arial"/>
          <w:sz w:val="22"/>
          <w:szCs w:val="22"/>
        </w:rPr>
        <w:t xml:space="preserve">Contact data hygiene tools with domain validation and blacklist management.</w:t>
      </w:r>
    </w:p>
    <w:p>
      <w:pPr>
        <w:pStyle w:val="ListParagraph"/>
        <w:numPr>
          <w:ilvl w:val="0"/>
          <w:numId w:val="2"/>
        </w:numPr>
        <w:spacing w:after="80"/>
      </w:pPr>
      <w:r>
        <w:rPr>
          <w:rFonts w:ascii="Arial" w:cs="Arial" w:eastAsia="Arial" w:hAnsi="Arial"/>
          <w:b/>
          <w:bCs/>
          <w:sz w:val="22"/>
          <w:szCs w:val="22"/>
        </w:rPr>
        <w:t xml:space="preserve">backfill-org-descriptions.js: </w:t>
      </w:r>
      <w:r>
        <w:rPr>
          <w:rFonts w:ascii="Arial" w:cs="Arial" w:eastAsia="Arial" w:hAnsi="Arial"/>
          <w:sz w:val="22"/>
          <w:szCs w:val="22"/>
        </w:rPr>
        <w:t xml:space="preserve">Retroactive org description population via AI web search.</w:t>
      </w:r>
    </w:p>
    <w:p>
      <w:pPr>
        <w:pStyle w:val="ListParagraph"/>
        <w:numPr>
          <w:ilvl w:val="0"/>
          <w:numId w:val="2"/>
        </w:numPr>
        <w:spacing w:after="80"/>
      </w:pPr>
      <w:r>
        <w:rPr>
          <w:rFonts w:ascii="Arial" w:cs="Arial" w:eastAsia="Arial" w:hAnsi="Arial"/>
          <w:b/>
          <w:bCs/>
          <w:sz w:val="22"/>
          <w:szCs w:val="22"/>
        </w:rPr>
        <w:t xml:space="preserve">fix-orphan-contacts.js: </w:t>
      </w:r>
      <w:r>
        <w:rPr>
          <w:rFonts w:ascii="Arial" w:cs="Arial" w:eastAsia="Arial" w:hAnsi="Arial"/>
          <w:sz w:val="22"/>
          <w:szCs w:val="22"/>
        </w:rPr>
        <w:t xml:space="preserve">Domain-to-org matching for orphaned contact records.</w:t>
      </w:r>
    </w:p>
    <w:p>
      <w:pPr>
        <w:pStyle w:val="Heading2"/>
        <w:spacing w:before="280" w:after="160"/>
      </w:pPr>
      <w:r>
        <w:rPr>
          <w:rFonts w:ascii="Arial" w:cs="Arial" w:eastAsia="Arial" w:hAnsi="Arial"/>
          <w:b/>
          <w:bCs/>
          <w:color w:val="2E74B5"/>
          <w:sz w:val="24"/>
          <w:szCs w:val="24"/>
        </w:rPr>
        <w:t xml:space="preserve">2.2 User Interface Code</w:t>
      </w:r>
    </w:p>
    <w:p>
      <w:pPr>
        <w:pStyle w:val="Heading3"/>
        <w:spacing w:before="200" w:after="120"/>
      </w:pPr>
      <w:r>
        <w:rPr>
          <w:rFonts w:ascii="Arial" w:cs="Arial" w:eastAsia="Arial" w:hAnsi="Arial"/>
          <w:b/>
          <w:bCs/>
          <w:color w:val="333333"/>
          <w:sz w:val="22"/>
          <w:szCs w:val="22"/>
        </w:rPr>
        <w:t xml:space="preserve">2.2.1 Admin Interface (admin-interface-v22.html)</w:t>
      </w:r>
    </w:p>
    <w:p>
      <w:pPr>
        <w:spacing w:after="120"/>
      </w:pPr>
      <w:r>
        <w:rPr>
          <w:rFonts w:ascii="Arial" w:cs="Arial" w:eastAsia="Arial" w:hAnsi="Arial"/>
          <w:sz w:val="22"/>
          <w:szCs w:val="22"/>
        </w:rPr>
        <w:t xml:space="preserve">A substantial single-file HTML application containing original design, layout, and interactive logic for managing organizations, contacts, events, permissions, and scanning operations. Features include:</w:t>
      </w:r>
    </w:p>
    <w:p>
      <w:pPr>
        <w:pStyle w:val="ListParagraph"/>
        <w:numPr>
          <w:ilvl w:val="0"/>
          <w:numId w:val="2"/>
        </w:numPr>
        <w:spacing w:after="80"/>
      </w:pPr>
      <w:r>
        <w:rPr>
          <w:rFonts w:ascii="Arial" w:cs="Arial" w:eastAsia="Arial" w:hAnsi="Arial"/>
          <w:sz w:val="22"/>
          <w:szCs w:val="22"/>
        </w:rPr>
        <w:t xml:space="preserve">Seven organization status values with visual indicators.</w:t>
      </w:r>
    </w:p>
    <w:p>
      <w:pPr>
        <w:pStyle w:val="ListParagraph"/>
        <w:numPr>
          <w:ilvl w:val="0"/>
          <w:numId w:val="2"/>
        </w:numPr>
        <w:spacing w:after="80"/>
      </w:pPr>
      <w:r>
        <w:rPr>
          <w:rFonts w:ascii="Arial" w:cs="Arial" w:eastAsia="Arial" w:hAnsi="Arial"/>
          <w:sz w:val="22"/>
          <w:szCs w:val="22"/>
        </w:rPr>
        <w:t xml:space="preserve">Four rejection flag displays with emoji-based badges.</w:t>
      </w:r>
    </w:p>
    <w:p>
      <w:pPr>
        <w:pStyle w:val="ListParagraph"/>
        <w:numPr>
          <w:ilvl w:val="0"/>
          <w:numId w:val="2"/>
        </w:numPr>
        <w:spacing w:after="80"/>
      </w:pPr>
      <w:r>
        <w:rPr>
          <w:rFonts w:ascii="Arial" w:cs="Arial" w:eastAsia="Arial" w:hAnsi="Arial"/>
          <w:sz w:val="22"/>
          <w:szCs w:val="22"/>
        </w:rPr>
        <w:t xml:space="preserve">Event review workflow with Accept/Reject buttons and fade-out behavior.</w:t>
      </w:r>
    </w:p>
    <w:p>
      <w:pPr>
        <w:pStyle w:val="ListParagraph"/>
        <w:numPr>
          <w:ilvl w:val="0"/>
          <w:numId w:val="2"/>
        </w:numPr>
        <w:spacing w:after="80"/>
      </w:pPr>
      <w:r>
        <w:rPr>
          <w:rFonts w:ascii="Arial" w:cs="Arial" w:eastAsia="Arial" w:hAnsi="Arial"/>
          <w:sz w:val="22"/>
          <w:szCs w:val="22"/>
        </w:rPr>
        <w:t xml:space="preserve">Permission request draft generation with template system.</w:t>
      </w:r>
    </w:p>
    <w:p>
      <w:pPr>
        <w:pStyle w:val="ListParagraph"/>
        <w:numPr>
          <w:ilvl w:val="0"/>
          <w:numId w:val="2"/>
        </w:numPr>
        <w:spacing w:after="80"/>
      </w:pPr>
      <w:r>
        <w:rPr>
          <w:rFonts w:ascii="Arial" w:cs="Arial" w:eastAsia="Arial" w:hAnsi="Arial"/>
          <w:sz w:val="22"/>
          <w:szCs w:val="22"/>
        </w:rPr>
        <w:t xml:space="preserve">Correspondence log timeline display.</w:t>
      </w:r>
    </w:p>
    <w:p>
      <w:pPr>
        <w:pStyle w:val="ListParagraph"/>
        <w:numPr>
          <w:ilvl w:val="0"/>
          <w:numId w:val="2"/>
        </w:numPr>
        <w:spacing w:after="80"/>
      </w:pPr>
      <w:r>
        <w:rPr>
          <w:rFonts w:ascii="Arial" w:cs="Arial" w:eastAsia="Arial" w:hAnsi="Arial"/>
          <w:sz w:val="22"/>
          <w:szCs w:val="22"/>
        </w:rPr>
        <w:t xml:space="preserve">Scan command modal with copy-to-clipboard functionality.</w:t>
      </w:r>
    </w:p>
    <w:p>
      <w:pPr>
        <w:pStyle w:val="Heading3"/>
        <w:spacing w:before="200" w:after="120"/>
      </w:pPr>
      <w:r>
        <w:rPr>
          <w:rFonts w:ascii="Arial" w:cs="Arial" w:eastAsia="Arial" w:hAnsi="Arial"/>
          <w:b/>
          <w:bCs/>
          <w:color w:val="333333"/>
          <w:sz w:val="22"/>
          <w:szCs w:val="22"/>
        </w:rPr>
        <w:t xml:space="preserve">2.2.2 Public UI (event-finder-ui-v7.html / index.html)</w:t>
      </w:r>
    </w:p>
    <w:p>
      <w:pPr>
        <w:spacing w:after="120"/>
      </w:pPr>
      <w:r>
        <w:rPr>
          <w:rFonts w:ascii="Arial" w:cs="Arial" w:eastAsia="Arial" w:hAnsi="Arial"/>
          <w:sz w:val="22"/>
          <w:szCs w:val="22"/>
        </w:rPr>
        <w:t xml:space="preserve">The consumer-facing interface with original design including:</w:t>
      </w:r>
    </w:p>
    <w:p>
      <w:pPr>
        <w:pStyle w:val="ListParagraph"/>
        <w:numPr>
          <w:ilvl w:val="0"/>
          <w:numId w:val="2"/>
        </w:numPr>
        <w:spacing w:after="80"/>
      </w:pPr>
      <w:r>
        <w:rPr>
          <w:rFonts w:ascii="Arial" w:cs="Arial" w:eastAsia="Arial" w:hAnsi="Arial"/>
          <w:sz w:val="22"/>
          <w:szCs w:val="22"/>
        </w:rPr>
        <w:t xml:space="preserve">Event card layout with topic icon display, 2-line description truncation, and smart location extraction from titles.</w:t>
      </w:r>
    </w:p>
    <w:p>
      <w:pPr>
        <w:pStyle w:val="ListParagraph"/>
        <w:numPr>
          <w:ilvl w:val="0"/>
          <w:numId w:val="2"/>
        </w:numPr>
        <w:spacing w:after="80"/>
      </w:pPr>
      <w:r>
        <w:rPr>
          <w:rFonts w:ascii="Arial" w:cs="Arial" w:eastAsia="Arial" w:hAnsi="Arial"/>
          <w:sz w:val="22"/>
          <w:szCs w:val="22"/>
        </w:rPr>
        <w:t xml:space="preserve">Sidebar filter system (format, location/ZIP radius, date range, topics, regions, organizations).</w:t>
      </w:r>
    </w:p>
    <w:p>
      <w:pPr>
        <w:pStyle w:val="ListParagraph"/>
        <w:numPr>
          <w:ilvl w:val="0"/>
          <w:numId w:val="2"/>
        </w:numPr>
        <w:spacing w:after="80"/>
      </w:pPr>
      <w:r>
        <w:rPr>
          <w:rFonts w:ascii="Arial" w:cs="Arial" w:eastAsia="Arial" w:hAnsi="Arial"/>
          <w:sz w:val="22"/>
          <w:szCs w:val="22"/>
        </w:rPr>
        <w:t xml:space="preserve">Word-boundary search matching for short terms, OR-logic for multi-word searches.</w:t>
      </w:r>
    </w:p>
    <w:p>
      <w:pPr>
        <w:pStyle w:val="ListParagraph"/>
        <w:numPr>
          <w:ilvl w:val="0"/>
          <w:numId w:val="2"/>
        </w:numPr>
        <w:spacing w:after="80"/>
      </w:pPr>
      <w:r>
        <w:rPr>
          <w:rFonts w:ascii="Arial" w:cs="Arial" w:eastAsia="Arial" w:hAnsi="Arial"/>
          <w:sz w:val="22"/>
          <w:szCs w:val="22"/>
        </w:rPr>
        <w:t xml:space="preserve">Backwards-compatible topic icon lookup (new 4-part and old topics-only formats).</w:t>
      </w:r>
    </w:p>
    <w:p>
      <w:pPr>
        <w:pStyle w:val="Heading2"/>
        <w:spacing w:before="280" w:after="160"/>
      </w:pPr>
      <w:r>
        <w:rPr>
          <w:rFonts w:ascii="Arial" w:cs="Arial" w:eastAsia="Arial" w:hAnsi="Arial"/>
          <w:b/>
          <w:bCs/>
          <w:color w:val="2E74B5"/>
          <w:sz w:val="24"/>
          <w:szCs w:val="24"/>
        </w:rPr>
        <w:t xml:space="preserve">2.3 Documentation</w:t>
      </w:r>
    </w:p>
    <w:p>
      <w:pPr>
        <w:pStyle w:val="Heading3"/>
        <w:spacing w:before="200" w:after="120"/>
      </w:pPr>
      <w:r>
        <w:rPr>
          <w:rFonts w:ascii="Arial" w:cs="Arial" w:eastAsia="Arial" w:hAnsi="Arial"/>
          <w:b/>
          <w:bCs/>
          <w:color w:val="333333"/>
          <w:sz w:val="22"/>
          <w:szCs w:val="22"/>
        </w:rPr>
        <w:t xml:space="preserve">2.3.1 Concept of Operations (ConOp) Document</w:t>
      </w:r>
    </w:p>
    <w:p>
      <w:pPr>
        <w:spacing w:after="120"/>
      </w:pPr>
      <w:r>
        <w:rPr>
          <w:rFonts w:ascii="Arial" w:cs="Arial" w:eastAsia="Arial" w:hAnsi="Arial"/>
          <w:sz w:val="22"/>
          <w:szCs w:val="22"/>
        </w:rPr>
        <w:t xml:space="preserve">The ConOp itself is a substantial, original work of authorship (nearly 5,000 lines) that describes your entire system architecture, workflows, decision logic, data schemas, and operational procedures. This document is independently copyrightable as a technical literary work.</w:t>
      </w:r>
    </w:p>
    <w:p>
      <w:pPr>
        <w:pStyle w:val="Heading3"/>
        <w:spacing w:before="200" w:after="120"/>
      </w:pPr>
      <w:r>
        <w:rPr>
          <w:rFonts w:ascii="Arial" w:cs="Arial" w:eastAsia="Arial" w:hAnsi="Arial"/>
          <w:b/>
          <w:bCs/>
          <w:color w:val="333333"/>
          <w:sz w:val="22"/>
          <w:szCs w:val="22"/>
        </w:rPr>
        <w:t xml:space="preserve">2.3.2 Image Generation Safety Abstraction Policy</w:t>
      </w:r>
    </w:p>
    <w:p>
      <w:pPr>
        <w:spacing w:after="120"/>
      </w:pPr>
      <w:r>
        <w:rPr>
          <w:rFonts w:ascii="Arial" w:cs="Arial" w:eastAsia="Arial" w:hAnsi="Arial"/>
          <w:sz w:val="22"/>
          <w:szCs w:val="22"/>
        </w:rPr>
        <w:t xml:space="preserve">The policy document (Image_Generation_Safety_Abstraction_Policy_v2.7.md) is an original creative and technical work defining visual rules, prohibited content, and compliance procedures for AI-generated images.</w:t>
      </w:r>
    </w:p>
    <w:p>
      <w:pPr>
        <w:pStyle w:val="Heading2"/>
        <w:spacing w:before="280" w:after="160"/>
      </w:pPr>
      <w:r>
        <w:rPr>
          <w:rFonts w:ascii="Arial" w:cs="Arial" w:eastAsia="Arial" w:hAnsi="Arial"/>
          <w:b/>
          <w:bCs/>
          <w:color w:val="2E74B5"/>
          <w:sz w:val="24"/>
          <w:szCs w:val="24"/>
        </w:rPr>
        <w:t xml:space="preserve">2.4 AI-Generated Images (topic_icons)</w:t>
      </w:r>
    </w:p>
    <w:p>
      <w:pPr>
        <w:spacing w:after="120"/>
      </w:pPr>
      <w:r>
        <w:rPr>
          <w:rFonts w:ascii="Arial" w:cs="Arial" w:eastAsia="Arial" w:hAnsi="Arial"/>
          <w:sz w:val="22"/>
          <w:szCs w:val="22"/>
        </w:rPr>
        <w:t xml:space="preserve">The DALL-E 3 generated topic icons are copyrightable to the extent they are created under your creative direction using your original prompt engineering system. The prompt construction logic in policyEngine.js, combined with rules.js style definitions, represents significant creative input that may support copyright claims over the resulting images. However, the copyrightability of AI-generated images remains an evolving legal area. Consult an attorney for current guidance.</w:t>
      </w:r>
    </w:p>
    <w:p>
      <w:pPr>
        <w:pStyle w:val="Heading2"/>
        <w:spacing w:before="280" w:after="160"/>
      </w:pPr>
      <w:r>
        <w:rPr>
          <w:rFonts w:ascii="Arial" w:cs="Arial" w:eastAsia="Arial" w:hAnsi="Arial"/>
          <w:b/>
          <w:bCs/>
          <w:color w:val="2E74B5"/>
          <w:sz w:val="24"/>
          <w:szCs w:val="24"/>
        </w:rPr>
        <w:t xml:space="preserve">2.5 Database Schema Design</w:t>
      </w:r>
    </w:p>
    <w:p>
      <w:pPr>
        <w:spacing w:after="120"/>
      </w:pPr>
      <w:r>
        <w:rPr>
          <w:rFonts w:ascii="Arial" w:cs="Arial" w:eastAsia="Arial" w:hAnsi="Arial"/>
          <w:sz w:val="22"/>
          <w:szCs w:val="22"/>
        </w:rPr>
        <w:t xml:space="preserve">The specific arrangement and structure of your PocketBase collections (organizations, contacts, events, scan_logs, topic_icons, event_embeddings, settings) with their field definitions, relationships, and validation rules represents an original compilation that may be copyrightable as a database schema design.</w:t>
      </w:r>
    </w:p>
    <w:p>
      <w:pPr>
        <w:pStyle w:val="Heading2"/>
        <w:spacing w:before="280" w:after="160"/>
      </w:pPr>
      <w:r>
        <w:rPr>
          <w:rFonts w:ascii="Arial" w:cs="Arial" w:eastAsia="Arial" w:hAnsi="Arial"/>
          <w:b/>
          <w:bCs/>
          <w:color w:val="2E74B5"/>
          <w:sz w:val="24"/>
          <w:szCs w:val="24"/>
        </w:rPr>
        <w:t xml:space="preserve">2.6 Copyright Registration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org-scanner.js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Core module; most original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icon-worker/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image gen pipeline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ConOp document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Literary work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Comprehensive system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Substantial single-file app</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discover-orgs-by-events.js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Novel discovery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Consumer-facing interface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Safety Policy doc</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Literary work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Image gen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as collection</w:t>
            </w:r>
          </w:p>
        </w:tc>
      </w:tr>
    </w:tbl>
    <w:p>
      <w:r>
        <w:br w:type="page"/>
      </w:r>
    </w:p>
    <w:p>
      <w:pPr>
        <w:pStyle w:val="Heading1"/>
        <w:spacing w:before="360" w:after="200"/>
      </w:pPr>
      <w:r>
        <w:rPr>
          <w:rFonts w:ascii="Arial" w:cs="Arial" w:eastAsia="Arial" w:hAnsi="Arial"/>
          <w:b/>
          <w:bCs/>
          <w:color w:val="1B3A5C"/>
          <w:sz w:val="28"/>
          <w:szCs w:val="28"/>
        </w:rPr>
        <w:t xml:space="preserve">3. TRADEMARK — Protectable Brand Elements</w:t>
      </w:r>
    </w:p>
    <w:p>
      <w:pPr>
        <w:spacing w:after="120"/>
      </w:pPr>
      <w:r>
        <w:rPr>
          <w:rFonts w:ascii="Arial" w:cs="Arial" w:eastAsia="Arial" w:hAnsi="Arial"/>
          <w:sz w:val="22"/>
          <w:szCs w:val="22"/>
        </w:rPr>
        <w:t xml:space="preserve">Trademarks protect words, phrases, symbols, or designs that identify the source of goods or services and distinguish them from others. Registration with the USPTO provides nationwide protection and legal presumption of ownership.</w:t>
      </w:r>
    </w:p>
    <w:p>
      <w:pPr>
        <w:pStyle w:val="Heading2"/>
        <w:spacing w:before="280" w:after="160"/>
      </w:pPr>
      <w:r>
        <w:rPr>
          <w:rFonts w:ascii="Arial" w:cs="Arial" w:eastAsia="Arial" w:hAnsi="Arial"/>
          <w:b/>
          <w:bCs/>
          <w:color w:val="2E74B5"/>
          <w:sz w:val="24"/>
          <w:szCs w:val="24"/>
        </w:rPr>
        <w:t xml:space="preserve">3.1 Primary Marks</w:t>
      </w:r>
    </w:p>
    <w:p>
      <w:pPr>
        <w:pStyle w:val="Heading3"/>
        <w:spacing w:before="200" w:after="120"/>
      </w:pPr>
      <w:r>
        <w:rPr>
          <w:rFonts w:ascii="Arial" w:cs="Arial" w:eastAsia="Arial" w:hAnsi="Arial"/>
          <w:b/>
          <w:bCs/>
          <w:color w:val="333333"/>
          <w:sz w:val="22"/>
          <w:szCs w:val="22"/>
        </w:rPr>
        <w:t xml:space="preserve">3.1.1 "Event Finder"</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Word mark (product/service name)</w:t>
      </w:r>
    </w:p>
    <w:p>
      <w:pPr>
        <w:spacing w:after="120"/>
      </w:pPr>
      <w:r>
        <w:rPr>
          <w:rFonts w:ascii="Arial" w:cs="Arial" w:eastAsia="Arial" w:hAnsi="Arial"/>
          <w:b/>
          <w:bCs/>
          <w:sz w:val="22"/>
          <w:szCs w:val="22"/>
        </w:rPr>
        <w:t xml:space="preserve">Strength: </w:t>
      </w:r>
      <w:r>
        <w:rPr>
          <w:rFonts w:ascii="Arial" w:cs="Arial" w:eastAsia="Arial" w:hAnsi="Arial"/>
          <w:sz w:val="22"/>
          <w:szCs w:val="22"/>
        </w:rPr>
        <w:t xml:space="preserve">Moderate. "Event Finder" is somewhat descriptive of the service (it finds events). Descriptive marks can be registered if they acquire "secondary meaning" (the public associates the term with your specific product). The narrow niche focus (national security/defense events) helps differentiate it. Consider whether a more distinctive name would provide stronger protection.</w:t>
      </w:r>
    </w:p>
    <w:p>
      <w:pPr>
        <w:spacing w:after="120"/>
      </w:pPr>
      <w:r>
        <w:rPr>
          <w:rFonts w:ascii="Arial" w:cs="Arial" w:eastAsia="Arial" w:hAnsi="Arial"/>
          <w:b/>
          <w:bCs/>
          <w:sz w:val="22"/>
          <w:szCs w:val="22"/>
        </w:rPr>
        <w:t xml:space="preserve">Recommended Class: </w:t>
      </w:r>
      <w:r>
        <w:rPr>
          <w:rFonts w:ascii="Arial" w:cs="Arial" w:eastAsia="Arial" w:hAnsi="Arial"/>
          <w:sz w:val="22"/>
          <w:szCs w:val="22"/>
        </w:rPr>
        <w:t xml:space="preserve">Class 42 (Computer services, SaaS) and/or Class 35 (Advertising, business management, event listing services).</w:t>
      </w:r>
    </w:p>
    <w:p>
      <w:pPr>
        <w:pStyle w:val="Heading3"/>
        <w:spacing w:before="200" w:after="120"/>
      </w:pPr>
      <w:r>
        <w:rPr>
          <w:rFonts w:ascii="Arial" w:cs="Arial" w:eastAsia="Arial" w:hAnsi="Arial"/>
          <w:b/>
          <w:bCs/>
          <w:color w:val="333333"/>
          <w:sz w:val="22"/>
          <w:szCs w:val="22"/>
        </w:rPr>
        <w:t xml:space="preserve">3.1.2 "BalanceFWD" / "BalanceFWD.com"</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Word mark (company/brand name) and domain name</w:t>
      </w:r>
    </w:p>
    <w:p>
      <w:pPr>
        <w:spacing w:after="120"/>
      </w:pPr>
      <w:r>
        <w:rPr>
          <w:rFonts w:ascii="Arial" w:cs="Arial" w:eastAsia="Arial" w:hAnsi="Arial"/>
          <w:b/>
          <w:bCs/>
          <w:sz w:val="22"/>
          <w:szCs w:val="22"/>
        </w:rPr>
        <w:t xml:space="preserve">Strength: </w:t>
      </w:r>
      <w:r>
        <w:rPr>
          <w:rFonts w:ascii="Arial" w:cs="Arial" w:eastAsia="Arial" w:hAnsi="Arial"/>
          <w:sz w:val="22"/>
          <w:szCs w:val="22"/>
        </w:rPr>
        <w:t xml:space="preserve">Strong. This is a coined/suggestive mark with no direct descriptive meaning, making it inherently distinctive and much easier to register and defend.</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ConOp references migrating the website to https://BalanceFWD.com, suggesting this may be a parent brand or company name. If so, this is your strongest trademark candidate.</w:t>
      </w:r>
    </w:p>
    <w:p>
      <w:pPr>
        <w:pStyle w:val="Heading2"/>
        <w:spacing w:before="280" w:after="160"/>
      </w:pPr>
      <w:r>
        <w:rPr>
          <w:rFonts w:ascii="Arial" w:cs="Arial" w:eastAsia="Arial" w:hAnsi="Arial"/>
          <w:b/>
          <w:bCs/>
          <w:color w:val="2E74B5"/>
          <w:sz w:val="24"/>
          <w:szCs w:val="24"/>
        </w:rPr>
        <w:t xml:space="preserve">3.2 Secondary Marks</w:t>
      </w:r>
    </w:p>
    <w:p>
      <w:pPr>
        <w:pStyle w:val="Heading3"/>
        <w:spacing w:before="200" w:after="120"/>
      </w:pPr>
      <w:r>
        <w:rPr>
          <w:rFonts w:ascii="Arial" w:cs="Arial" w:eastAsia="Arial" w:hAnsi="Arial"/>
          <w:b/>
          <w:bCs/>
          <w:color w:val="333333"/>
          <w:sz w:val="22"/>
          <w:szCs w:val="22"/>
        </w:rPr>
        <w:t xml:space="preserve">3.2.1 Logo (logo.png)</w:t>
      </w:r>
    </w:p>
    <w:p>
      <w:pPr>
        <w:spacing w:after="120"/>
      </w:pPr>
      <w:r>
        <w:rPr>
          <w:rFonts w:ascii="Arial" w:cs="Arial" w:eastAsia="Arial" w:hAnsi="Arial"/>
          <w:b/>
          <w:bCs/>
          <w:sz w:val="22"/>
          <w:szCs w:val="22"/>
        </w:rPr>
        <w:t xml:space="preserve">Type: </w:t>
      </w:r>
      <w:r>
        <w:rPr>
          <w:rFonts w:ascii="Arial" w:cs="Arial" w:eastAsia="Arial" w:hAnsi="Arial"/>
          <w:sz w:val="22"/>
          <w:szCs w:val="22"/>
        </w:rPr>
        <w:t xml:space="preserve">Design mark</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Event Finder logo asset can be registered as a design mark, either standalone or in combination with the word mark.</w:t>
      </w:r>
    </w:p>
    <w:p>
      <w:pPr>
        <w:pStyle w:val="Heading3"/>
        <w:spacing w:before="200" w:after="120"/>
      </w:pPr>
      <w:r>
        <w:rPr>
          <w:rFonts w:ascii="Arial" w:cs="Arial" w:eastAsia="Arial" w:hAnsi="Arial"/>
          <w:b/>
          <w:bCs/>
          <w:color w:val="333333"/>
          <w:sz w:val="22"/>
          <w:szCs w:val="22"/>
        </w:rPr>
        <w:t xml:space="preserve">3.2.2 Tagline/Descriptor</w:t>
      </w:r>
    </w:p>
    <w:p>
      <w:pPr>
        <w:spacing w:after="120"/>
      </w:pPr>
      <w:r>
        <w:rPr>
          <w:rFonts w:ascii="Arial" w:cs="Arial" w:eastAsia="Arial" w:hAnsi="Arial"/>
          <w:sz w:val="22"/>
          <w:szCs w:val="22"/>
        </w:rPr>
        <w:t xml:space="preserve">If you develop a distinctive tagline describing the service (e.g., something capturing the idea of aggregating national security community events), it could be registered as a word mark. A tagline that is too descriptive (e.g., "All defense events in one place") would be weak; a suggestive or arbitrary tagline would be stronger.</w:t>
      </w:r>
    </w:p>
    <w:p>
      <w:pPr>
        <w:pStyle w:val="Heading2"/>
        <w:spacing w:before="280" w:after="160"/>
      </w:pPr>
      <w:r>
        <w:rPr>
          <w:rFonts w:ascii="Arial" w:cs="Arial" w:eastAsia="Arial" w:hAnsi="Arial"/>
          <w:b/>
          <w:bCs/>
          <w:color w:val="2E74B5"/>
          <w:sz w:val="24"/>
          <w:szCs w:val="24"/>
        </w:rPr>
        <w:t xml:space="preserve">3.3 Potential Service Marks</w:t>
      </w:r>
    </w:p>
    <w:p>
      <w:pPr>
        <w:spacing w:after="120"/>
      </w:pPr>
      <w:r>
        <w:rPr>
          <w:rFonts w:ascii="Arial" w:cs="Arial" w:eastAsia="Arial" w:hAnsi="Arial"/>
          <w:sz w:val="22"/>
          <w:szCs w:val="22"/>
        </w:rPr>
        <w:t xml:space="preserve">The following feature names or workflow names could potentially be trademarked as service marks if they become publicly associated with your product:</w:t>
      </w:r>
    </w:p>
    <w:p>
      <w:pPr>
        <w:pStyle w:val="ListParagraph"/>
        <w:numPr>
          <w:ilvl w:val="0"/>
          <w:numId w:val="2"/>
        </w:numPr>
        <w:spacing w:after="80"/>
      </w:pPr>
      <w:r>
        <w:rPr>
          <w:rFonts w:ascii="Arial" w:cs="Arial" w:eastAsia="Arial" w:hAnsi="Arial"/>
          <w:sz w:val="22"/>
          <w:szCs w:val="22"/>
        </w:rPr>
        <w:t xml:space="preserve">"Partner Engagement Specialist" — if used as a branded role title in your service</w:t>
      </w:r>
    </w:p>
    <w:p>
      <w:pPr>
        <w:pStyle w:val="ListParagraph"/>
        <w:numPr>
          <w:ilvl w:val="0"/>
          <w:numId w:val="2"/>
        </w:numPr>
        <w:spacing w:after="80"/>
      </w:pPr>
      <w:r>
        <w:rPr>
          <w:rFonts w:ascii="Arial" w:cs="Arial" w:eastAsia="Arial" w:hAnsi="Arial"/>
          <w:sz w:val="22"/>
          <w:szCs w:val="22"/>
        </w:rPr>
        <w:t xml:space="preserve">Any distinctive name given to the scanning/compliance methodology</w:t>
      </w:r>
    </w:p>
    <w:p>
      <w:pPr>
        <w:pStyle w:val="ListParagraph"/>
        <w:numPr>
          <w:ilvl w:val="0"/>
          <w:numId w:val="2"/>
        </w:numPr>
        <w:spacing w:after="80"/>
      </w:pPr>
      <w:r>
        <w:rPr>
          <w:rFonts w:ascii="Arial" w:cs="Arial" w:eastAsia="Arial" w:hAnsi="Arial"/>
          <w:sz w:val="22"/>
          <w:szCs w:val="22"/>
        </w:rPr>
        <w:t xml:space="preserve">Any distinctive name given to the event discovery algorithms</w:t>
      </w:r>
    </w:p>
    <w:p>
      <w:pPr>
        <w:pStyle w:val="Heading2"/>
        <w:spacing w:before="280" w:after="160"/>
      </w:pPr>
      <w:r>
        <w:rPr>
          <w:rFonts w:ascii="Arial" w:cs="Arial" w:eastAsia="Arial" w:hAnsi="Arial"/>
          <w:b/>
          <w:bCs/>
          <w:color w:val="2E74B5"/>
          <w:sz w:val="24"/>
          <w:szCs w:val="24"/>
        </w:rPr>
        <w:t xml:space="preserve">3.4 Trademark Registration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BalanceFWD</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42, 35</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Strong (coined)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Finder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(descriptive)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Logo design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42, 35</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Strong (visual)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Tagline (TBD)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wording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Note: Before filing, conduct a trademark search (TESS database at USPTO.gov) to check for conflicting marks. "Event Finder" in particular may face conflicts given the generic nature of the term.</w:t>
      </w:r>
    </w:p>
    <w:p>
      <w:r>
        <w:br w:type="page"/>
      </w:r>
    </w:p>
    <w:p>
      <w:pPr>
        <w:pStyle w:val="Heading1"/>
        <w:spacing w:before="360" w:after="200"/>
      </w:pPr>
      <w:r>
        <w:rPr>
          <w:rFonts w:ascii="Arial" w:cs="Arial" w:eastAsia="Arial" w:hAnsi="Arial"/>
          <w:b/>
          <w:bCs/>
          <w:color w:val="1B3A5C"/>
          <w:sz w:val="28"/>
          <w:szCs w:val="28"/>
        </w:rPr>
        <w:t xml:space="preserve">4. PATENT — Potentially Patentable Methods &amp; Systems</w:t>
      </w:r>
    </w:p>
    <w:p>
      <w:pPr>
        <w:spacing w:after="120"/>
      </w:pPr>
      <w:r>
        <w:rPr>
          <w:rFonts w:ascii="Arial" w:cs="Arial" w:eastAsia="Arial" w:hAnsi="Arial"/>
          <w:sz w:val="22"/>
          <w:szCs w:val="22"/>
        </w:rPr>
        <w:t xml:space="preserve">Patents protect novel, non-obvious inventions. Software patents are possible but challenging; they typically require claims directed to a specific technical improvement rather than an abstract idea. The methods below represent potentially novel technical approaches that may be patentable. Each would need a formal novelty search (prior art analysis) by a patent attorney.</w:t>
      </w:r>
    </w:p>
    <w:p>
      <w:pPr>
        <w:spacing w:after="160"/>
      </w:pPr>
      <w:r>
        <w:rPr>
          <w:rFonts w:ascii="Arial" w:cs="Arial" w:eastAsia="Arial" w:hAnsi="Arial"/>
          <w:b/>
          <w:bCs/>
          <w:color w:val="CC6600"/>
          <w:sz w:val="22"/>
          <w:szCs w:val="22"/>
        </w:rPr>
        <w:t xml:space="preserve">⚠️ IMPORTANT: Patent applications must be filed within one year of the first public use or disclosure. If any of these methods are already in production (live on a public website), the clock may be running. Consult a patent attorney promptly.</w:t>
      </w:r>
    </w:p>
    <w:p>
      <w:pPr>
        <w:pStyle w:val="Heading2"/>
        <w:spacing w:before="280" w:after="160"/>
      </w:pPr>
      <w:r>
        <w:rPr>
          <w:rFonts w:ascii="Arial" w:cs="Arial" w:eastAsia="Arial" w:hAnsi="Arial"/>
          <w:b/>
          <w:bCs/>
          <w:color w:val="2E74B5"/>
          <w:sz w:val="24"/>
          <w:szCs w:val="24"/>
        </w:rPr>
        <w:t xml:space="preserve">4.1 Context-Aware Terms-of-Use Restriction Detection System</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Automatically scans organizational websites for legal restrictions on scraping/automated access using a two-tier detection system with proximity-based context analysis.</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Two-tier keyword classification: HIGH_CONFIDENCE terms that flag immediately vs. CONTEXT_REQUIRED terms that only flag when found within 150 characters of a PROHIBITION_PHRASE.</w:t>
      </w:r>
    </w:p>
    <w:p>
      <w:pPr>
        <w:pStyle w:val="ListParagraph"/>
        <w:numPr>
          <w:ilvl w:val="0"/>
          <w:numId w:val="2"/>
        </w:numPr>
        <w:spacing w:after="80"/>
      </w:pPr>
      <w:r>
        <w:rPr>
          <w:rFonts w:ascii="Arial" w:cs="Arial" w:eastAsia="Arial" w:hAnsi="Arial"/>
          <w:sz w:val="22"/>
          <w:szCs w:val="22"/>
        </w:rPr>
        <w:t xml:space="preserve">EXCLUDED_CONTEXTS pattern matching to eliminate false positives (e.g., distinguishing "our chatbot" from "no bots allowed").</w:t>
      </w:r>
    </w:p>
    <w:p>
      <w:pPr>
        <w:pStyle w:val="ListParagraph"/>
        <w:numPr>
          <w:ilvl w:val="0"/>
          <w:numId w:val="2"/>
        </w:numPr>
        <w:spacing w:after="80"/>
      </w:pPr>
      <w:r>
        <w:rPr>
          <w:rFonts w:ascii="Arial" w:cs="Arial" w:eastAsia="Arial" w:hAnsi="Arial"/>
          <w:sz w:val="22"/>
          <w:szCs w:val="22"/>
        </w:rPr>
        <w:t xml:space="preserve">Multi-page policy document discovery across 40+ URL patterns with content-page exclusion logic.</w:t>
      </w:r>
    </w:p>
    <w:p>
      <w:pPr>
        <w:pStyle w:val="ListParagraph"/>
        <w:numPr>
          <w:ilvl w:val="0"/>
          <w:numId w:val="2"/>
        </w:numPr>
        <w:spacing w:after="80"/>
      </w:pPr>
      <w:r>
        <w:rPr>
          <w:rFonts w:ascii="Arial" w:cs="Arial" w:eastAsia="Arial" w:hAnsi="Arial"/>
          <w:sz w:val="22"/>
          <w:szCs w:val="22"/>
        </w:rPr>
        <w:t xml:space="preserve">Automated scanning of ALL legal pages found on a site (not just /terms), with per-page results tracking.</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Moderate-to-Strong. The specific combination of tiered detection, proximity analysis, false-positive exclusion, and multi-page scanning appears to be a novel technical approach to web compliance checking.</w:t>
      </w:r>
    </w:p>
    <w:p>
      <w:pPr>
        <w:pStyle w:val="Heading2"/>
        <w:spacing w:before="280" w:after="160"/>
      </w:pPr>
      <w:r>
        <w:rPr>
          <w:rFonts w:ascii="Arial" w:cs="Arial" w:eastAsia="Arial" w:hAnsi="Arial"/>
          <w:b/>
          <w:bCs/>
          <w:color w:val="2E74B5"/>
          <w:sz w:val="24"/>
          <w:szCs w:val="24"/>
        </w:rPr>
        <w:t xml:space="preserve">4.2 Embedding-Based Event Discovery with Ideal Profile Matching</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Discovers new organizations by scoring candidate events against an "ideal event profile" built from the centroid of all existing event embeddings.</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Calculating a centroid (average) vector from all tracked event embeddings to create a single "ideal event profile."</w:t>
      </w:r>
    </w:p>
    <w:p>
      <w:pPr>
        <w:pStyle w:val="ListParagraph"/>
        <w:numPr>
          <w:ilvl w:val="0"/>
          <w:numId w:val="2"/>
        </w:numPr>
        <w:spacing w:after="80"/>
      </w:pPr>
      <w:r>
        <w:rPr>
          <w:rFonts w:ascii="Arial" w:cs="Arial" w:eastAsia="Arial" w:hAnsi="Arial"/>
          <w:sz w:val="22"/>
          <w:szCs w:val="22"/>
        </w:rPr>
        <w:t xml:space="preserve">Scoring candidate events using only search result snippets (title + snippet text, no page fetching) against this ideal profile via cosine similarity.</w:t>
      </w:r>
    </w:p>
    <w:p>
      <w:pPr>
        <w:pStyle w:val="ListParagraph"/>
        <w:numPr>
          <w:ilvl w:val="0"/>
          <w:numId w:val="2"/>
        </w:numPr>
        <w:spacing w:after="80"/>
      </w:pPr>
      <w:r>
        <w:rPr>
          <w:rFonts w:ascii="Arial" w:cs="Arial" w:eastAsia="Arial" w:hAnsi="Arial"/>
          <w:sz w:val="22"/>
          <w:szCs w:val="22"/>
        </w:rPr>
        <w:t xml:space="preserve">Using the event similarity score to discover the hosting organization (event → domain → organization), rather than searching for organizations directly.</w:t>
      </w:r>
    </w:p>
    <w:p>
      <w:pPr>
        <w:pStyle w:val="ListParagraph"/>
        <w:numPr>
          <w:ilvl w:val="0"/>
          <w:numId w:val="2"/>
        </w:numPr>
        <w:spacing w:after="80"/>
      </w:pPr>
      <w:r>
        <w:rPr>
          <w:rFonts w:ascii="Arial" w:cs="Arial" w:eastAsia="Arial" w:hAnsi="Arial"/>
          <w:sz w:val="22"/>
          <w:szCs w:val="22"/>
        </w:rPr>
        <w:t xml:space="preserve">Configurable similarity threshold with documented history of tuning (0.70 → 0.40).</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 The method of discovering organizations via event similarity scoring is conceptually novel, though embedding-based similarity is well-known. The specific application to organizational discovery through event analysis may be patentable as a system/method.</w:t>
      </w:r>
    </w:p>
    <w:p>
      <w:pPr>
        <w:pStyle w:val="Heading2"/>
        <w:spacing w:before="280" w:after="160"/>
      </w:pPr>
      <w:r>
        <w:rPr>
          <w:rFonts w:ascii="Arial" w:cs="Arial" w:eastAsia="Arial" w:hAnsi="Arial"/>
          <w:b/>
          <w:bCs/>
          <w:color w:val="2E74B5"/>
          <w:sz w:val="24"/>
          <w:szCs w:val="24"/>
        </w:rPr>
        <w:t xml:space="preserve">4.3 Ethical Web Scanning with Layered Permission and Safety Gate Architecture</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A multi-layered permission and compliance system that governs when and how web scraping is permitted, with real-time policy re-checking.</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Four-gate safety check system: status verification, permission type check, waiver bypass, and flag verification.</w:t>
      </w:r>
    </w:p>
    <w:p>
      <w:pPr>
        <w:pStyle w:val="ListParagraph"/>
        <w:numPr>
          <w:ilvl w:val="0"/>
          <w:numId w:val="2"/>
        </w:numPr>
        <w:spacing w:after="80"/>
      </w:pPr>
      <w:r>
        <w:rPr>
          <w:rFonts w:ascii="Arial" w:cs="Arial" w:eastAsia="Arial" w:hAnsi="Arial"/>
          <w:sz w:val="22"/>
          <w:szCs w:val="22"/>
        </w:rPr>
        <w:t xml:space="preserve">NEW flag detection: comparing before/after flag states on live organizations, with different handling based on permission type (waiver continues, no-waiver stops).</w:t>
      </w:r>
    </w:p>
    <w:p>
      <w:pPr>
        <w:pStyle w:val="ListParagraph"/>
        <w:numPr>
          <w:ilvl w:val="0"/>
          <w:numId w:val="2"/>
        </w:numPr>
        <w:spacing w:after="80"/>
      </w:pPr>
      <w:r>
        <w:rPr>
          <w:rFonts w:ascii="Arial" w:cs="Arial" w:eastAsia="Arial" w:hAnsi="Arial"/>
          <w:sz w:val="22"/>
          <w:szCs w:val="22"/>
        </w:rPr>
        <w:t xml:space="preserve">Permission type hierarchy: Explicit &gt; Waiver &gt; Implied (No Response) &gt; Denied, each with different behavioral rules.</w:t>
      </w:r>
    </w:p>
    <w:p>
      <w:pPr>
        <w:pStyle w:val="ListParagraph"/>
        <w:numPr>
          <w:ilvl w:val="0"/>
          <w:numId w:val="2"/>
        </w:numPr>
        <w:spacing w:after="80"/>
      </w:pPr>
      <w:r>
        <w:rPr>
          <w:rFonts w:ascii="Arial" w:cs="Arial" w:eastAsia="Arial" w:hAnsi="Arial"/>
          <w:sz w:val="22"/>
          <w:szCs w:val="22"/>
        </w:rPr>
        <w:t xml:space="preserve">Pre-scrape re-scanning: every scrape is preceded by a fresh policy document scan to catch mid-cycle TOU changes.</w:t>
      </w:r>
    </w:p>
    <w:p>
      <w:pPr>
        <w:pStyle w:val="ListParagraph"/>
        <w:numPr>
          <w:ilvl w:val="0"/>
          <w:numId w:val="2"/>
        </w:numPr>
        <w:spacing w:after="80"/>
      </w:pPr>
      <w:r>
        <w:rPr>
          <w:rFonts w:ascii="Arial" w:cs="Arial" w:eastAsia="Arial" w:hAnsi="Arial"/>
          <w:sz w:val="22"/>
          <w:szCs w:val="22"/>
        </w:rPr>
        <w:t xml:space="preserve">Auto-status update behavior: automatic downgrading of Live organizations to Rejected when new restrictions are detected.</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 The specific architecture of layered permission checking with dynamic flag detection and waiver bypass is a novel approach to ethical web scraping governance.</w:t>
      </w:r>
    </w:p>
    <w:p>
      <w:pPr>
        <w:pStyle w:val="Heading2"/>
        <w:spacing w:before="280" w:after="160"/>
      </w:pPr>
      <w:r>
        <w:rPr>
          <w:rFonts w:ascii="Arial" w:cs="Arial" w:eastAsia="Arial" w:hAnsi="Arial"/>
          <w:b/>
          <w:bCs/>
          <w:color w:val="2E74B5"/>
          <w:sz w:val="24"/>
          <w:szCs w:val="24"/>
        </w:rPr>
        <w:t xml:space="preserve">4.4 AI-Generated Image Compliance Pipeline with Multi-Stage Validation</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Generates topic-specific icons using AI (DALL-E 3) with an automated compliance validation pipeline ensuring safety, consistency, and legibility.</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Three-stage post-generation validation: OCR text rejection (Tesseract), panel/collage composition detection, and downscale legibility audit at actual display dimensions (80x130 px).</w:t>
      </w:r>
    </w:p>
    <w:p>
      <w:pPr>
        <w:pStyle w:val="ListParagraph"/>
        <w:numPr>
          <w:ilvl w:val="0"/>
          <w:numId w:val="2"/>
        </w:numPr>
        <w:spacing w:after="80"/>
      </w:pPr>
      <w:r>
        <w:rPr>
          <w:rFonts w:ascii="Arial" w:cs="Arial" w:eastAsia="Arial" w:hAnsi="Arial"/>
          <w:sz w:val="22"/>
          <w:szCs w:val="22"/>
        </w:rPr>
        <w:t xml:space="preserve">Progressive prompt simplification on retry: standard → bold shape → geometric → minimal gradient, with configurable max attempts.</w:t>
      </w:r>
    </w:p>
    <w:p>
      <w:pPr>
        <w:pStyle w:val="ListParagraph"/>
        <w:numPr>
          <w:ilvl w:val="0"/>
          <w:numId w:val="2"/>
        </w:numPr>
        <w:spacing w:after="80"/>
      </w:pPr>
      <w:r>
        <w:rPr>
          <w:rFonts w:ascii="Arial" w:cs="Arial" w:eastAsia="Arial" w:hAnsi="Arial"/>
          <w:sz w:val="22"/>
          <w:szCs w:val="22"/>
        </w:rPr>
        <w:t xml:space="preserve">Preflight prompt checks blocking collage trigger words before API call.</w:t>
      </w:r>
    </w:p>
    <w:p>
      <w:pPr>
        <w:pStyle w:val="ListParagraph"/>
        <w:numPr>
          <w:ilvl w:val="0"/>
          <w:numId w:val="2"/>
        </w:numPr>
        <w:spacing w:after="80"/>
      </w:pPr>
      <w:r>
        <w:rPr>
          <w:rFonts w:ascii="Arial" w:cs="Arial" w:eastAsia="Arial" w:hAnsi="Arial"/>
          <w:sz w:val="22"/>
          <w:szCs w:val="22"/>
        </w:rPr>
        <w:t xml:space="preserve">Topic/region/country/org combination key system for deterministic icon assignment with backwards compatibility between key formats.</w:t>
      </w:r>
    </w:p>
    <w:p>
      <w:pPr>
        <w:pStyle w:val="ListParagraph"/>
        <w:numPr>
          <w:ilvl w:val="0"/>
          <w:numId w:val="2"/>
        </w:numPr>
        <w:spacing w:after="80"/>
      </w:pPr>
      <w:r>
        <w:rPr>
          <w:rFonts w:ascii="Arial" w:cs="Arial" w:eastAsia="Arial" w:hAnsi="Arial"/>
          <w:sz w:val="22"/>
          <w:szCs w:val="22"/>
        </w:rPr>
        <w:t xml:space="preserve">Policy-driven prompt construction with geographic element rules (countries enable flags; regions without countries allow only silhouette maps).</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Moderate-to-Strong. The combination of AI image generation with automated compliance validation (especially OCR rejection + panel detection + downscale audit) is a novel approach to safe, automated visual content creation.</w:t>
      </w:r>
    </w:p>
    <w:p>
      <w:pPr>
        <w:pStyle w:val="Heading2"/>
        <w:spacing w:before="280" w:after="160"/>
      </w:pPr>
      <w:r>
        <w:rPr>
          <w:rFonts w:ascii="Arial" w:cs="Arial" w:eastAsia="Arial" w:hAnsi="Arial"/>
          <w:b/>
          <w:bCs/>
          <w:color w:val="2E74B5"/>
          <w:sz w:val="24"/>
          <w:szCs w:val="24"/>
        </w:rPr>
        <w:t xml:space="preserve">4.5 Unified Organization Lifecycle Management System</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Manages organizations through a seven-status lifecycle from discovery through live scraping, with automated scanning, permission tracking, and event policy enforcement.</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Seven distinct lifecycle statuses with defined transitions and capabilities at each stage.</w:t>
      </w:r>
    </w:p>
    <w:p>
      <w:pPr>
        <w:pStyle w:val="ListParagraph"/>
        <w:numPr>
          <w:ilvl w:val="0"/>
          <w:numId w:val="2"/>
        </w:numPr>
        <w:spacing w:after="80"/>
      </w:pPr>
      <w:r>
        <w:rPr>
          <w:rFonts w:ascii="Arial" w:cs="Arial" w:eastAsia="Arial" w:hAnsi="Arial"/>
          <w:sz w:val="22"/>
          <w:szCs w:val="22"/>
        </w:rPr>
        <w:t xml:space="preserve">Three discovery methods (manual, profile-based, event-based) all feeding into a unified scanning and review pipeline.</w:t>
      </w:r>
    </w:p>
    <w:p>
      <w:pPr>
        <w:pStyle w:val="ListParagraph"/>
        <w:numPr>
          <w:ilvl w:val="0"/>
          <w:numId w:val="2"/>
        </w:numPr>
        <w:spacing w:after="80"/>
      </w:pPr>
      <w:r>
        <w:rPr>
          <w:rFonts w:ascii="Arial" w:cs="Arial" w:eastAsia="Arial" w:hAnsi="Arial"/>
          <w:sz w:val="22"/>
          <w:szCs w:val="22"/>
        </w:rPr>
        <w:t xml:space="preserve">Automated permission request generation from templates with correspondence logging.</w:t>
      </w:r>
    </w:p>
    <w:p>
      <w:pPr>
        <w:pStyle w:val="ListParagraph"/>
        <w:numPr>
          <w:ilvl w:val="0"/>
          <w:numId w:val="2"/>
        </w:numPr>
        <w:spacing w:after="80"/>
      </w:pPr>
      <w:r>
        <w:rPr>
          <w:rFonts w:ascii="Arial" w:cs="Arial" w:eastAsia="Arial" w:hAnsi="Arial"/>
          <w:sz w:val="22"/>
          <w:szCs w:val="22"/>
        </w:rPr>
        <w:t xml:space="preserve">Event policy enforcement (accept_all vs. propose_events) applied at the organization level, governing per-event status.</w:t>
      </w:r>
    </w:p>
    <w:p>
      <w:pPr>
        <w:pStyle w:val="ListParagraph"/>
        <w:numPr>
          <w:ilvl w:val="0"/>
          <w:numId w:val="2"/>
        </w:numPr>
        <w:spacing w:after="80"/>
      </w:pPr>
      <w:r>
        <w:rPr>
          <w:rFonts w:ascii="Arial" w:cs="Arial" w:eastAsia="Arial" w:hAnsi="Arial"/>
          <w:sz w:val="22"/>
          <w:szCs w:val="22"/>
        </w:rPr>
        <w:t xml:space="preserve">Implied permission logic: automatic permission assumption after one week of no response (when no flags present).</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 While workflow management systems exist, the specific application to ethical event aggregation with layered permission and trust management may be novel enough for patent consideration.</w:t>
      </w:r>
    </w:p>
    <w:p>
      <w:pPr>
        <w:pStyle w:val="Heading2"/>
        <w:spacing w:before="280" w:after="160"/>
      </w:pPr>
      <w:r>
        <w:rPr>
          <w:rFonts w:ascii="Arial" w:cs="Arial" w:eastAsia="Arial" w:hAnsi="Arial"/>
          <w:b/>
          <w:bCs/>
          <w:color w:val="2E74B5"/>
          <w:sz w:val="24"/>
          <w:szCs w:val="24"/>
        </w:rPr>
        <w:t xml:space="preserve">4.6 Contact Domain Validation with Organizational Relationship Verification</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Validates discovered contact email domains against organization website domains, including parent/subsidiary relationship checking using AI.</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Three-tier domain classification: blacklisted (auto-reject), personal email (flag but allow), and organizational (validate match).</w:t>
      </w:r>
    </w:p>
    <w:p>
      <w:pPr>
        <w:pStyle w:val="ListParagraph"/>
        <w:numPr>
          <w:ilvl w:val="0"/>
          <w:numId w:val="2"/>
        </w:numPr>
        <w:spacing w:after="80"/>
      </w:pPr>
      <w:r>
        <w:rPr>
          <w:rFonts w:ascii="Arial" w:cs="Arial" w:eastAsia="Arial" w:hAnsi="Arial"/>
          <w:sz w:val="22"/>
          <w:szCs w:val="22"/>
        </w:rPr>
        <w:t xml:space="preserve">AI-assisted parent/subsidiary verification when email domain does not match org website domain (e.g., executivemosaic.com accepted for Potomac Officers Club).</w:t>
      </w:r>
    </w:p>
    <w:p>
      <w:pPr>
        <w:pStyle w:val="ListParagraph"/>
        <w:numPr>
          <w:ilvl w:val="0"/>
          <w:numId w:val="2"/>
        </w:numPr>
        <w:spacing w:after="80"/>
      </w:pPr>
      <w:r>
        <w:rPr>
          <w:rFonts w:ascii="Arial" w:cs="Arial" w:eastAsia="Arial" w:hAnsi="Arial"/>
          <w:sz w:val="22"/>
          <w:szCs w:val="22"/>
        </w:rPr>
        <w:t xml:space="preserve">Integration with contact discovery pipeline for real-time validation before database insertion.</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Lower-to-Moderate. Domain validation is common, but the AI-powered organizational relationship check adds novelty.</w:t>
      </w:r>
    </w:p>
    <w:p>
      <w:pPr>
        <w:pStyle w:val="Heading2"/>
        <w:spacing w:before="280" w:after="160"/>
      </w:pPr>
      <w:r>
        <w:rPr>
          <w:rFonts w:ascii="Arial" w:cs="Arial" w:eastAsia="Arial" w:hAnsi="Arial"/>
          <w:b/>
          <w:bCs/>
          <w:color w:val="2E74B5"/>
          <w:sz w:val="24"/>
          <w:szCs w:val="24"/>
        </w:rPr>
        <w:t xml:space="preserve">4.7 Secure Contact Discovery via Indirect AI Web Search</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Discovers organizational contact information using AI-powered web search rather than directly scraping organization websites, ensuring Terms of Use compliance.</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Five-category structured contact search (Legal/Permissions, Events, Media/PR, Leadership, General) using AI web search instead of direct website scraping.</w:t>
      </w:r>
    </w:p>
    <w:p>
      <w:pPr>
        <w:pStyle w:val="ListParagraph"/>
        <w:numPr>
          <w:ilvl w:val="0"/>
          <w:numId w:val="2"/>
        </w:numPr>
        <w:spacing w:after="80"/>
      </w:pPr>
      <w:r>
        <w:rPr>
          <w:rFonts w:ascii="Arial" w:cs="Arial" w:eastAsia="Arial" w:hAnsi="Arial"/>
          <w:sz w:val="22"/>
          <w:szCs w:val="22"/>
        </w:rPr>
        <w:t xml:space="preserve">Smart skip logic: on re-scans, skips contact gathering if organization already has Legal or Events contacts.</w:t>
      </w:r>
    </w:p>
    <w:p>
      <w:pPr>
        <w:pStyle w:val="ListParagraph"/>
        <w:numPr>
          <w:ilvl w:val="0"/>
          <w:numId w:val="2"/>
        </w:numPr>
        <w:spacing w:after="80"/>
      </w:pPr>
      <w:r>
        <w:rPr>
          <w:rFonts w:ascii="Arial" w:cs="Arial" w:eastAsia="Arial" w:hAnsi="Arial"/>
          <w:sz w:val="22"/>
          <w:szCs w:val="22"/>
        </w:rPr>
        <w:t xml:space="preserve">Architectural separation: the system never directly accesses organization contact/about/team pages, instead relying on publicly indexed search results through an AI intermediary.</w:t>
      </w:r>
    </w:p>
    <w:p>
      <w:pPr>
        <w:pStyle w:val="ListParagraph"/>
        <w:numPr>
          <w:ilvl w:val="0"/>
          <w:numId w:val="2"/>
        </w:numPr>
        <w:spacing w:after="80"/>
      </w:pPr>
      <w:r>
        <w:rPr>
          <w:rFonts w:ascii="Arial" w:cs="Arial" w:eastAsia="Arial" w:hAnsi="Arial"/>
          <w:b/>
          <w:bCs/>
          <w:sz w:val="22"/>
          <w:szCs w:val="22"/>
        </w:rPr>
        <w:t xml:space="preserve">Security principle: </w:t>
      </w:r>
      <w:r>
        <w:rPr>
          <w:rFonts w:ascii="Arial" w:cs="Arial" w:eastAsia="Arial" w:hAnsi="Arial"/>
          <w:sz w:val="22"/>
          <w:szCs w:val="22"/>
        </w:rPr>
        <w:t xml:space="preserve">Even when no TOU restrictions are detected, the system assumes restrictions may have been missed and never directly scrapes for contacts.</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Moderate. The approach of using AI web search as a privacy-respecting intermediary for contact discovery is a novel architectural pattern.</w:t>
      </w:r>
    </w:p>
    <w:p>
      <w:pPr>
        <w:pStyle w:val="Heading2"/>
        <w:spacing w:before="280" w:after="160"/>
      </w:pPr>
      <w:r>
        <w:rPr>
          <w:rFonts w:ascii="Arial" w:cs="Arial" w:eastAsia="Arial" w:hAnsi="Arial"/>
          <w:b/>
          <w:bCs/>
          <w:color w:val="2E74B5"/>
          <w:sz w:val="24"/>
          <w:szCs w:val="24"/>
        </w:rPr>
        <w:t xml:space="preserve">4.8 JavaScript Framework Detection for Scraping Viability Assessment</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Detects whether a website uses JavaScript frameworks that would prevent standard HTTP-based scraping, using a multi-indicator confidence system.</w:t>
      </w:r>
    </w:p>
    <w:p>
      <w:pPr>
        <w:spacing w:after="120"/>
      </w:pPr>
      <w:r>
        <w:rPr>
          <w:rFonts w:ascii="Arial" w:cs="Arial" w:eastAsia="Arial" w:hAnsi="Arial"/>
          <w:b/>
          <w:bCs/>
          <w:sz w:val="22"/>
          <w:szCs w:val="22"/>
        </w:rPr>
        <w:t xml:space="preserve">Novel elements: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Multi-indicator detection across framework root elements, framework-specific attributes, noscript warnings, and content density analysis.</w:t>
      </w:r>
    </w:p>
    <w:p>
      <w:pPr>
        <w:pStyle w:val="ListParagraph"/>
        <w:numPr>
          <w:ilvl w:val="0"/>
          <w:numId w:val="2"/>
        </w:numPr>
        <w:spacing w:after="80"/>
      </w:pPr>
      <w:r>
        <w:rPr>
          <w:rFonts w:ascii="Arial" w:cs="Arial" w:eastAsia="Arial" w:hAnsi="Arial"/>
          <w:sz w:val="22"/>
          <w:szCs w:val="22"/>
        </w:rPr>
        <w:t xml:space="preserve">Separate homepage vs. events page analysis, with the insight that only events page rendering affects scraping viability.</w:t>
      </w:r>
    </w:p>
    <w:p>
      <w:pPr>
        <w:pStyle w:val="ListParagraph"/>
        <w:numPr>
          <w:ilvl w:val="0"/>
          <w:numId w:val="2"/>
        </w:numPr>
        <w:spacing w:after="80"/>
      </w:pPr>
      <w:r>
        <w:rPr>
          <w:rFonts w:ascii="Arial" w:cs="Arial" w:eastAsia="Arial" w:hAnsi="Arial"/>
          <w:sz w:val="22"/>
          <w:szCs w:val="22"/>
        </w:rPr>
        <w:t xml:space="preserve">Event content detection for AJAX-loaded pages: checks for date patterns, time patterns, registration text, and event phrases as indicators of actual event content presence.</w:t>
      </w:r>
    </w:p>
    <w:p>
      <w:pPr>
        <w:spacing w:after="120"/>
      </w:pPr>
      <w:r>
        <w:rPr>
          <w:rFonts w:ascii="Arial" w:cs="Arial" w:eastAsia="Arial" w:hAnsi="Arial"/>
          <w:b/>
          <w:bCs/>
          <w:sz w:val="22"/>
          <w:szCs w:val="22"/>
        </w:rPr>
        <w:t xml:space="preserve">Patentability strength: </w:t>
      </w:r>
      <w:r>
        <w:rPr>
          <w:rFonts w:ascii="Arial" w:cs="Arial" w:eastAsia="Arial" w:hAnsi="Arial"/>
          <w:sz w:val="22"/>
          <w:szCs w:val="22"/>
        </w:rPr>
        <w:t xml:space="preserve">Lower-to-Moderate. JavaScript detection methods exist, but the specific combination focused on scraping viability assessment with event content detection may be novel.</w:t>
      </w:r>
    </w:p>
    <w:p>
      <w:pPr>
        <w:pStyle w:val="Heading2"/>
        <w:spacing w:before="280" w:after="160"/>
      </w:pPr>
      <w:r>
        <w:rPr>
          <w:rFonts w:ascii="Arial" w:cs="Arial" w:eastAsia="Arial" w:hAnsi="Arial"/>
          <w:b/>
          <w:bCs/>
          <w:color w:val="2E74B5"/>
          <w:sz w:val="24"/>
          <w:szCs w:val="24"/>
        </w:rPr>
        <w:t xml:space="preserve">4.9 Patent Filing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Invention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Context-Aware TOU Detection (4.1)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Method/System</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 — may be in public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Compliance Pipeline (4.4)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may be in public use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Embedding-Based Discovery (4.2)</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Method/System</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 — may be in public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Gate Architecture (4.3)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Indirect Contact Discovery (4.7)</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Method</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Lifecycle Management (4.5)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LOWER</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Domain Validation (4.6)</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Method</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 Framework Detection (4.8)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r>
    </w:tbl>
    <w:p>
      <w:r>
        <w:br w:type="page"/>
      </w:r>
    </w:p>
    <w:p>
      <w:pPr>
        <w:pStyle w:val="Heading1"/>
        <w:spacing w:before="360" w:after="200"/>
      </w:pPr>
      <w:r>
        <w:rPr>
          <w:rFonts w:ascii="Arial" w:cs="Arial" w:eastAsia="Arial" w:hAnsi="Arial"/>
          <w:b/>
          <w:bCs/>
          <w:color w:val="1B3A5C"/>
          <w:sz w:val="28"/>
          <w:szCs w:val="28"/>
        </w:rPr>
        <w:t xml:space="preserve">5. TRADE SECRETS — Protectable Confidential Information</w:t>
      </w:r>
    </w:p>
    <w:p>
      <w:pPr>
        <w:spacing w:after="120"/>
      </w:pPr>
      <w:r>
        <w:rPr>
          <w:rFonts w:ascii="Arial" w:cs="Arial" w:eastAsia="Arial" w:hAnsi="Arial"/>
          <w:sz w:val="22"/>
          <w:szCs w:val="22"/>
        </w:rPr>
        <w:t xml:space="preserve">Trade secrets protect confidential business information that derives economic value from not being publicly known. Unlike patents, trade secrets have no filing requirement and can last indefinitely, but they require reasonable measures to maintain secrecy.</w:t>
      </w:r>
    </w:p>
    <w:p>
      <w:pPr>
        <w:pStyle w:val="Heading2"/>
        <w:spacing w:before="280" w:after="160"/>
      </w:pPr>
      <w:r>
        <w:rPr>
          <w:rFonts w:ascii="Arial" w:cs="Arial" w:eastAsia="Arial" w:hAnsi="Arial"/>
          <w:b/>
          <w:bCs/>
          <w:color w:val="2E74B5"/>
          <w:sz w:val="24"/>
          <w:szCs w:val="24"/>
        </w:rPr>
        <w:t xml:space="preserve">5.1 Potentially Protectable Trade Secrets</w:t>
      </w:r>
    </w:p>
    <w:p>
      <w:pPr>
        <w:pStyle w:val="ListParagraph"/>
        <w:numPr>
          <w:ilvl w:val="0"/>
          <w:numId w:val="2"/>
        </w:numPr>
        <w:spacing w:after="80"/>
      </w:pPr>
      <w:r>
        <w:rPr>
          <w:rFonts w:ascii="Arial" w:cs="Arial" w:eastAsia="Arial" w:hAnsi="Arial"/>
          <w:b/>
          <w:bCs/>
          <w:sz w:val="22"/>
          <w:szCs w:val="22"/>
        </w:rPr>
        <w:t xml:space="preserve">Exclusion Keywords List: </w:t>
      </w:r>
      <w:r>
        <w:rPr>
          <w:rFonts w:ascii="Arial" w:cs="Arial" w:eastAsia="Arial" w:hAnsi="Arial"/>
          <w:sz w:val="22"/>
          <w:szCs w:val="22"/>
        </w:rPr>
        <w:t xml:space="preserve">The specific curated lists of training, political, webinar, academic, aggregator, and vocational keywords used to filter out irrelevant events represent accumulated business intelligence.</w:t>
      </w:r>
    </w:p>
    <w:p>
      <w:pPr>
        <w:pStyle w:val="ListParagraph"/>
        <w:numPr>
          <w:ilvl w:val="0"/>
          <w:numId w:val="2"/>
        </w:numPr>
        <w:spacing w:after="80"/>
      </w:pPr>
      <w:r>
        <w:rPr>
          <w:rFonts w:ascii="Arial" w:cs="Arial" w:eastAsia="Arial" w:hAnsi="Arial"/>
          <w:b/>
          <w:bCs/>
          <w:sz w:val="22"/>
          <w:szCs w:val="22"/>
        </w:rPr>
        <w:t xml:space="preserve">HIGH_CONFIDENCE_RESTRICTION_TERMS and CONTEXT_REQUIRED_TERMS: </w:t>
      </w:r>
      <w:r>
        <w:rPr>
          <w:rFonts w:ascii="Arial" w:cs="Arial" w:eastAsia="Arial" w:hAnsi="Arial"/>
          <w:sz w:val="22"/>
          <w:szCs w:val="22"/>
        </w:rPr>
        <w:t xml:space="preserve">The specific term lists and proximity thresholds in the TOU scanner.</w:t>
      </w:r>
    </w:p>
    <w:p>
      <w:pPr>
        <w:pStyle w:val="ListParagraph"/>
        <w:numPr>
          <w:ilvl w:val="0"/>
          <w:numId w:val="2"/>
        </w:numPr>
        <w:spacing w:after="80"/>
      </w:pPr>
      <w:r>
        <w:rPr>
          <w:rFonts w:ascii="Arial" w:cs="Arial" w:eastAsia="Arial" w:hAnsi="Arial"/>
          <w:b/>
          <w:bCs/>
          <w:sz w:val="22"/>
          <w:szCs w:val="22"/>
        </w:rPr>
        <w:t xml:space="preserve">BLACKLISTED_EMAIL_DOMAINS list: </w:t>
      </w:r>
      <w:r>
        <w:rPr>
          <w:rFonts w:ascii="Arial" w:cs="Arial" w:eastAsia="Arial" w:hAnsi="Arial"/>
          <w:sz w:val="22"/>
          <w:szCs w:val="22"/>
        </w:rPr>
        <w:t xml:space="preserve">The curated list of vendor, hotel, and junk email domains.</w:t>
      </w:r>
    </w:p>
    <w:p>
      <w:pPr>
        <w:pStyle w:val="ListParagraph"/>
        <w:numPr>
          <w:ilvl w:val="0"/>
          <w:numId w:val="2"/>
        </w:numPr>
        <w:spacing w:after="80"/>
      </w:pPr>
      <w:r>
        <w:rPr>
          <w:rFonts w:ascii="Arial" w:cs="Arial" w:eastAsia="Arial" w:hAnsi="Arial"/>
          <w:b/>
          <w:bCs/>
          <w:sz w:val="22"/>
          <w:szCs w:val="22"/>
        </w:rPr>
        <w:t xml:space="preserve">Topic Taxonomy: </w:t>
      </w:r>
      <w:r>
        <w:rPr>
          <w:rFonts w:ascii="Arial" w:cs="Arial" w:eastAsia="Arial" w:hAnsi="Arial"/>
          <w:sz w:val="22"/>
          <w:szCs w:val="22"/>
        </w:rPr>
        <w:t xml:space="preserve">The 14-topic classification system (Cybersecurity, Defense Policy &amp; Intelligence, Nuclear &amp; WMD, etc.) represents a curated, domain-specific taxonomy.</w:t>
      </w:r>
    </w:p>
    <w:p>
      <w:pPr>
        <w:pStyle w:val="ListParagraph"/>
        <w:numPr>
          <w:ilvl w:val="0"/>
          <w:numId w:val="2"/>
        </w:numPr>
        <w:spacing w:after="80"/>
      </w:pPr>
      <w:r>
        <w:rPr>
          <w:rFonts w:ascii="Arial" w:cs="Arial" w:eastAsia="Arial" w:hAnsi="Arial"/>
          <w:b/>
          <w:bCs/>
          <w:sz w:val="22"/>
          <w:szCs w:val="22"/>
        </w:rPr>
        <w:t xml:space="preserve">DO NOT SUGGEST Blocklist: </w:t>
      </w:r>
      <w:r>
        <w:rPr>
          <w:rFonts w:ascii="Arial" w:cs="Arial" w:eastAsia="Arial" w:hAnsi="Arial"/>
          <w:sz w:val="22"/>
          <w:szCs w:val="22"/>
        </w:rPr>
        <w:t xml:space="preserve">The hardcoded list of organizations the AI should never suggest.</w:t>
      </w:r>
    </w:p>
    <w:p>
      <w:pPr>
        <w:pStyle w:val="ListParagraph"/>
        <w:numPr>
          <w:ilvl w:val="0"/>
          <w:numId w:val="2"/>
        </w:numPr>
        <w:spacing w:after="80"/>
      </w:pPr>
      <w:r>
        <w:rPr>
          <w:rFonts w:ascii="Arial" w:cs="Arial" w:eastAsia="Arial" w:hAnsi="Arial"/>
          <w:b/>
          <w:bCs/>
          <w:sz w:val="22"/>
          <w:szCs w:val="22"/>
        </w:rPr>
        <w:t xml:space="preserve">API Quota Management Strategy: </w:t>
      </w:r>
      <w:r>
        <w:rPr>
          <w:rFonts w:ascii="Arial" w:cs="Arial" w:eastAsia="Arial" w:hAnsi="Arial"/>
          <w:sz w:val="22"/>
          <w:szCs w:val="22"/>
        </w:rPr>
        <w:t xml:space="preserve">The specific approach to staying within Google Search free tier limits (100/day) with scheduled workflows across different days.</w:t>
      </w:r>
    </w:p>
    <w:p>
      <w:pPr>
        <w:pStyle w:val="ListParagraph"/>
        <w:numPr>
          <w:ilvl w:val="0"/>
          <w:numId w:val="2"/>
        </w:numPr>
        <w:spacing w:after="80"/>
      </w:pPr>
      <w:r>
        <w:rPr>
          <w:rFonts w:ascii="Arial" w:cs="Arial" w:eastAsia="Arial" w:hAnsi="Arial"/>
          <w:b/>
          <w:bCs/>
          <w:sz w:val="22"/>
          <w:szCs w:val="22"/>
        </w:rPr>
        <w:t xml:space="preserve">DALL-E Prompt Engineering Rules: </w:t>
      </w:r>
      <w:r>
        <w:rPr>
          <w:rFonts w:ascii="Arial" w:cs="Arial" w:eastAsia="Arial" w:hAnsi="Arial"/>
          <w:sz w:val="22"/>
          <w:szCs w:val="22"/>
        </w:rPr>
        <w:t xml:space="preserve">The TOPIC_STYLE, REGION_STYLE, ORG_MOTIFS, and COUNTRY_FLAG_HINTS definitions in rules.js, along with the CRITICAL_REQUIREMENTS_BLOCK.</w:t>
      </w:r>
    </w:p>
    <w:p>
      <w:pPr>
        <w:pStyle w:val="ListParagraph"/>
        <w:numPr>
          <w:ilvl w:val="0"/>
          <w:numId w:val="2"/>
        </w:numPr>
        <w:spacing w:after="80"/>
      </w:pPr>
      <w:r>
        <w:rPr>
          <w:rFonts w:ascii="Arial" w:cs="Arial" w:eastAsia="Arial" w:hAnsi="Arial"/>
          <w:b/>
          <w:bCs/>
          <w:sz w:val="22"/>
          <w:szCs w:val="22"/>
        </w:rPr>
        <w:t xml:space="preserve">Similarity Threshold Tuning: </w:t>
      </w:r>
      <w:r>
        <w:rPr>
          <w:rFonts w:ascii="Arial" w:cs="Arial" w:eastAsia="Arial" w:hAnsi="Arial"/>
          <w:sz w:val="22"/>
          <w:szCs w:val="22"/>
        </w:rPr>
        <w:t xml:space="preserve">The documented history of threshold tuning (0.70 → 0.40) for event embedding similarity scoring.</w:t>
      </w:r>
    </w:p>
    <w:p>
      <w:pPr>
        <w:pStyle w:val="Heading2"/>
        <w:spacing w:before="280" w:after="160"/>
      </w:pPr>
      <w:r>
        <w:rPr>
          <w:rFonts w:ascii="Arial" w:cs="Arial" w:eastAsia="Arial" w:hAnsi="Arial"/>
          <w:b/>
          <w:bCs/>
          <w:color w:val="2E74B5"/>
          <w:sz w:val="24"/>
          <w:szCs w:val="24"/>
        </w:rPr>
        <w:t xml:space="preserve">5.2 Trade Secret Protection Measures</w:t>
      </w:r>
    </w:p>
    <w:p>
      <w:pPr>
        <w:spacing w:after="120"/>
      </w:pPr>
      <w:r>
        <w:rPr>
          <w:rFonts w:ascii="Arial" w:cs="Arial" w:eastAsia="Arial" w:hAnsi="Arial"/>
          <w:sz w:val="22"/>
          <w:szCs w:val="22"/>
        </w:rPr>
        <w:t xml:space="preserve">To maintain trade secret status, consider implementing:</w:t>
      </w:r>
    </w:p>
    <w:p>
      <w:pPr>
        <w:pStyle w:val="ListParagraph"/>
        <w:numPr>
          <w:ilvl w:val="0"/>
          <w:numId w:val="2"/>
        </w:numPr>
        <w:spacing w:after="80"/>
      </w:pPr>
      <w:r>
        <w:rPr>
          <w:rFonts w:ascii="Arial" w:cs="Arial" w:eastAsia="Arial" w:hAnsi="Arial"/>
          <w:sz w:val="22"/>
          <w:szCs w:val="22"/>
        </w:rPr>
        <w:t xml:space="preserve">Non-Disclosure Agreements (NDAs) with anyone who accesses the codebase or ConOp.</w:t>
      </w:r>
    </w:p>
    <w:p>
      <w:pPr>
        <w:pStyle w:val="ListParagraph"/>
        <w:numPr>
          <w:ilvl w:val="0"/>
          <w:numId w:val="2"/>
        </w:numPr>
        <w:spacing w:after="80"/>
      </w:pPr>
      <w:r>
        <w:rPr>
          <w:rFonts w:ascii="Arial" w:cs="Arial" w:eastAsia="Arial" w:hAnsi="Arial"/>
          <w:sz w:val="22"/>
          <w:szCs w:val="22"/>
        </w:rPr>
        <w:t xml:space="preserve">Access controls on the GitHub repository (private repository status).</w:t>
      </w:r>
    </w:p>
    <w:p>
      <w:pPr>
        <w:pStyle w:val="ListParagraph"/>
        <w:numPr>
          <w:ilvl w:val="0"/>
          <w:numId w:val="2"/>
        </w:numPr>
        <w:spacing w:after="80"/>
      </w:pPr>
      <w:r>
        <w:rPr>
          <w:rFonts w:ascii="Arial" w:cs="Arial" w:eastAsia="Arial" w:hAnsi="Arial"/>
          <w:sz w:val="22"/>
          <w:szCs w:val="22"/>
        </w:rPr>
        <w:t xml:space="preserve">Clear marking of confidential documents (as you have done with the ConOp IP notice).</w:t>
      </w:r>
    </w:p>
    <w:p>
      <w:pPr>
        <w:pStyle w:val="ListParagraph"/>
        <w:numPr>
          <w:ilvl w:val="0"/>
          <w:numId w:val="2"/>
        </w:numPr>
        <w:spacing w:after="80"/>
      </w:pPr>
      <w:r>
        <w:rPr>
          <w:rFonts w:ascii="Arial" w:cs="Arial" w:eastAsia="Arial" w:hAnsi="Arial"/>
          <w:sz w:val="22"/>
          <w:szCs w:val="22"/>
        </w:rPr>
        <w:t xml:space="preserve">Employee/contractor agreements with confidentiality and IP assignment clauses.</w:t>
      </w:r>
    </w:p>
    <w:p>
      <w:r>
        <w:br w:type="page"/>
      </w:r>
    </w:p>
    <w:p>
      <w:pPr>
        <w:pStyle w:val="Heading1"/>
        <w:spacing w:before="360" w:after="200"/>
      </w:pPr>
      <w:r>
        <w:rPr>
          <w:rFonts w:ascii="Arial" w:cs="Arial" w:eastAsia="Arial" w:hAnsi="Arial"/>
          <w:b/>
          <w:bCs/>
          <w:color w:val="1B3A5C"/>
          <w:sz w:val="28"/>
          <w:szCs w:val="28"/>
        </w:rPr>
        <w:t xml:space="preserve">6. RISKS AND CONSIDERATIONS</w:t>
      </w:r>
    </w:p>
    <w:p>
      <w:pPr>
        <w:pStyle w:val="Heading2"/>
        <w:spacing w:before="280" w:after="160"/>
      </w:pPr>
      <w:r>
        <w:rPr>
          <w:rFonts w:ascii="Arial" w:cs="Arial" w:eastAsia="Arial" w:hAnsi="Arial"/>
          <w:b/>
          <w:bCs/>
          <w:color w:val="2E74B5"/>
          <w:sz w:val="24"/>
          <w:szCs w:val="24"/>
        </w:rPr>
        <w:t xml:space="preserve">6.1 Open Source Dependency Risk</w:t>
      </w:r>
    </w:p>
    <w:p>
      <w:pPr>
        <w:spacing w:after="120"/>
      </w:pPr>
      <w:r>
        <w:rPr>
          <w:rFonts w:ascii="Arial" w:cs="Arial" w:eastAsia="Arial" w:hAnsi="Arial"/>
          <w:sz w:val="22"/>
          <w:szCs w:val="22"/>
        </w:rPr>
        <w:t xml:space="preserve">Your project uses open-source libraries (PocketBase, docx-js, Sharp, Tesseract.js, etc.). Review each dependency license to ensure your commercial use and IP claims are not constrained by copyleft or restrictive licenses. Most of these are MIT or Apache-licensed, which are permissive, but verify.</w:t>
      </w:r>
    </w:p>
    <w:p>
      <w:pPr>
        <w:pStyle w:val="Heading2"/>
        <w:spacing w:before="280" w:after="160"/>
      </w:pPr>
      <w:r>
        <w:rPr>
          <w:rFonts w:ascii="Arial" w:cs="Arial" w:eastAsia="Arial" w:hAnsi="Arial"/>
          <w:b/>
          <w:bCs/>
          <w:color w:val="2E74B5"/>
          <w:sz w:val="24"/>
          <w:szCs w:val="24"/>
        </w:rPr>
        <w:t xml:space="preserve">6.2 AI-Generated Content Ownership</w:t>
      </w:r>
    </w:p>
    <w:p>
      <w:pPr>
        <w:spacing w:after="120"/>
      </w:pPr>
      <w:r>
        <w:rPr>
          <w:rFonts w:ascii="Arial" w:cs="Arial" w:eastAsia="Arial" w:hAnsi="Arial"/>
          <w:sz w:val="22"/>
          <w:szCs w:val="22"/>
        </w:rPr>
        <w:t xml:space="preserve">Content generated by AI models (GPT-4o-mini responses, Claude outputs, DALL-E images) has uncertain copyright status. The U.S. Copyright Office has indicated that purely AI-generated works may not be copyrightable, but works with significant human creative input may be. Your prompt engineering and validation pipeline strengthen your position, but this area of law is rapidly evolving.</w:t>
      </w:r>
    </w:p>
    <w:p>
      <w:pPr>
        <w:pStyle w:val="Heading2"/>
        <w:spacing w:before="280" w:after="160"/>
      </w:pPr>
      <w:r>
        <w:rPr>
          <w:rFonts w:ascii="Arial" w:cs="Arial" w:eastAsia="Arial" w:hAnsi="Arial"/>
          <w:b/>
          <w:bCs/>
          <w:color w:val="2E74B5"/>
          <w:sz w:val="24"/>
          <w:szCs w:val="24"/>
        </w:rPr>
        <w:t xml:space="preserve">6.3 Third-Party API Dependency</w:t>
      </w:r>
    </w:p>
    <w:p>
      <w:pPr>
        <w:spacing w:after="120"/>
      </w:pPr>
      <w:r>
        <w:rPr>
          <w:rFonts w:ascii="Arial" w:cs="Arial" w:eastAsia="Arial" w:hAnsi="Arial"/>
          <w:sz w:val="22"/>
          <w:szCs w:val="22"/>
        </w:rPr>
        <w:t xml:space="preserve">Your system depends on OpenAI, Anthropic, and Google APIs. Review their terms of service regarding IP ownership of outputs generated using their services.</w:t>
      </w:r>
    </w:p>
    <w:p>
      <w:pPr>
        <w:pStyle w:val="Heading2"/>
        <w:spacing w:before="280" w:after="160"/>
      </w:pPr>
      <w:r>
        <w:rPr>
          <w:rFonts w:ascii="Arial" w:cs="Arial" w:eastAsia="Arial" w:hAnsi="Arial"/>
          <w:b/>
          <w:bCs/>
          <w:color w:val="2E74B5"/>
          <w:sz w:val="24"/>
          <w:szCs w:val="24"/>
        </w:rPr>
        <w:t xml:space="preserve">6.4 Prior Art and Public Disclosure</w:t>
      </w:r>
    </w:p>
    <w:p>
      <w:pPr>
        <w:spacing w:after="120"/>
      </w:pPr>
      <w:r>
        <w:rPr>
          <w:rFonts w:ascii="Arial" w:cs="Arial" w:eastAsia="Arial" w:hAnsi="Arial"/>
          <w:sz w:val="22"/>
          <w:szCs w:val="22"/>
        </w:rPr>
        <w:t xml:space="preserve">If Event Finder is already live and publicly accessible, any patentable methods disclosed through the public interface or inspectable code may have started the one-year patent filing clock. Prioritize patent applications for the most valuable methods immediately.</w:t>
      </w:r>
    </w:p>
    <w:p>
      <w:pPr>
        <w:pStyle w:val="Heading2"/>
        <w:spacing w:before="280" w:after="160"/>
      </w:pPr>
      <w:r>
        <w:rPr>
          <w:rFonts w:ascii="Arial" w:cs="Arial" w:eastAsia="Arial" w:hAnsi="Arial"/>
          <w:b/>
          <w:bCs/>
          <w:color w:val="2E74B5"/>
          <w:sz w:val="24"/>
          <w:szCs w:val="24"/>
        </w:rPr>
        <w:t xml:space="preserve">6.5 Descriptive Trademark Challenges</w:t>
      </w:r>
    </w:p>
    <w:p>
      <w:pPr>
        <w:spacing w:after="120"/>
      </w:pPr>
      <w:r>
        <w:rPr>
          <w:rFonts w:ascii="Arial" w:cs="Arial" w:eastAsia="Arial" w:hAnsi="Arial"/>
          <w:sz w:val="22"/>
          <w:szCs w:val="22"/>
        </w:rPr>
        <w:t xml:space="preserve">"Event Finder" as a product name may face USPTO rejection for being merely descriptive. Prepare to argue acquired distinctiveness (secondary meaning) or consider adopting a more distinctive primary name with "Event Finder" as a descriptor (e.g., "BalanceFWD Event Finder").</w:t>
      </w:r>
    </w:p>
    <w:p>
      <w:r>
        <w:br w:type="page"/>
      </w:r>
    </w:p>
    <w:p>
      <w:pPr>
        <w:pStyle w:val="Heading1"/>
        <w:spacing w:before="360" w:after="200"/>
      </w:pPr>
      <w:r>
        <w:rPr>
          <w:rFonts w:ascii="Arial" w:cs="Arial" w:eastAsia="Arial" w:hAnsi="Arial"/>
          <w:b/>
          <w:bCs/>
          <w:color w:val="1B3A5C"/>
          <w:sz w:val="28"/>
          <w:szCs w:val="28"/>
        </w:rPr>
        <w:t xml:space="preserve">7. RECOMMENDED NEXT STEPS</w:t>
      </w:r>
    </w:p>
    <w:p>
      <w:pPr>
        <w:pStyle w:val="Heading2"/>
        <w:spacing w:before="280" w:after="160"/>
      </w:pPr>
      <w:r>
        <w:rPr>
          <w:rFonts w:ascii="Arial" w:cs="Arial" w:eastAsia="Arial" w:hAnsi="Arial"/>
          <w:b/>
          <w:bCs/>
          <w:color w:val="2E74B5"/>
          <w:sz w:val="24"/>
          <w:szCs w:val="24"/>
        </w:rPr>
        <w:t xml:space="preserve">7.1 Immediate Actions (Within 30 Days)</w:t>
      </w:r>
    </w:p>
    <w:p>
      <w:pPr>
        <w:pStyle w:val="ListParagraph"/>
        <w:numPr>
          <w:ilvl w:val="0"/>
          <w:numId w:val="2"/>
        </w:numPr>
        <w:spacing w:after="80"/>
      </w:pPr>
      <w:r>
        <w:rPr>
          <w:rFonts w:ascii="Arial" w:cs="Arial" w:eastAsia="Arial" w:hAnsi="Arial"/>
          <w:sz w:val="22"/>
          <w:szCs w:val="22"/>
        </w:rPr>
        <w:t xml:space="preserve">Consult a qualified IP attorney to review this analysis and advise on filing strategy.</w:t>
      </w:r>
    </w:p>
    <w:p>
      <w:pPr>
        <w:pStyle w:val="ListParagraph"/>
        <w:numPr>
          <w:ilvl w:val="0"/>
          <w:numId w:val="2"/>
        </w:numPr>
        <w:spacing w:after="80"/>
      </w:pPr>
      <w:r>
        <w:rPr>
          <w:rFonts w:ascii="Arial" w:cs="Arial" w:eastAsia="Arial" w:hAnsi="Arial"/>
          <w:sz w:val="22"/>
          <w:szCs w:val="22"/>
        </w:rPr>
        <w:t xml:space="preserve">Conduct a trademark search on "Event Finder" and "BalanceFWD" at USPTO TESS.</w:t>
      </w:r>
    </w:p>
    <w:p>
      <w:pPr>
        <w:pStyle w:val="ListParagraph"/>
        <w:numPr>
          <w:ilvl w:val="0"/>
          <w:numId w:val="2"/>
        </w:numPr>
        <w:spacing w:after="80"/>
      </w:pPr>
      <w:r>
        <w:rPr>
          <w:rFonts w:ascii="Arial" w:cs="Arial" w:eastAsia="Arial" w:hAnsi="Arial"/>
          <w:sz w:val="22"/>
          <w:szCs w:val="22"/>
        </w:rPr>
        <w:t xml:space="preserve">Determine public disclosure dates for any live functionality (starts patent filing clock).</w:t>
      </w:r>
    </w:p>
    <w:p>
      <w:pPr>
        <w:pStyle w:val="ListParagraph"/>
        <w:numPr>
          <w:ilvl w:val="0"/>
          <w:numId w:val="2"/>
        </w:numPr>
        <w:spacing w:after="80"/>
      </w:pPr>
      <w:r>
        <w:rPr>
          <w:rFonts w:ascii="Arial" w:cs="Arial" w:eastAsia="Arial" w:hAnsi="Arial"/>
          <w:sz w:val="22"/>
          <w:szCs w:val="22"/>
        </w:rPr>
        <w:t xml:space="preserve">Ensure GitHub repository is private and all access is controlled.</w:t>
      </w:r>
    </w:p>
    <w:p>
      <w:pPr>
        <w:pStyle w:val="ListParagraph"/>
        <w:numPr>
          <w:ilvl w:val="0"/>
          <w:numId w:val="2"/>
        </w:numPr>
        <w:spacing w:after="80"/>
      </w:pPr>
      <w:r>
        <w:rPr>
          <w:rFonts w:ascii="Arial" w:cs="Arial" w:eastAsia="Arial" w:hAnsi="Arial"/>
          <w:sz w:val="22"/>
          <w:szCs w:val="22"/>
        </w:rPr>
        <w:t xml:space="preserve">Add copyright notices to all source code files (e.g., "Copyright 2025-2026 [Your Name/Entity]. All rights reserved.").</w:t>
      </w:r>
    </w:p>
    <w:p>
      <w:pPr>
        <w:pStyle w:val="Heading2"/>
        <w:spacing w:before="280" w:after="160"/>
      </w:pPr>
      <w:r>
        <w:rPr>
          <w:rFonts w:ascii="Arial" w:cs="Arial" w:eastAsia="Arial" w:hAnsi="Arial"/>
          <w:b/>
          <w:bCs/>
          <w:color w:val="2E74B5"/>
          <w:sz w:val="24"/>
          <w:szCs w:val="24"/>
        </w:rPr>
        <w:t xml:space="preserve">7.2 Short-Term Actions (Within 90 Days)</w:t>
      </w:r>
    </w:p>
    <w:p>
      <w:pPr>
        <w:pStyle w:val="ListParagraph"/>
        <w:numPr>
          <w:ilvl w:val="0"/>
          <w:numId w:val="2"/>
        </w:numPr>
        <w:spacing w:after="80"/>
      </w:pPr>
      <w:r>
        <w:rPr>
          <w:rFonts w:ascii="Arial" w:cs="Arial" w:eastAsia="Arial" w:hAnsi="Arial"/>
          <w:sz w:val="22"/>
          <w:szCs w:val="22"/>
        </w:rPr>
        <w:t xml:space="preserve">File copyright registration for org-scanner.js and the icon-worker system as software works.</w:t>
      </w:r>
    </w:p>
    <w:p>
      <w:pPr>
        <w:pStyle w:val="ListParagraph"/>
        <w:numPr>
          <w:ilvl w:val="0"/>
          <w:numId w:val="2"/>
        </w:numPr>
        <w:spacing w:after="80"/>
      </w:pPr>
      <w:r>
        <w:rPr>
          <w:rFonts w:ascii="Arial" w:cs="Arial" w:eastAsia="Arial" w:hAnsi="Arial"/>
          <w:sz w:val="22"/>
          <w:szCs w:val="22"/>
        </w:rPr>
        <w:t xml:space="preserve">File trademark applications for "BalanceFWD" (highest priority) and "Event Finder" (if search is clear).</w:t>
      </w:r>
    </w:p>
    <w:p>
      <w:pPr>
        <w:pStyle w:val="ListParagraph"/>
        <w:numPr>
          <w:ilvl w:val="0"/>
          <w:numId w:val="2"/>
        </w:numPr>
        <w:spacing w:after="80"/>
      </w:pPr>
      <w:r>
        <w:rPr>
          <w:rFonts w:ascii="Arial" w:cs="Arial" w:eastAsia="Arial" w:hAnsi="Arial"/>
          <w:sz w:val="22"/>
          <w:szCs w:val="22"/>
        </w:rPr>
        <w:t xml:space="preserve">Begin provisional patent applications for the highest-priority inventions (Sections 4.1, 4.2, 4.4).</w:t>
      </w:r>
    </w:p>
    <w:p>
      <w:pPr>
        <w:pStyle w:val="ListParagraph"/>
        <w:numPr>
          <w:ilvl w:val="0"/>
          <w:numId w:val="2"/>
        </w:numPr>
        <w:spacing w:after="80"/>
      </w:pPr>
      <w:r>
        <w:rPr>
          <w:rFonts w:ascii="Arial" w:cs="Arial" w:eastAsia="Arial" w:hAnsi="Arial"/>
          <w:sz w:val="22"/>
          <w:szCs w:val="22"/>
        </w:rPr>
        <w:t xml:space="preserve">Register the ConOp document as a literary work with the U.S. Copyright Office.</w:t>
      </w:r>
    </w:p>
    <w:p>
      <w:pPr>
        <w:pStyle w:val="ListParagraph"/>
        <w:numPr>
          <w:ilvl w:val="0"/>
          <w:numId w:val="2"/>
        </w:numPr>
        <w:spacing w:after="80"/>
      </w:pPr>
      <w:r>
        <w:rPr>
          <w:rFonts w:ascii="Arial" w:cs="Arial" w:eastAsia="Arial" w:hAnsi="Arial"/>
          <w:sz w:val="22"/>
          <w:szCs w:val="22"/>
        </w:rPr>
        <w:t xml:space="preserve">Review all open-source dependency licenses for compatibility.</w:t>
      </w:r>
    </w:p>
    <w:p>
      <w:pPr>
        <w:pStyle w:val="Heading2"/>
        <w:spacing w:before="280" w:after="160"/>
      </w:pPr>
      <w:r>
        <w:rPr>
          <w:rFonts w:ascii="Arial" w:cs="Arial" w:eastAsia="Arial" w:hAnsi="Arial"/>
          <w:b/>
          <w:bCs/>
          <w:color w:val="2E74B5"/>
          <w:sz w:val="24"/>
          <w:szCs w:val="24"/>
        </w:rPr>
        <w:t xml:space="preserve">7.3 Ongoing Actions</w:t>
      </w:r>
    </w:p>
    <w:p>
      <w:pPr>
        <w:pStyle w:val="ListParagraph"/>
        <w:numPr>
          <w:ilvl w:val="0"/>
          <w:numId w:val="2"/>
        </w:numPr>
        <w:spacing w:after="80"/>
      </w:pPr>
      <w:r>
        <w:rPr>
          <w:rFonts w:ascii="Arial" w:cs="Arial" w:eastAsia="Arial" w:hAnsi="Arial"/>
          <w:sz w:val="22"/>
          <w:szCs w:val="22"/>
        </w:rPr>
        <w:t xml:space="preserve">Document all new features and methods as they are developed (maintain invention disclosure log).</w:t>
      </w:r>
    </w:p>
    <w:p>
      <w:pPr>
        <w:pStyle w:val="ListParagraph"/>
        <w:numPr>
          <w:ilvl w:val="0"/>
          <w:numId w:val="2"/>
        </w:numPr>
        <w:spacing w:after="80"/>
      </w:pPr>
      <w:r>
        <w:rPr>
          <w:rFonts w:ascii="Arial" w:cs="Arial" w:eastAsia="Arial" w:hAnsi="Arial"/>
          <w:sz w:val="22"/>
          <w:szCs w:val="22"/>
        </w:rPr>
        <w:t xml:space="preserve">Update copyright notices annually.</w:t>
      </w:r>
    </w:p>
    <w:p>
      <w:pPr>
        <w:pStyle w:val="ListParagraph"/>
        <w:numPr>
          <w:ilvl w:val="0"/>
          <w:numId w:val="2"/>
        </w:numPr>
        <w:spacing w:after="80"/>
      </w:pPr>
      <w:r>
        <w:rPr>
          <w:rFonts w:ascii="Arial" w:cs="Arial" w:eastAsia="Arial" w:hAnsi="Arial"/>
          <w:sz w:val="22"/>
          <w:szCs w:val="22"/>
        </w:rPr>
        <w:t xml:space="preserve">Monitor for potential IP infringement by competitors in the event aggregation space.</w:t>
      </w:r>
    </w:p>
    <w:p>
      <w:pPr>
        <w:pStyle w:val="ListParagraph"/>
        <w:numPr>
          <w:ilvl w:val="0"/>
          <w:numId w:val="2"/>
        </w:numPr>
        <w:spacing w:after="80"/>
      </w:pPr>
      <w:r>
        <w:rPr>
          <w:rFonts w:ascii="Arial" w:cs="Arial" w:eastAsia="Arial" w:hAnsi="Arial"/>
          <w:sz w:val="22"/>
          <w:szCs w:val="22"/>
        </w:rPr>
        <w:t xml:space="preserve">Review and update the IP portfolio as the project evolves through Phase 2 and Phase 3.</w:t>
      </w:r>
    </w:p>
    <w:p>
      <w:pPr>
        <w:pStyle w:val="ListParagraph"/>
        <w:numPr>
          <w:ilvl w:val="0"/>
          <w:numId w:val="2"/>
        </w:numPr>
        <w:spacing w:after="80"/>
      </w:pPr>
      <w:r>
        <w:rPr>
          <w:rFonts w:ascii="Arial" w:cs="Arial" w:eastAsia="Arial" w:hAnsi="Arial"/>
          <w:sz w:val="22"/>
          <w:szCs w:val="22"/>
        </w:rPr>
        <w:t xml:space="preserve">Periodically review terms of service for AI APIs (OpenAI, Anthropic, Google) for IP-related changes.</w:t>
      </w:r>
    </w:p>
    <w:p>
      <w:r>
        <w:br w:type="page"/>
      </w:r>
    </w:p>
    <w:p>
      <w:pPr>
        <w:pStyle w:val="Heading1"/>
        <w:spacing w:before="360" w:after="200"/>
      </w:pPr>
      <w:r>
        <w:rPr>
          <w:rFonts w:ascii="Arial" w:cs="Arial" w:eastAsia="Arial" w:hAnsi="Arial"/>
          <w:b/>
          <w:bCs/>
          <w:color w:val="1B3A5C"/>
          <w:sz w:val="28"/>
          <w:szCs w:val="28"/>
        </w:rPr>
        <w:t xml:space="preserve">APPENDIX A: Complete Asset Inventory</w:t>
      </w:r>
    </w:p>
    <w:p>
      <w:pPr>
        <w:spacing w:after="120"/>
      </w:pPr>
      <w:r>
        <w:rPr>
          <w:rFonts w:ascii="Arial" w:cs="Arial" w:eastAsia="Arial" w:hAnsi="Arial"/>
          <w:sz w:val="22"/>
          <w:szCs w:val="22"/>
        </w:rPr>
        <w:t xml:space="preserve">The following is a consolidated list of all identified IP assets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Copyright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Patent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 Secret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org-scanner.js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 (4.1, 4.3, 4.7, 4.8)</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discover-orgs-by-events.js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suggest-organizations.js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scan-and-scrape-all-live-orgs.js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(4.3, 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icon-worker/ system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 (4.4)</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Public UI</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ConOp document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Safety Policy doc</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Topic taxonomy (14 topics)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Exclusion keyword lists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TOU detection term lists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DALL-E prompt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"BalanceFWD" (name)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 (TM)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Finder"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Logo (logo.png)</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 (TM)</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i/>
          <w:iCs/>
          <w:color w:val="666666"/>
          <w:sz w:val="22"/>
          <w:szCs w:val="22"/>
        </w:rPr>
        <w:t xml:space="preserve">✓ = Applicable  |  — = Not applicable  |  TM = Trademark candidate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before="40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PROPRIETARY &amp;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EVENT FINDER — Intellectual Property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4B5"/>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2026-02-12T00:42:51.180Z</dcterms:created>
  <dcterms:modified xsi:type="dcterms:W3CDTF">2026-02-12T00:42:51.181Z</dcterms:modified>
</cp:coreProperties>
</file>

<file path=docProps/custom.xml><?xml version="1.0" encoding="utf-8"?>
<Properties xmlns="http://schemas.openxmlformats.org/officeDocument/2006/custom-properties" xmlns:vt="http://schemas.openxmlformats.org/officeDocument/2006/docPropsVTypes"/>
</file>