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1"/>
        <w:bidiVisual w:val="0"/>
        <w:tblW w:w="10206.0" w:type="dxa"/>
        <w:jc w:val="left"/>
        <w:tblInd w:w="70.0" w:type="dxa"/>
        <w:tblBorders>
          <w:top w:color="000000" w:space="0" w:val="single" w:sz="12"/>
          <w:left w:color="000000" w:space="0" w:val="single" w:sz="12"/>
          <w:bottom w:color="000000" w:space="0" w:val="single" w:sz="12"/>
          <w:right w:color="000000" w:space="0" w:val="single" w:sz="12"/>
        </w:tblBorders>
        <w:tblLayout w:type="fixed"/>
        <w:tblLook w:val="0000"/>
      </w:tblPr>
      <w:tblGrid>
        <w:gridCol w:w="1276"/>
        <w:gridCol w:w="5387"/>
        <w:gridCol w:w="3543"/>
        <w:tblGridChange w:id="0">
          <w:tblGrid>
            <w:gridCol w:w="1276"/>
            <w:gridCol w:w="5387"/>
            <w:gridCol w:w="3543"/>
          </w:tblGrid>
        </w:tblGridChange>
      </w:tblGrid>
      <w:tr>
        <w:trPr>
          <w:trHeight w:val="420" w:hRule="atLeast"/>
        </w:trPr>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ind w:right="-69"/>
              <w:contextualSpacing w:val="0"/>
              <w:jc w:val="left"/>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25400</wp:posOffset>
                  </wp:positionH>
                  <wp:positionV relativeFrom="paragraph">
                    <wp:posOffset>25400</wp:posOffset>
                  </wp:positionV>
                  <wp:extent cy="711200" cx="622300"/>
                  <wp:effectExtent t="0" b="0" r="0" l="0"/>
                  <wp:wrapNone/>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11200" cx="622300"/>
                          </a:xfrm>
                          <a:prstGeom prst="rect"/>
                          <a:ln/>
                        </pic:spPr>
                      </pic:pic>
                    </a:graphicData>
                  </a:graphic>
                </wp:anchor>
              </w:drawing>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spacing w:lineRule="auto" w:after="20" w:before="20"/>
              <w:contextualSpacing w:val="0"/>
              <w:jc w:val="left"/>
            </w:pPr>
            <w:r w:rsidRPr="00000000" w:rsidR="00000000" w:rsidDel="00000000">
              <w:rPr>
                <w:rFonts w:cs="Arial Black" w:hAnsi="Arial Black" w:eastAsia="Arial Black" w:ascii="Arial Black"/>
                <w:color w:val="000000"/>
                <w:sz w:val="24"/>
                <w:rtl w:val="0"/>
              </w:rPr>
              <w:t xml:space="preserve">CENTRO UNIVERSITÁRIO CHRISTUS</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keepNext w:val="0"/>
              <w:keepLines w:val="0"/>
              <w:widowControl w:val="0"/>
              <w:spacing w:lineRule="auto" w:after="200" w:line="276" w:before="0"/>
              <w:ind w:left="0" w:firstLine="0" w:right="0"/>
              <w:contextualSpacing w:val="0"/>
              <w:jc w:val="center"/>
            </w:pPr>
            <w:r w:rsidRPr="00000000" w:rsidR="00000000" w:rsidDel="00000000">
              <w:rPr>
                <w:rFonts w:cs="Arial Black" w:hAnsi="Arial Black" w:eastAsia="Arial Black" w:ascii="Arial Black"/>
                <w:b w:val="1"/>
                <w:sz w:val="24"/>
                <w:rtl w:val="0"/>
              </w:rPr>
              <w:t xml:space="preserve">JoCura</w:t>
            </w:r>
          </w:p>
        </w:tc>
      </w:tr>
      <w:tr>
        <w:trPr>
          <w:trHeight w:val="320" w:hRule="atLeast"/>
        </w:trPr>
        <w:tc>
          <w:tcPr>
            <w:tcBorders>
              <w:top w:color="000000" w:space="0" w:val="single" w:sz="12"/>
              <w:left w:color="000000" w:space="0" w:val="single" w:sz="12"/>
              <w:bottom w:color="000000" w:space="0" w:val="single" w:sz="12"/>
              <w:right w:color="000000" w:space="0" w:val="single" w:sz="12"/>
            </w:tcBorders>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contextualSpacing w:val="0"/>
            </w:pPr>
            <w:r w:rsidRPr="00000000" w:rsidR="00000000" w:rsidDel="00000000">
              <w:rPr>
                <w:rFonts w:cs="Arial" w:hAnsi="Arial" w:eastAsia="Arial" w:ascii="Arial"/>
                <w:b w:val="1"/>
                <w:color w:val="000000"/>
                <w:rtl w:val="0"/>
              </w:rPr>
              <w:t xml:space="preserve">Curso: </w:t>
            </w:r>
            <w:r w:rsidRPr="00000000" w:rsidR="00000000" w:rsidDel="00000000">
              <w:rPr>
                <w:rFonts w:cs="Arial" w:hAnsi="Arial" w:eastAsia="Arial" w:ascii="Arial"/>
                <w:color w:val="000000"/>
                <w:rtl w:val="0"/>
              </w:rPr>
              <w:t xml:space="preserve">Sistemas de Informação</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Matheus Bringel</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Fonts w:cs="Arial" w:hAnsi="Arial" w:eastAsia="Arial" w:ascii="Arial"/>
                <w:b w:val="1"/>
                <w:rtl w:val="0"/>
              </w:rPr>
              <w:t xml:space="preserve">Deiviane Sales</w:t>
            </w:r>
            <w:r w:rsidRPr="00000000" w:rsidR="00000000" w:rsidDel="00000000">
              <w:rPr>
                <w:rtl w:val="0"/>
              </w:rPr>
            </w:r>
          </w:p>
        </w:tc>
      </w:tr>
      <w:tr>
        <w:trPr>
          <w:trHeight w:val="260" w:hRule="atLeast"/>
        </w:trPr>
        <w:tc>
          <w:tcPr>
            <w:tcBorders>
              <w:top w:color="000000" w:space="0" w:val="single" w:sz="12"/>
              <w:left w:color="000000" w:space="0" w:val="single" w:sz="12"/>
              <w:bottom w:color="000000" w:space="0" w:val="single" w:sz="12"/>
              <w:right w:color="000000" w:space="0" w:val="single" w:sz="12"/>
            </w:tcBorders>
            <w:vAlign w:val="center"/>
          </w:tcPr>
          <w:p w:rsidP="00000000" w:rsidRPr="00000000" w:rsidR="00000000" w:rsidDel="00000000" w:rsidRDefault="00000000">
            <w:pPr>
              <w:contextualSpacing w:val="0"/>
            </w:pP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contextualSpacing w:val="0"/>
              <w:jc w:val="left"/>
            </w:pPr>
            <w:r w:rsidRPr="00000000" w:rsidR="00000000" w:rsidDel="00000000">
              <w:rPr>
                <w:sz w:val="16"/>
                <w:rtl w:val="0"/>
              </w:rPr>
              <w:t xml:space="preserve">Disciplina:</w:t>
            </w:r>
            <w:r w:rsidRPr="00000000" w:rsidR="00000000" w:rsidDel="00000000">
              <w:rPr>
                <w:b w:val="0"/>
                <w:sz w:val="18"/>
                <w:rtl w:val="0"/>
              </w:rPr>
              <w:t xml:space="preserve"> </w:t>
            </w:r>
            <w:r w:rsidRPr="00000000" w:rsidR="00000000" w:rsidDel="00000000">
              <w:rPr>
                <w:rtl w:val="0"/>
              </w:rPr>
            </w:r>
          </w:p>
          <w:p w:rsidP="00000000" w:rsidRPr="00000000" w:rsidR="00000000" w:rsidDel="00000000" w:rsidRDefault="00000000">
            <w:pPr>
              <w:pStyle w:val="Title"/>
              <w:contextualSpacing w:val="0"/>
              <w:jc w:val="left"/>
            </w:pPr>
            <w:r w:rsidRPr="00000000" w:rsidR="00000000" w:rsidDel="00000000">
              <w:rPr>
                <w:b w:val="0"/>
                <w:color w:val="000000"/>
                <w:sz w:val="20"/>
                <w:rtl w:val="0"/>
              </w:rPr>
              <w:t xml:space="preserve">Análise, Projeto e Implementação de Sistemas</w:t>
            </w:r>
            <w:r w:rsidRPr="00000000" w:rsidR="00000000" w:rsidDel="00000000">
              <w:rPr>
                <w:rtl w:val="0"/>
              </w:rPr>
            </w:r>
          </w:p>
        </w:tc>
        <w:tc>
          <w:tcPr>
            <w:tcBorders>
              <w:top w:color="000000" w:space="0" w:val="single" w:sz="12"/>
              <w:left w:color="000000" w:space="0" w:val="single" w:sz="12"/>
              <w:bottom w:color="000000" w:space="0" w:val="single" w:sz="12"/>
              <w:right w:color="000000" w:space="0" w:val="single" w:sz="12"/>
            </w:tcBorders>
          </w:tcPr>
          <w:p w:rsidP="00000000" w:rsidRPr="00000000" w:rsidR="00000000" w:rsidDel="00000000" w:rsidRDefault="00000000">
            <w:pPr>
              <w:pStyle w:val="Title"/>
              <w:contextualSpacing w:val="0"/>
              <w:jc w:val="left"/>
            </w:pPr>
            <w:r w:rsidRPr="00000000" w:rsidR="00000000" w:rsidDel="00000000">
              <w:rPr>
                <w:sz w:val="16"/>
                <w:rtl w:val="0"/>
              </w:rPr>
              <w:t xml:space="preserve">Facilitador:</w:t>
            </w:r>
            <w:r w:rsidRPr="00000000" w:rsidR="00000000" w:rsidDel="00000000">
              <w:rPr>
                <w:rtl w:val="0"/>
              </w:rPr>
            </w:r>
          </w:p>
          <w:p w:rsidP="00000000" w:rsidRPr="00000000" w:rsidR="00000000" w:rsidDel="00000000" w:rsidRDefault="00000000">
            <w:pPr>
              <w:pStyle w:val="Title"/>
              <w:contextualSpacing w:val="0"/>
              <w:jc w:val="left"/>
            </w:pPr>
            <w:r w:rsidRPr="00000000" w:rsidR="00000000" w:rsidDel="00000000">
              <w:rPr>
                <w:b w:val="0"/>
                <w:sz w:val="18"/>
                <w:rtl w:val="0"/>
              </w:rPr>
              <w:t xml:space="preserve">Glaydson</w:t>
            </w:r>
            <w:r w:rsidRPr="00000000" w:rsidR="00000000" w:rsidDel="00000000">
              <w:rPr>
                <w:rtl w:val="0"/>
              </w:rPr>
            </w:r>
          </w:p>
        </w:tc>
      </w:tr>
    </w:tbl>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10206.0" w:type="dxa"/>
        <w:jc w:val="left"/>
        <w:tblInd w:w="70.0" w:type="dxa"/>
        <w:tblBorders>
          <w:top w:color="000000" w:space="0" w:val="single" w:sz="4"/>
          <w:left w:color="000000" w:space="0" w:val="single" w:sz="4"/>
          <w:bottom w:color="000000" w:space="0" w:val="single" w:sz="4"/>
          <w:right w:color="000000" w:space="0" w:val="single" w:sz="4"/>
        </w:tblBorders>
        <w:tblLayout w:type="fixed"/>
        <w:tblLook w:val="0000"/>
      </w:tblPr>
      <w:tblGrid>
        <w:gridCol w:w="10206"/>
        <w:tblGridChange w:id="0">
          <w:tblGrid>
            <w:gridCol w:w="10206"/>
          </w:tblGrid>
        </w:tblGridChange>
      </w:tblGrid>
      <w:tr>
        <w:tc>
          <w:tcPr>
            <w:shd w:fill="000080"/>
          </w:tcPr>
          <w:p w:rsidP="00000000" w:rsidRPr="00000000" w:rsidR="00000000" w:rsidDel="00000000" w:rsidRDefault="00000000">
            <w:pPr>
              <w:pStyle w:val="Title"/>
              <w:spacing w:lineRule="auto" w:after="40" w:before="40"/>
              <w:contextualSpacing w:val="0"/>
            </w:pPr>
            <w:r w:rsidRPr="00000000" w:rsidR="00000000" w:rsidDel="00000000">
              <w:rPr>
                <w:color w:val="ffffff"/>
                <w:sz w:val="24"/>
                <w:rtl w:val="0"/>
              </w:rPr>
              <w:t xml:space="preserve">SISTEMA JoCura - Consultas Pediátricas Digitais</w:t>
            </w:r>
            <w:r w:rsidRPr="00000000" w:rsidR="00000000" w:rsidDel="00000000">
              <w:rPr>
                <w:rtl w:val="0"/>
              </w:rPr>
            </w:r>
          </w:p>
        </w:tc>
      </w:tr>
    </w:tbl>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0"/>
          <w:rtl w:val="0"/>
        </w:rPr>
        <w:t xml:space="preserve">Visão Geral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O sistema descrito tem com função eliminar as horas extras trabalhadas sem retorno pelos profissional da saúde que recebem ligações de pacientes e acabam sendo obrigados a fornecer consultas por telefone enquanto deveriam estar fazendo uso de seu tempo livre com a família.</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sz w:val="20"/>
          <w:rtl w:val="0"/>
        </w:rPr>
        <w:t xml:space="preserve">Um requisito básico é que o sistema deve registrar detalhes de </w:t>
      </w:r>
      <w:r w:rsidRPr="00000000" w:rsidR="00000000" w:rsidDel="00000000">
        <w:rPr>
          <w:rFonts w:cs="Verdana" w:hAnsi="Verdana" w:eastAsia="Verdana" w:ascii="Verdana"/>
          <w:rtl w:val="0"/>
        </w:rPr>
        <w:t xml:space="preserve">cada paciente e de cada consulta, assim como informações sobre o médico e disponibilizar chamadas pela rede telefônica ou video chamadas por WiFi com sigilo de número telefônico do médico, para que os pacientes não liguem fora do aplicativo.</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A consulta deve ser classificada em uma das duas categorias: Emergência ou Pessoal, sendo a primeira com qualquer médico que esteja disponível no momento do envio da consulta com os dados, priorizando a urgência do atendimento e a segunda envia especificamente para o médico de preferência e confiança pessoal, priorizando a qualidade do atendimento, porém dependendo da disponibilidade do médico.</w:t>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Junto ao cadastro do cliente haverá um campo para cadastro do cartão de crédito, possibilitando a cobrança de valores proporcionais às consultas bem sucedidas. O valor é cobrado por consulta e cada médico pode estabelecer um valor próprio de acordo com a sua preferência.</w:t>
      </w:r>
    </w:p>
    <w:p w:rsidP="00000000" w:rsidRPr="00000000" w:rsidR="00000000" w:rsidDel="00000000" w:rsidRDefault="00000000">
      <w:pPr>
        <w:spacing w:lineRule="auto" w:after="120"/>
        <w:ind w:left="0" w:firstLine="720"/>
        <w:contextualSpacing w:val="0"/>
        <w:jc w:val="both"/>
      </w:pPr>
      <w:r w:rsidRPr="00000000" w:rsidR="00000000" w:rsidDel="00000000">
        <w:rPr>
          <w:rFonts w:cs="Verdana" w:hAnsi="Verdana" w:eastAsia="Verdana" w:ascii="Verdana"/>
          <w:rtl w:val="0"/>
        </w:rPr>
        <w:t xml:space="preserve">     O valor será exibido junto ao perfil e histórico do médico para o usuário e cobrado no envio da consulta podendo ser depositado nos créditos do médico ao final da consulta ou devolvido ao paciente caso ele não tenha sido atendido com sucesso ou tenha sido mal atendido.</w:t>
      </w:r>
      <w:r w:rsidRPr="00000000" w:rsidR="00000000" w:rsidDel="00000000">
        <w:rPr>
          <w:rtl w:val="0"/>
        </w:rPr>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O sistema também pode se extender a interfaces web e expandido para qualquer tipo de consulta médica, mas toma início com seu protótipo restrito às consultas pediátricas.</w:t>
      </w:r>
    </w:p>
    <w:p w:rsidP="00000000" w:rsidRPr="00000000" w:rsidR="00000000" w:rsidDel="00000000" w:rsidRDefault="00000000">
      <w:pPr>
        <w:spacing w:lineRule="auto" w:after="120"/>
        <w:ind w:firstLine="1134"/>
        <w:contextualSpacing w:val="0"/>
        <w:jc w:val="both"/>
      </w:pPr>
      <w:r w:rsidRPr="00000000" w:rsidR="00000000" w:rsidDel="00000000">
        <w:rPr>
          <w:rFonts w:cs="Verdana" w:hAnsi="Verdana" w:eastAsia="Verdana" w:ascii="Verdana"/>
          <w:rtl w:val="0"/>
        </w:rPr>
        <w:t xml:space="preserve">O sistema deve ter uma aplicação para ser utilizado por smarthfones pelos médicos, para que estes vejam as emergências em tempo real e verifiquem se é possível o atendimento. </w:t>
      </w:r>
      <w:r w:rsidRPr="00000000" w:rsidR="00000000" w:rsidDel="00000000">
        <w:rPr>
          <w:rtl w:val="0"/>
        </w:rPr>
      </w:r>
    </w:p>
    <w:sectPr>
      <w:pgSz w:w="11907" w:h="16840"/>
      <w:pgMar w:left="851" w:right="851" w:top="851" w:bottom="8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Black"/>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0"/>
      <w:jc w:val="both"/>
    </w:pPr>
    <w:rPr>
      <w:rFonts w:cs="Arial" w:hAnsi="Arial" w:eastAsia="Arial" w:ascii="Arial"/>
      <w:b w:val="0"/>
      <w:sz w:val="28"/>
    </w:rPr>
  </w:style>
  <w:style w:styleId="Heading2" w:type="paragraph">
    <w:name w:val="heading 2"/>
    <w:basedOn w:val="Normal"/>
    <w:next w:val="Normal"/>
    <w:pPr>
      <w:keepNext w:val="1"/>
      <w:keepLines w:val="1"/>
      <w:spacing w:lineRule="auto" w:after="0" w:line="240" w:before="0"/>
      <w:jc w:val="center"/>
    </w:pPr>
    <w:rPr>
      <w:rFonts w:cs="Arial" w:hAnsi="Arial" w:eastAsia="Arial" w:ascii="Arial"/>
      <w:b w:val="0"/>
      <w:sz w:val="28"/>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jc w:val="center"/>
    </w:pPr>
    <w:rPr>
      <w:rFonts w:cs="Arial" w:hAnsi="Arial" w:eastAsia="Arial" w:ascii="Arial"/>
      <w:b w:val="1"/>
      <w:sz w:val="40"/>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Descrição do Sistema JoCura - Consultas Pediátricas.docx.docx</dc:title>
</cp:coreProperties>
</file>