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6A453D" w:rsidRPr="006A453D" w:rsidRDefault="006A453D" w:rsidP="006A453D">
      <w:pPr>
        <w:keepNext/>
        <w:spacing w:before="0"/>
        <w:ind w:left="851" w:firstLine="0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0" w:name="RANGE!B57"/>
            <w:bookmarkEnd w:id="0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194E24">
      <w:pPr>
        <w:spacing w:before="0" w:after="160"/>
        <w:ind w:left="720" w:firstLine="0"/>
        <w:rPr>
          <w:lang w:eastAsia="pt-BR"/>
        </w:rPr>
      </w:pPr>
      <w:r>
        <w:rPr>
          <w:rFonts w:cs="Arial"/>
          <w:szCs w:val="24"/>
        </w:rPr>
        <w:br w:type="page"/>
      </w:r>
      <w:r w:rsidR="00194E24" w:rsidRPr="00075088">
        <w:rPr>
          <w:lang w:eastAsia="pt-BR"/>
        </w:rPr>
        <w:lastRenderedPageBreak/>
        <w:t xml:space="preserve"> </w:t>
      </w:r>
      <w:bookmarkStart w:id="1" w:name="_GoBack"/>
      <w:bookmarkEnd w:id="1"/>
    </w:p>
    <w:p w:rsidR="0070769C" w:rsidRDefault="00C20BA9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Opinião de especialistas</w:t>
      </w:r>
    </w:p>
    <w:p w:rsidR="0070769C" w:rsidRDefault="0070769C" w:rsidP="00BE7FE2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BE7FE2">
        <w:rPr>
          <w:rFonts w:cs="Arial"/>
          <w:szCs w:val="24"/>
        </w:rPr>
        <w:t>etalhar como a opinião dos especialistas será utilizada e em que fase</w:t>
      </w:r>
      <w:r w:rsidRPr="00075088">
        <w:rPr>
          <w:rFonts w:cs="Arial"/>
          <w:szCs w:val="24"/>
        </w:rPr>
        <w:t>;</w:t>
      </w:r>
      <w:r w:rsidR="00BE7FE2" w:rsidRPr="00075088">
        <w:rPr>
          <w:rFonts w:cs="Arial"/>
          <w:szCs w:val="24"/>
        </w:rPr>
        <w:t xml:space="preserve"> </w:t>
      </w:r>
    </w:p>
    <w:tbl>
      <w:tblPr>
        <w:tblW w:w="11438" w:type="dxa"/>
        <w:jc w:val="center"/>
        <w:tblLook w:val="04A0" w:firstRow="1" w:lastRow="0" w:firstColumn="1" w:lastColumn="0" w:noHBand="0" w:noVBand="1"/>
      </w:tblPr>
      <w:tblGrid>
        <w:gridCol w:w="1911"/>
        <w:gridCol w:w="3731"/>
        <w:gridCol w:w="5796"/>
      </w:tblGrid>
      <w:tr w:rsidR="00BE7FE2" w:rsidRPr="00BE7FE2" w:rsidTr="00BE7FE2">
        <w:trPr>
          <w:trHeight w:val="299"/>
          <w:jc w:val="center"/>
        </w:trPr>
        <w:tc>
          <w:tcPr>
            <w:tcW w:w="1911" w:type="dxa"/>
            <w:tcBorders>
              <w:top w:val="double" w:sz="6" w:space="0" w:color="FFFFFF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FASE</w:t>
            </w:r>
          </w:p>
        </w:tc>
        <w:tc>
          <w:tcPr>
            <w:tcW w:w="3731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OBJETIVO</w:t>
            </w:r>
          </w:p>
        </w:tc>
        <w:tc>
          <w:tcPr>
            <w:tcW w:w="5796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DETALHE</w:t>
            </w:r>
          </w:p>
        </w:tc>
      </w:tr>
      <w:tr w:rsidR="00BE7FE2" w:rsidRPr="00BE7FE2" w:rsidTr="00BE7FE2">
        <w:trPr>
          <w:trHeight w:val="2125"/>
          <w:jc w:val="center"/>
        </w:trPr>
        <w:tc>
          <w:tcPr>
            <w:tcW w:w="1911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Planejamento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Identificar</w:t>
            </w:r>
            <w:proofErr w:type="spellEnd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partes</w:t>
            </w:r>
            <w:proofErr w:type="spellEnd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interessadas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t>Identificar cada parte interessada, seu perfil e poder de influência no projeto. Solicita opinião e conhecimento de grupos ou pessoas que tenham treinamento ou conhecimento especializado na área ou disciplina em questão, tais como: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Alta administração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Principais partes interessadas identificadas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Gerentes de projetos que trabalharam em projetos da mesma área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Especialistas no assunto da área de negócio ou do projeto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Grupos e consultores do setor.</w:t>
            </w:r>
          </w:p>
        </w:tc>
      </w:tr>
      <w:tr w:rsidR="00BE7FE2" w:rsidRPr="00BE7FE2" w:rsidTr="00BE7FE2">
        <w:trPr>
          <w:trHeight w:val="1081"/>
          <w:jc w:val="center"/>
        </w:trPr>
        <w:tc>
          <w:tcPr>
            <w:tcW w:w="1911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Execução</w:t>
            </w:r>
            <w:proofErr w:type="spellEnd"/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Planejamento das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aquisições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BE7FE2" w:rsidRPr="00BE7FE2" w:rsidRDefault="00BE7FE2" w:rsidP="00BE7FE2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t>Envolve especialistas em contratos, compras, aspectos jurídicos e disciplinas técnicas.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Redação cuidadosa do contrato pode mitigar ou transferir riscos para fornecedor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Revisão dos critérios para avaliar as propostas dos fornecedores</w:t>
            </w:r>
          </w:p>
        </w:tc>
      </w:tr>
    </w:tbl>
    <w:p w:rsidR="00BE7FE2" w:rsidRPr="00075088" w:rsidRDefault="00BE7FE2" w:rsidP="00BE7FE2">
      <w:pPr>
        <w:spacing w:before="0" w:after="160"/>
        <w:rPr>
          <w:rFonts w:cs="Arial"/>
          <w:szCs w:val="24"/>
        </w:rPr>
      </w:pPr>
    </w:p>
    <w:sectPr w:rsidR="00BE7FE2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0362FB"/>
    <w:rsid w:val="00194E24"/>
    <w:rsid w:val="005D2696"/>
    <w:rsid w:val="00656FF9"/>
    <w:rsid w:val="006A453D"/>
    <w:rsid w:val="00704665"/>
    <w:rsid w:val="0070769C"/>
    <w:rsid w:val="007F6756"/>
    <w:rsid w:val="00BE7FE2"/>
    <w:rsid w:val="00C20BA9"/>
    <w:rsid w:val="00CC4529"/>
    <w:rsid w:val="00DB765B"/>
    <w:rsid w:val="00DE0868"/>
    <w:rsid w:val="00F0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  <w:style w:type="paragraph" w:customStyle="1" w:styleId="Comments">
    <w:name w:val="Comments"/>
    <w:basedOn w:val="Normal"/>
    <w:link w:val="CommentsChar"/>
    <w:autoRedefine/>
    <w:qFormat/>
    <w:rsid w:val="00194E24"/>
    <w:pPr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asciiTheme="minorHAnsi" w:eastAsia="Times" w:hAnsiTheme="minorHAnsi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194E24"/>
    <w:rPr>
      <w:rFonts w:eastAsia="Times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4</cp:revision>
  <dcterms:created xsi:type="dcterms:W3CDTF">2017-06-06T17:33:00Z</dcterms:created>
  <dcterms:modified xsi:type="dcterms:W3CDTF">2017-06-10T15:14:00Z</dcterms:modified>
</cp:coreProperties>
</file>