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80FF"/>
          <w:kern w:val="0"/>
          <w:sz w:val="14"/>
          <w:szCs w:val="14"/>
          <w:lang w:val="en-US" w:eastAsia="zh-CN" w:bidi="ar"/>
        </w:rPr>
        <w:t>导语 |</w:t>
      </w:r>
      <w:r>
        <w:rPr>
          <w:rFonts w:ascii="宋体" w:hAnsi="宋体" w:eastAsia="宋体" w:cs="宋体"/>
          <w:color w:val="888888"/>
          <w:kern w:val="0"/>
          <w:sz w:val="14"/>
          <w:szCs w:val="14"/>
          <w:lang w:val="en-US" w:eastAsia="zh-CN" w:bidi="ar"/>
        </w:rPr>
        <w:t> WebRTC真是一套让人既爱又恨的开源代码。一方面，WebRTC里面有一套很完善很系统的QoS策略。但另一方面，WebRTC代码庞大且版本更新迭代特别快，代码的阅读和学习难度很大。为了方便大家学习了解，我们在这里对WebRTC的QoS思想及算法实现做了一些梳理总结，以系列分享的方式呈现给大家，供大家参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2"/>
        <w:bidi w:val="0"/>
      </w:pPr>
      <w:r>
        <w:rPr>
          <w:rStyle w:val="7"/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目前总结出WebRTC用于提升QoS的方法有：NACK、FEC、SVC、JitterBuffer、IDR Request、Pacer、Sender Side BWE、Probe、VFR（动态帧率调整策略）、AVSync（音视频同步）、动态分辨率调整。这几种方法在WebRTC架构分布如下：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6227445" cy="4543425"/>
            <wp:effectExtent l="0" t="0" r="5715" b="1333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  <w:rPr>
          <w:sz w:val="19"/>
          <w:szCs w:val="19"/>
        </w:rPr>
      </w:pP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具体实现原理</w:t>
      </w: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1. NACK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与NACK对应的是ACK，ACK是到达通知技术。以TCP为例，他可靠因为接收方在收到数据后会给发送方返回一个“已收到数据”的消息（ACK），告诉发送方“我已经收到了”，确保消息的可靠。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5502275" cy="1058545"/>
            <wp:effectExtent l="0" t="0" r="14605" b="825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NACK也是一种通知技术，只是触发通知的条件刚好的ACK相反，在未收到消息时，通知发送方“我未收到消息”，即通知未达。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5289550" cy="1017270"/>
            <wp:effectExtent l="0" t="0" r="13970" b="381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  <w:r>
        <w:rPr>
          <w:sz w:val="18"/>
          <w:szCs w:val="18"/>
        </w:rPr>
        <w:t>NACK是在接收端检测到数据丢包后，发送NACK报文到发送端；发送端根据NACK报文中的序列号，在发送缓冲区找到对应的数据包，重新发送到接收端。NACK需要发送端发送缓冲区的支持，RFC5104定义NACK数据包的格式。若在JB缓冲时间内接收端收到发送端重传的报文，就可以解决丢包问题。对应上图发送端的RTCP RTPFB。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2. FEC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96"/>
      </w:pPr>
      <w:r>
        <w:rPr>
          <w:sz w:val="18"/>
          <w:szCs w:val="18"/>
        </w:rPr>
        <w:t>FEC是发送端在发送报文的时候，将之前的旧包也打包到新包里面，若接收端有丢包，就用新包里面冗余的旧包恢复数据。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webrtc实现该冗余功能，有三种方式：</w:t>
      </w:r>
    </w:p>
    <w:p>
      <w:pPr>
        <w:pStyle w:val="3"/>
        <w:bidi w:val="0"/>
        <w:rPr>
          <w:rStyle w:val="7"/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 </w:t>
      </w:r>
      <w:r>
        <w:rPr>
          <w:rStyle w:val="7"/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RED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18"/>
          <w:szCs w:val="18"/>
          <w:lang w:val="en-US" w:eastAsia="zh-CN" w:bidi="ar"/>
        </w:rPr>
        <w:t>就是RFC2198冗余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。将前面的报文直接打入到新包里面，在接收端解析主包和冗余包。目前WebRTC的ULPFEC仅借用RFC2198冗余报文的封装格式，冗余报文的载荷用的是ULPFEC编码出来的载荷。</w:t>
      </w:r>
    </w:p>
    <w:p>
      <w:pPr>
        <w:pStyle w:val="3"/>
        <w:bidi w:val="0"/>
        <w:rPr>
          <w:rStyle w:val="7"/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 </w:t>
      </w:r>
      <w:r>
        <w:rPr>
          <w:rStyle w:val="7"/>
          <w:rFonts w:ascii="宋体" w:hAnsi="宋体" w:eastAsia="宋体" w:cs="宋体"/>
          <w:b/>
          <w:kern w:val="0"/>
          <w:sz w:val="18"/>
          <w:szCs w:val="18"/>
          <w:lang w:val="en-US" w:eastAsia="zh-CN" w:bidi="ar"/>
        </w:rPr>
        <w:t>ULPFEC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目前webrtc仅将VPX编码器SVC时域的Level 0视频帧打包成FEC。其余层有丢包，就逐步将帧率，保证视频相对流畅。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sz w:val="18"/>
          <w:szCs w:val="18"/>
        </w:rPr>
        <w:t>发送端打包示意图: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3775710" cy="3012440"/>
            <wp:effectExtent l="0" t="0" r="3810" b="508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sz w:val="18"/>
          <w:szCs w:val="18"/>
        </w:rPr>
        <w:t>网络丢包示意图: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3975100" cy="3249295"/>
            <wp:effectExtent l="0" t="0" r="2540" b="1206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sz w:val="18"/>
          <w:szCs w:val="18"/>
        </w:rPr>
        <w:t>丢包恢复示意图: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5623560" cy="2660650"/>
            <wp:effectExtent l="0" t="0" r="0" b="635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3"/>
        <w:bidi w:val="0"/>
        <w:rPr>
          <w:rStyle w:val="7"/>
          <w:b/>
          <w:sz w:val="18"/>
          <w:szCs w:val="18"/>
        </w:rPr>
      </w:pPr>
      <w:r>
        <w:rPr>
          <w:sz w:val="18"/>
          <w:szCs w:val="18"/>
        </w:rPr>
        <w:t>- </w:t>
      </w:r>
      <w:r>
        <w:rPr>
          <w:rStyle w:val="7"/>
          <w:b/>
          <w:sz w:val="18"/>
          <w:szCs w:val="18"/>
        </w:rPr>
        <w:t>FLEXFEC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  <w:r>
        <w:rPr>
          <w:sz w:val="18"/>
          <w:szCs w:val="18"/>
        </w:rPr>
        <w:t>较ULPFEC，增加纵向OXR运算。增加网络抗丢包能力。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sz w:val="18"/>
          <w:szCs w:val="18"/>
        </w:rPr>
        <w:t>1D行异或: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4808855" cy="2038350"/>
            <wp:effectExtent l="0" t="0" r="6985" b="381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sz w:val="18"/>
          <w:szCs w:val="18"/>
        </w:rPr>
        <w:t>1D列异或: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4252595" cy="2579370"/>
            <wp:effectExtent l="0" t="0" r="14605" b="1143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sz w:val="18"/>
          <w:szCs w:val="18"/>
        </w:rPr>
        <w:t>2D行列异或: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3181350" cy="2524760"/>
            <wp:effectExtent l="0" t="0" r="3810" b="508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3. SVC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96" w:firstLine="420" w:firstLineChars="0"/>
      </w:pPr>
      <w:r>
        <w:rPr>
          <w:sz w:val="18"/>
          <w:szCs w:val="18"/>
        </w:rPr>
        <w:t>SVC（可适性视频编码或可分级视频编码）是传统H.264/MPEG-4 AVC编码的延伸，可提升更大的编码弹性，并具有时间可适性（Temporal Scalability）、空间可适性（Spatial Scalability）及质量可适性（SNR/Quality/Fidelity scalability）三大特性，使视频传输更能适应在异质的网络带宽。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96" w:firstLine="420" w:firstLineChars="0"/>
      </w:pPr>
      <w:r>
        <w:rPr>
          <w:sz w:val="18"/>
          <w:szCs w:val="18"/>
        </w:rPr>
        <w:t>实际上Spatial Scalability和quality scalability这种方案会增加传输码率，降低编解码器性能、提高编解码器的复杂度、在一些场景下还需要服务器支持SVC层级过滤。使得SVC的Spatial Scalability和quality scalability到目前为止还没有大规模应用。但是Temporal Scalability可以在不稳定网络视频传输上被使用。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WebRTC的vpx编码器使用了Temporal Scalability时间可适性编码，仅需通过FEC+NACK方式保护T0层的数据完整性，其余层的视频帧有丢失，可通过逐级降帧率方案（丢弃Tn-T1之间的数据），保证视频通话整体的流畅性。并且Temporal Scalability可以做到后向兼容，不需要解码器做特殊处理。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4467860" cy="2524760"/>
            <wp:effectExtent l="0" t="0" r="12700" b="508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4. JitterBuffer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  <w:r>
        <w:rPr>
          <w:sz w:val="18"/>
          <w:szCs w:val="18"/>
        </w:rPr>
        <w:t>JitterBuffer实现原理是，在收到网络上的RTP报文后，不直接进行解码，需要缓存一定个数的RTP报文，按照时间戳或者seq的顺序进行重排，消除报文的乱序和抖动问题。JitterBuffer分动态JitterBuffer和静态JitterBuffer两种模式。静态JitterBuffer缓存报文个数固定。动态JitterBuffer是根据网络环路延时的情况，动态调整缓存报文个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5. IDR Request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rPr>
          <w:sz w:val="18"/>
          <w:szCs w:val="18"/>
        </w:rPr>
      </w:pPr>
      <w:r>
        <w:rPr>
          <w:sz w:val="18"/>
          <w:szCs w:val="18"/>
        </w:rPr>
        <w:t>关键帧也叫做即时刷新帧，简称IDR帧。对视频来说，IDR帧的解码无需参考之前的帧，因此在丢包严重时可以通过发送关键帧请求进行画面的恢复。关键帧的请求方式分为三种：RTCP FIR反馈（Full intra frame request）、RTCP PLI 反馈（Picture Loss Indictor）或SIP Info消息，具体使用哪种可通过协商确定。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rPr>
          <w:sz w:val="18"/>
          <w:szCs w:val="18"/>
        </w:rPr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6. Pacer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ACER，是网络报文平滑策略。一个视频帧有可能分别封装在几个RTP报文，若这个视频帧的RTP报文一起发送到网络上，必然会导致网络瞬间拥塞。以25fps为例，若这帧视频的RTP报文，能够在40ms之内发送给接收端，接收端既可以正常工作，也缓冲了网络拥塞的压力。PACER就是实现把RTP同一时刻生产的若干包，周期性的发送，防止上行流量激增导致拥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5264150" cy="713740"/>
            <wp:effectExtent l="0" t="0" r="8890" b="254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7. Sender Side BWE或REMB（Receiver Estimated Maximum Bitrate）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这个算法的思路是根据</w:t>
      </w:r>
      <w:r>
        <w:rPr>
          <w:rFonts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接收端的丢包率或延时情况维护一个状态机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。以根据丢包率为例，在判断为overuse时，就根据一定的系数减少当前发送端的码率值，当判断为underuse时又根据增加系数来增加发送端的码率值；然后将</w:t>
      </w:r>
      <w:r>
        <w:rPr>
          <w:rFonts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这个值通过rtcp包发送给发送端，发送端根据该值来动态的调整码率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5257800" cy="2089785"/>
            <wp:effectExtent l="0" t="0" r="0" b="13335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3781425" cy="1657350"/>
            <wp:effectExtent l="0" t="0" r="13335" b="381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96"/>
        <w:jc w:val="both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8. Probe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WebRTC在决定以多大码率发送报文时，会遇到如下难处：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</w:pPr>
      <w:r>
        <w:rPr>
          <w:sz w:val="18"/>
          <w:szCs w:val="18"/>
        </w:rPr>
        <w:t>发送端通过GCC算法，根据网络状态动态调节发送的码率。但是系统启动阶段初始码率应该设置成多大比较合适？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96" w:hanging="420" w:firstLineChars="0"/>
      </w:pPr>
      <w:r>
        <w:rPr>
          <w:sz w:val="18"/>
          <w:szCs w:val="18"/>
        </w:rPr>
        <w:t>GCC估计带宽，这个算法的特点是：快降慢升，网络质量差时能迅速响应衰减带宽；但是网络持续向好时，不能迅速增加对应带宽。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96" w:rightChars="0"/>
        <w:rPr>
          <w:sz w:val="18"/>
          <w:szCs w:val="18"/>
        </w:rPr>
      </w:pPr>
      <w:r>
        <w:rPr>
          <w:sz w:val="18"/>
          <w:szCs w:val="18"/>
        </w:rPr>
        <w:t>所以需要一种快速探测算法，探测当前网络合适的带宽，保证音视频按照最佳码率值发送数据。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rPr>
          <w:sz w:val="18"/>
          <w:szCs w:val="18"/>
        </w:rPr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9. 动态帧率调整策略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  <w:r>
        <w:rPr>
          <w:sz w:val="18"/>
          <w:szCs w:val="18"/>
        </w:rPr>
        <w:t>视频发送端根据Sender Side BWE或REMB等参数调整出一组比较合适的码率值，当网络条件好的时候，码率值会比较大，当网络条件比较差的时候，码率值会比较低。但是若是发送端仅调整码率，不调整帧率，当网络条件比较好的时候，仅仅提升了视频质量，没有充分利用网络条件，提升实时性。当网络条件比较差的时候，码率降的比较低，若不降低帧率，视频质量会大幅度下降。所以需要增加一种机制，根据发送端的码率值，动态调整发送端的帧率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10. AVSync音视频同步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  <w:r>
        <w:rPr>
          <w:sz w:val="18"/>
          <w:szCs w:val="18"/>
        </w:rPr>
        <w:t>由于音视频处理的系统路径不同，并且音视频媒体流是分开以RTP over UDP报文形式传输，UDP报文对网络丢包延时敏感，若不进行特殊平滑处理，会导致实际播放时音视频的渲染相对延时与采集延时有偏差，这样就容易产生音视频不同步现象。音视频同步的基本思想是，</w:t>
      </w:r>
      <w:r>
        <w:rPr>
          <w:color w:val="0000FF"/>
          <w:sz w:val="18"/>
          <w:szCs w:val="18"/>
        </w:rPr>
        <w:t>以RTCP报文的NTP时间为参考</w:t>
      </w:r>
      <w:r>
        <w:rPr>
          <w:sz w:val="18"/>
          <w:szCs w:val="18"/>
        </w:rPr>
        <w:t>，在接收端渲染前，对音视频分别进行不同长度的适当缓冲，尽量保证音视频渲染different time = 音视频采集different time。保证音视频同步。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11. 动态分辨率调整策略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  <w:r>
        <w:rPr>
          <w:sz w:val="18"/>
          <w:szCs w:val="18"/>
        </w:rPr>
        <w:t>动态分辨率调整策略设计思想是，在网络传输质量变差、CPU占有率过高，编码器编码质量QP值过大等情况下，动态降低视频传输分辨率，缓解当前异常。反之则动态增加分辨率，提供高质量的视频传输。目前webrtc这块还处于调测阶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</w:pPr>
    </w:p>
    <w:p>
      <w:pPr>
        <w:pStyle w:val="2"/>
        <w:bidi w:val="0"/>
        <w:rPr>
          <w:sz w:val="19"/>
          <w:szCs w:val="19"/>
        </w:rPr>
      </w:pPr>
      <w:r>
        <w:rPr>
          <w:rStyle w:val="7"/>
          <w:b/>
          <w:color w:val="0080FF"/>
          <w:sz w:val="18"/>
          <w:szCs w:val="18"/>
        </w:rPr>
        <w:t>12. HARQ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WebRTC还会根据当前网络状态的质量，动态调整QOS策略，在低延时低丢包网络下，仅使用NACK的QOS手段，在高延时高丢包场景下，动态选择NACK、FEC、SVC三种QOS策略。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96" w:right="96"/>
        <w:jc w:val="center"/>
      </w:pPr>
      <w:r>
        <w:rPr>
          <w:sz w:val="20"/>
          <w:szCs w:val="20"/>
        </w:rPr>
        <w:drawing>
          <wp:inline distT="0" distB="0" distL="114300" distR="114300">
            <wp:extent cx="4095750" cy="3981450"/>
            <wp:effectExtent l="0" t="0" r="3810" b="1143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8D6F"/>
    <w:multiLevelType w:val="singleLevel"/>
    <w:tmpl w:val="B1898D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MmM0MmU3OWQ4ZWY5YmRhOTExZjJhY2E0NGU0M2MifQ=="/>
  </w:docVars>
  <w:rsids>
    <w:rsidRoot w:val="144E396E"/>
    <w:rsid w:val="01BC772F"/>
    <w:rsid w:val="08836BD0"/>
    <w:rsid w:val="0B9A70A9"/>
    <w:rsid w:val="0D6A4DC2"/>
    <w:rsid w:val="0DC437DB"/>
    <w:rsid w:val="0DF90060"/>
    <w:rsid w:val="112F5B47"/>
    <w:rsid w:val="115B693C"/>
    <w:rsid w:val="11B147AE"/>
    <w:rsid w:val="144E396E"/>
    <w:rsid w:val="19FB2A6A"/>
    <w:rsid w:val="1F2E2276"/>
    <w:rsid w:val="223B434C"/>
    <w:rsid w:val="26A362D9"/>
    <w:rsid w:val="2810065E"/>
    <w:rsid w:val="3445105A"/>
    <w:rsid w:val="368D0A96"/>
    <w:rsid w:val="3ECC6F32"/>
    <w:rsid w:val="3F5B0B82"/>
    <w:rsid w:val="441F5424"/>
    <w:rsid w:val="469220CC"/>
    <w:rsid w:val="48C934CB"/>
    <w:rsid w:val="59DB5A4B"/>
    <w:rsid w:val="6A9C7CA3"/>
    <w:rsid w:val="7C61520D"/>
    <w:rsid w:val="7E8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2459</Words>
  <Characters>3228</Characters>
  <Lines>0</Lines>
  <Paragraphs>0</Paragraphs>
  <TotalTime>42</TotalTime>
  <ScaleCrop>false</ScaleCrop>
  <LinksUpToDate>false</LinksUpToDate>
  <CharactersWithSpaces>3284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2022-11-07T12:58:00Z</dcterms:created>
  <dc:creator>cqm</dc:creator>
  <cp:lastModifiedBy>cqm</cp:lastModifiedBy>
  <dcterms:modified xsi:type="dcterms:W3CDTF">2022-11-07T14:01:37Z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F3739C3FA75D4ADEA1420DFC1E120BB1</vt:lpwstr>
  </property>
</Properties>
</file>