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b/>
          <w:bCs/>
          <w:color w:val="2E4057"/>
          <w:sz w:val="40"/>
          <w:szCs w:val="40"/>
        </w:rPr>
        <w:t xml:space="preserve">ARCHITEKTURÜBERSICHT</w:t>
      </w:r>
    </w:p>
    <w:p>
      <w:pPr>
        <w:spacing w:after="80"/>
        <w:jc w:val="center"/>
      </w:pPr>
      <w:r>
        <w:rPr>
          <w:color w:val="3A6B8A"/>
          <w:sz w:val="28"/>
          <w:szCs w:val="28"/>
        </w:rPr>
        <w:t xml:space="preserve">Kirchliches Planungs- und Reservationssystem</w:t>
      </w:r>
    </w:p>
    <w:p>
      <w:pPr>
        <w:spacing w:after="480"/>
        <w:jc w:val="center"/>
      </w:pPr>
      <w:r>
        <w:rPr>
          <w:i/>
          <w:iCs/>
          <w:color w:val="666666"/>
          <w:sz w:val="22"/>
          <w:szCs w:val="22"/>
        </w:rPr>
        <w:t xml:space="preserve">Version 1.0 – initiale Architektur</w:t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1. Überblick</w:t>
      </w:r>
    </w:p>
    <w:p>
      <w:pPr>
        <w:spacing w:after="120"/>
      </w:pPr>
      <w:r>
        <w:rPr>
          <w:sz w:val="22"/>
          <w:szCs w:val="22"/>
        </w:rPr>
        <w:t xml:space="preserve">Das System folgt einer klassischen Drei-Schichten-Architektur: Browser-Client, FastAPI-Backend (Python), PostgreSQL-Datenbank. Server-side Rendering (SSR) mit Jinja2 sorgt für einfache Wartbarkeit ohne Build-Pipeline; HTMX ergänzt flüssige Interaktivität ohne JS-Framework-Overhead.</w:t>
      </w:r>
    </w:p>
    <w:p>
      <w:pPr>
        <w:spacing w:after="120"/>
      </w:pPr>
      <w:r>
        <w:rPr>
          <w:sz w:val="22"/>
          <w:szCs w:val="22"/>
        </w:rPr>
        <w:t xml:space="preserve">Das System läuft auf einem VPS und ist von überall per HTTPS erreichbar. Kein Heimnetz-Expose, keine DMZ-Konfiguration, keine VPN-Abhängigkeit.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2. Systemdiagramm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    INTERNET                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└───────────────────────────┬─────────────────────────────┘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│ HTTPS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┌───────────────────────────▼─────────────────────────────┐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VPS (Hetzner / Infomaniak)  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                            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┌──────────────────────────────────────────────────┐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nginx (Reverse Proxy)   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TLS-Terminierung (Let's Encrypt)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Statische Assets (CSS, JS, Bilder)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└─────────────────────┬────────────────────────────┘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      │ HTTP (intern)       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┌─────────────────────▼────────────────────────────┐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FastAPI (Python)        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Jinja2 SSR (HTML-Templates)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HTMX-Endpunkte (partielle HTML-Fragmente)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REST-API (JSON für JS-Komponenten)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JWT-Authentifizierung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RBAC / Geschäftslogik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Audit Log            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└─────────────────────┬────────────────────────────┘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      │ asyncpg / SQLAlchemy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┌─────────────────────▼────────────────────────────┐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PostgreSQL              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17 Tabellen + GiST-Index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• DB-Funktionen (Konflikt, Blackout, Anon.)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└──────────────────────────────────────────────────┘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                            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┌──────────────────────────────────────────────────┐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Cron-Job (jährlich)     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Export (anon.) → Verifizieren → Löschen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└──────────────────────────────────────────────────┘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                            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┌──────────────────────────────────────────────────┐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Backup (täglich, verschlüsselt, 90 Tage)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└──────────────────────────────────────────────────┘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3. Komponenten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3.1 VPS (Hosting)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Eigenschaft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Wert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Anbieter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Hetzner (DE) oder Infomaniak (CH) — TBD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Betriebssystem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Ubuntu LTS (aktuell)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Mindestanforderung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vCPU, 4 GB RAM, 40 GB SSD (MVP-Schätzung)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Erreichbarkeit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HTTPS, öffentliche IP, DNS-Eintrag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Backups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Täglich, verschlüsselt (AES-256), 90 Tage Rotation, lokal auf VPS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3.2 nginx (Reverse Proxy)</w:t>
      </w:r>
    </w:p>
    <w:p>
      <w:pPr>
        <w:spacing w:after="120"/>
      </w:pPr>
      <w:r>
        <w:rPr>
          <w:sz w:val="22"/>
          <w:szCs w:val="22"/>
        </w:rPr>
        <w:t xml:space="preserve">nginx sitzt vor FastAPI und übernimmt TLS-Terminierung, Auslieferung statischer Assets und grundlegendes Rate-Limiting.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TLS: Let's Encrypt, automatische Erneuerung via Certbot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Statische Assets: CSS, JS, Bilder direkt von nginx ohne FastAPI-Overhead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Intern: nginx leitet HTTP an FastAPI weiter (Unix Socket oder localhost:8000)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Sicherheit: Security-Header (HSTS, CSP, X-Frame-Options) in nginx konfiguriert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3.3 FastAPI (Backend)</w:t>
      </w:r>
    </w:p>
    <w:p>
      <w:pPr>
        <w:spacing w:after="120"/>
      </w:pPr>
      <w:r>
        <w:rPr>
          <w:sz w:val="22"/>
          <w:szCs w:val="22"/>
        </w:rPr>
        <w:t xml:space="preserve">FastAPI ist das Herzstück des Systems. Es übernimmt Authentifizierung, Geschäftslogik, Rendering und Datenbankzugriff.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  <w:color w:val="2E4057"/>
          <w:sz w:val="22"/>
          <w:szCs w:val="22"/>
        </w:rPr>
        <w:t xml:space="preserve">Rendering-Strategie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Jinja2 SSR: vollständige HTML-Seiten werden serverseitig gerendert und ausgeliefert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HTMX-Endpunkte: FastAPI gibt partielle HTML-Fragmente zurück (z.B. Kalender-Update, Formular-Validierung) — kein JSON, kein JS-Framework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REST/JSON: nur für spezifische UI-Elemente die clientseitiges JS benötigen (z.B. interaktiver Kalender)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  <w:color w:val="2E4057"/>
          <w:sz w:val="22"/>
          <w:szCs w:val="22"/>
        </w:rPr>
        <w:t xml:space="preserve">Authentifizierung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Username + Passwort (lokal, kein SSO)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Passwort-Hash: Argon2 (bevorzugt) oder bcrypt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Session-Management: JWT im HttpOnly-Cookie (nicht im JS-Zugriff, XSS-sicher)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Token-Lebensdauer: konfigurierbar (Empfehlung: 8 Stunden, Refresh-Token: 30 Tage)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  <w:color w:val="2E4057"/>
          <w:sz w:val="22"/>
          <w:szCs w:val="22"/>
        </w:rPr>
        <w:t xml:space="preserve">Zugriffskontrolle (RBAC)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Rollen: requester, approver, admin (aus DB geladen)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Self-Approval-Sperre: auf DB-Ebene (CHECK-Constraint) und in der Businesslogik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Jeder Endpunkt prüft Rolle via Dependency Injection (FastAPI-Pattern)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  <w:color w:val="2E4057"/>
          <w:sz w:val="22"/>
          <w:szCs w:val="22"/>
        </w:rPr>
        <w:t xml:space="preserve">Geschäftslogik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Workflow-Zustandsmaschine: requested → approved → confirmed / rejected / cancelled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Konfliktprüfung: wird innerhalb der DB-Transaktion via PostgreSQL-Funktion aufgerufen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Audit Log: jede Schreiboperation wird via SQLAlchemy-Event-Hook protokolliert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3.4 PostgreSQL (Datenbank)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Schema V1.2: 17 Tabellen, GiST-Index für Zeitraum-Konfliktcheck, 11 Indizes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DB-seitige Funktionen: check_location_conflict(), check_resource_availability(), check_blackout(), anonymize_person()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Alle Schreiboperationen transaktional (kein partieller Zustand möglich)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Verbindung: asyncpg (async) via SQLAlchemy-ORM mit Alembic für Migrationen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3.5 Cron-Job (Archivierung)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Läuft jährlich (z.B. 1. Januar, 03:00 Uhr), via Linux cron oder systemd timer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Drei Schritte: anonymisierter CSV-Export → Verifikation → physisches Löschen aus Produktion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Sicherheitsnetz: Schritt 3 nur wenn Schritt 1+2 erfolgreich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Protokolliert Lauf, Ergebnis und Anzahl gelöschter Datensätze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Archivdatei: AES-256 verschlüsselt, nur Admin-Zugriff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4. Typische Datenflüsse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4.1 Seitenaufruf (SSR)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26"/>
      </w:tblGrid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Komponente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/kalender → nginx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nginx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Weiterleitung an FastAPI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prüfen, Rolle laden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DB-Query: Anlässe der Woche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Jinja2 rendert vollständiges HTML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nginx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an Browser ausliefern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Seite anzeigen — kein JS erforderlich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4.2 HTMX-Interaktion (Kalender-Navigation)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26"/>
      </w:tblGrid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Komponente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Klick 'nächste Woche' → HTMX sendet GET /kalender/fragment?woche=+1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prüfen, DB-Query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Jinja2 rendert nur das Kalender-Fragment (kein komplettes HTML)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HTMX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Ersetzt Kalender-DIV im DOM — keine Seitenreload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4.3 Anlass erstellen (Workflow)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26"/>
      </w:tblGrid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Komponente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/anlass/neu (Formular-Submit via HTMX)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Validierung, Rolle prüfen (requester)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 → DB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Transaktion: INSERT event + occurrences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check_location_conflict() + check_blackout() aufrufen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has_conflict setzen, Transaktion committen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Audit Log schreiben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HTMX-Fragment: Bestätigung oder Konflikt-Hinweis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5. Sicherheitsmassnahmen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Massnahme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Transport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 verpflichtend, HSTS-Header, TLS 1.2+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Authentifizierung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im HttpOnly-Cookie, Argon2-Passwort-Hash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Autorisierung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RBAC auf Endpunkt-Ebene, Self-Approval auf DB-Ebene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Eingaben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Pydantic-Validierung aller API-Inputs, kein Raw-SQL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XSS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Jinja2 escapet automatisch; CSP-Header via nginx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CSRF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HTMX sendet CSRF-Token im Header; FastAPI verifiziert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Datenbankzugriff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App-User mit minimalen Rechten (kein Superuser)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Backups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AES-256 verschlüsselt, nur lokal auf VPS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Rate-Limiting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nginx: Login-Endpunkt begrenzt (z.B. 5 req/min)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6. Deployment-Übersicht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6.1 Prozesse auf dem VPS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nginx: systemd-Service, läuft als www-data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FastAPI: via uvicorn, als systemd-Service (oder gunicorn + uvicorn-Worker)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PostgreSQL: systemd-Service, eigener postgres-User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Cron-Job: systemd-Timer oder crontab des App-Users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6.2 Deployment-Ablauf (Erstinstallation)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VPS provisionieren (Ubuntu LTS)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PostgreSQL installieren, DB und App-User anlegen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Alembic-Migrationen ausführen (Schema erstellen)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FastAPI-App deployen (Git clone + pip install)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systemd-Services für uvicorn und nginx konfigurieren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Certbot: Let's Encrypt Zertifikat ausstellen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Backup-Cron konfigurieren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Smoke-Test: End-to-End Login + Anlass erstellen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6.3 Updates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Git pull + pip install --upgrade auf VPS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Alembic migrate für Schemaänderungen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systemctl restart uvicorn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Downtime bei Konfigurationsänderungen (nginx reload)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Für Zero-Downtime-Deployments (Phase 2): Blue-Green oder Rolling Update via systemd.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7. Offene Entscheide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Entscheid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Optionen</w:t>
            </w:r>
          </w:p>
        </w:tc>
        <w:tc>
          <w:tcPr>
            <w:tcW w:type="dxa" w:w="3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Priorität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VPS-Anbieter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Hetzner (DE) vs. Infomaniak (CH)</w:t>
            </w:r>
          </w:p>
        </w:tc>
        <w:tc>
          <w:tcPr>
            <w:tcW w:type="dxa" w:w="3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Vor Deployment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Deployment-Methode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Direkt auf VPS vs. Docker Compose</w:t>
            </w:r>
          </w:p>
        </w:tc>
        <w:tc>
          <w:tcPr>
            <w:tcW w:type="dxa" w:w="3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Vor erstem Deploy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Alembic vs. manuelles Schema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Migrationen via Alembic (empfohlen) oder manuell</w:t>
            </w:r>
          </w:p>
        </w:tc>
        <w:tc>
          <w:tcPr>
            <w:tcW w:type="dxa" w:w="3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Vor erstem Deploy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Backup-Destination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Lokal auf VPS vs. zusätzlich S3-kompatibel (z.B. Infomaniak kDrive)</w:t>
            </w:r>
          </w:p>
        </w:tc>
        <w:tc>
          <w:tcPr>
            <w:tcW w:type="dxa" w:w="3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Phase 2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top w:val="single" w:color="AABBD0" w:sz="2" w:space="4"/>
        </w:pBdr>
        <w:spacing w:before="480"/>
        <w:jc w:val="right"/>
      </w:pPr>
      <w:r>
        <w:rPr>
          <w:i/>
          <w:iCs/>
          <w:color w:val="888888"/>
          <w:sz w:val="18"/>
          <w:szCs w:val="18"/>
        </w:rPr>
        <w:t xml:space="preserve">Architekturübersicht V1.0  |  Erstellt mit KI-Unterstützung (Claude, Anthropic)</w:t>
      </w:r>
    </w:p>
    <w:sectPr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2026-05-08T06:34:18.328Z</dcterms:created>
  <dcterms:modified xsi:type="dcterms:W3CDTF">2026-05-08T06:34:18.329Z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