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Operating Principles</w:t>
      </w:r>
    </w:p>
    <w:p>
      <w:pPr/>
      <w:r>
        <w:rPr>
          <w:i/>
        </w:rPr>
        <w:t>Status: canonical for this project as of 2026-05-12. All partners and any Claude instance operating in this project work from these principles.</w:t>
      </w:r>
    </w:p>
    <w:p>
      <w:pPr>
        <w:pStyle w:val="Heading2"/>
      </w:pPr>
      <w:r>
        <w:t>Project goal</w:t>
      </w:r>
    </w:p>
    <w:p>
      <w:pPr/>
      <w:r>
        <w:t>Build a deployable equity strategy that produces excess returns versus SPY in production. The eventual output is an algorithm running with real capital, not a study that documents methodology. Every decision should be evaluated against whether it advances this goal.</w:t>
      </w:r>
    </w:p>
    <w:p>
      <w:pPr/>
      <w:r>
        <w:t>This is a long-horizon goal. Individual studies (v1, v2, etc.) are stepping stones; promotion of a strategy to deployment requires meeting all pre-committed success criteria including drawdown, concentration, and risk-adjusted return thresholds. Documenting failures honestly is part of the path forward, but documentation is not the destination — the destination is a strategy in production.</w:t>
      </w:r>
    </w:p>
    <w:p>
      <w:pPr>
        <w:pStyle w:val="Heading2"/>
      </w:pPr>
      <w:r>
        <w:t>Decision principles</w:t>
      </w:r>
    </w:p>
    <w:p>
      <w:pPr/>
      <w:r>
        <w:t>Decisions in this project are evaluated against three criteria, in this order:</w:t>
      </w:r>
    </w:p>
    <w:p>
      <w:pPr>
        <w:pStyle w:val="ListBullet"/>
      </w:pPr>
      <w:r>
        <w:rPr>
          <w:b/>
        </w:rPr>
        <w:t>1. Accuracy.</w:t>
      </w:r>
      <w:r>
        <w:t xml:space="preserve"> Does this produce correct, honest, defensible results? Are methodology choices grounded in evidence rather than convenience? Are success criteria meaningful rather than trivially clearable?</w:t>
      </w:r>
    </w:p>
    <w:p>
      <w:pPr>
        <w:pStyle w:val="ListBullet"/>
      </w:pPr>
      <w:r>
        <w:rPr>
          <w:b/>
        </w:rPr>
        <w:t>2. Relevance.</w:t>
      </w:r>
      <w:r>
        <w:t xml:space="preserve"> Does this work contribute to the eventual deployable algorithm, or is it incidental scaffolding that feels productive but doesn't move toward shipping? Methodology findings have diminishing returns; at some point we need to surface answers that work, not just better understanding of why things don't work.</w:t>
      </w:r>
    </w:p>
    <w:p>
      <w:pPr>
        <w:pStyle w:val="ListBullet"/>
      </w:pPr>
      <w:r>
        <w:rPr>
          <w:b/>
        </w:rPr>
        <w:t>3. Goal-directedness.</w:t>
      </w:r>
      <w:r>
        <w:t xml:space="preserve"> Does this get us closer to a strategy in production? Not in backtesting, not in walk-forward analysis, not on paper — in actual deployment where real money is at risk.</w:t>
      </w:r>
    </w:p>
    <w:p>
      <w:pPr>
        <w:pStyle w:val="Heading2"/>
      </w:pPr>
      <w:r>
        <w:t>What this rules out</w:t>
      </w:r>
    </w:p>
    <w:p>
      <w:pPr>
        <w:pStyle w:val="ListBullet"/>
      </w:pPr>
      <w:r>
        <w:t>Time-based reasoning. "This would take a while" is not a valid argument against doing accurate, relevant, goal-aligned work. If it advances the goal, do it.</w:t>
      </w:r>
    </w:p>
    <w:p>
      <w:pPr>
        <w:pStyle w:val="ListBullet"/>
      </w:pPr>
      <w:r>
        <w:t>Convenience-based methodology choices. "Let's use the simpler metric because it's easier" is invalid if the simpler metric is less accurate.</w:t>
      </w:r>
    </w:p>
    <w:p>
      <w:pPr>
        <w:pStyle w:val="ListBullet"/>
      </w:pPr>
      <w:r>
        <w:t>Goalpost-moving. Success criteria pre-committed before a study runs are binding. Post-hoc adjustment of criteria to make a result look better than it is violates accuracy.</w:t>
      </w:r>
    </w:p>
    <w:p>
      <w:pPr>
        <w:pStyle w:val="ListBullet"/>
      </w:pPr>
      <w:r>
        <w:t>Methodology findings as substitutes for working strategies. Surfacing "we learned why this doesn't work" is valuable but doesn't constitute progress toward deployment.</w:t>
      </w:r>
    </w:p>
    <w:p>
      <w:pPr>
        <w:pStyle w:val="Heading2"/>
      </w:pPr>
      <w:r>
        <w:t>What this rules in</w:t>
      </w:r>
    </w:p>
    <w:p>
      <w:pPr>
        <w:pStyle w:val="ListBullet"/>
      </w:pPr>
      <w:r>
        <w:t>Pre-committed success criteria before any study runs. Quantitative, evaluated on appropriate time windows, applied uniformly.</w:t>
      </w:r>
    </w:p>
    <w:p>
      <w:pPr>
        <w:pStyle w:val="ListBullet"/>
      </w:pPr>
      <w:r>
        <w:t>Honest framing of mixed results. "Not promoted" is the correct outcome when criteria aren't met, regardless of how much work went into the study.</w:t>
      </w:r>
    </w:p>
    <w:p>
      <w:pPr>
        <w:pStyle w:val="ListBullet"/>
      </w:pPr>
      <w:r>
        <w:t>Methodology rigor that catches errors before they propagate. Phased gates, smoke tests, intermediate diagnostics before expensive compute.</w:t>
      </w:r>
    </w:p>
    <w:p>
      <w:pPr>
        <w:pStyle w:val="ListBullet"/>
      </w:pPr>
      <w:r>
        <w:t>Architectural memos when a study surfaces a methodology choice that affects future studies. These are how findings become institutional knowledge rather than oral tradition.</w:t>
      </w:r>
    </w:p>
    <w:p>
      <w:pPr>
        <w:pStyle w:val="Heading2"/>
      </w:pPr>
      <w:r>
        <w:t>Methodology principles we operate from</w:t>
      </w:r>
    </w:p>
    <w:p>
      <w:pPr/>
      <w:r>
        <w:t xml:space="preserve">These are derived from v1's experience and codified in architectural memos at </w:t>
      </w:r>
      <w:r>
        <w:t>docs/architecture/</w:t>
      </w:r>
      <w:r>
        <w:t>. New partners should read the memos themselves; this is a summary for context.</w:t>
      </w:r>
    </w:p>
    <w:p>
      <w:pPr/>
      <w:r>
        <w:rPr>
          <w:i/>
        </w:rPr>
        <w:t>Phased work with mandatory gates.</w:t>
      </w:r>
      <w:r>
        <w:t xml:space="preserve"> Studies are broken into phases (data preparation → model design → tuning → backtest → analysis → writeup) with explicit gates between phases. Each gate produces a report; work doesn't proceed without explicit approval. Rationale: catches errors when they're cheap to fix rather than after they've propagated through the rest of the work.</w:t>
      </w:r>
    </w:p>
    <w:p>
      <w:pPr/>
      <w:r>
        <w:rPr>
          <w:i/>
        </w:rPr>
        <w:t>Pre-committed success criteria.</w:t>
      </w:r>
      <w:r>
        <w:t xml:space="preserve"> Before any study runs, the criteria for success are specified quantitatively, on appropriate evaluation windows, with thresholds chosen ex ante. A study either meets these criteria or it doesn't; the criteria are not adjusted post-hoc to fit results.</w:t>
      </w:r>
    </w:p>
    <w:p>
      <w:pPr/>
      <w:r>
        <w:rPr>
          <w:i/>
        </w:rPr>
        <w:t>Dashboard as primary deliverable.</w:t>
      </w:r>
      <w:r>
        <w:t xml:space="preserve"> Partners and external reviewers interact with results through the dashboard, not through writeups. The dashboard renders the data; the writeup is supplementary narrative. This shapes implementation priority — the dashboard contract must support each study's analytical needs, and dashboard rendering quality matters more than writeup polish.</w:t>
      </w:r>
    </w:p>
    <w:p>
      <w:pPr/>
      <w:r>
        <w:rPr>
          <w:i/>
        </w:rPr>
        <w:t>Honest framing of mixed results.</w:t>
      </w:r>
      <w:r>
        <w:t xml:space="preserve"> When a study fails promotion criteria, the result is documented as failure, not reframed as success. This is the discipline that makes the project's record trustworthy.</w:t>
      </w:r>
    </w:p>
    <w:p>
      <w:pPr/>
      <w:r>
        <w:rPr>
          <w:i/>
        </w:rPr>
        <w:t>On-demand sanity checking.</w:t>
      </w:r>
      <w:r>
        <w:t xml:space="preserve"> Sanity-check models (alternative model classes) are run on-demand when a primary-model result is strong enough to warrant scrutiny, not as default parallel runs. Triggers and discipline guardrails are in </w:t>
      </w:r>
      <w:r>
        <w:t>docs/architecture/sanity_check_methodology_v1.md</w:t>
      </w:r>
      <w:r>
        <w:t>.</w:t>
      </w:r>
    </w:p>
    <w:p>
      <w:pPr/>
      <w:r>
        <w:rPr>
          <w:i/>
        </w:rPr>
        <w:t>Top-quintile CV objective for top-N strategies.</w:t>
      </w:r>
      <w:r>
        <w:t xml:space="preserve"> ML studies that build top-N portfolios use top-quintile Spearman IC as the primary CV objective, with full-cross-section IC reported alongside for comparison. Rationale in </w:t>
      </w:r>
      <w:r>
        <w:t>docs/architecture/ml_study_cv_objectives_v1.md</w:t>
      </w:r>
      <w:r>
        <w:t>.</w:t>
      </w:r>
    </w:p>
    <w:p>
      <w:pPr/>
      <w:r>
        <w:rPr>
          <w:i/>
        </w:rPr>
        <w:t>Reserved validation periods stay reserved.</w:t>
      </w:r>
      <w:r>
        <w:t xml:space="preserve"> Studies have a final hold-out window that is deliberately not analyzed during the study itself, only examined at the writeup stage as an independent generalization check. The distinction between "test window" (analyzed) and "reserved validation window" (untouched until final) is methodological, not just nomenclature.</w:t>
      </w:r>
    </w:p>
    <w:p>
      <w:pPr>
        <w:pStyle w:val="Heading2"/>
      </w:pPr>
      <w:r>
        <w:t>Working with Claude instances on this project</w:t>
      </w:r>
    </w:p>
    <w:p>
      <w:pPr/>
      <w:r>
        <w:t>Any partner using Claude (either claude.ai or Claude Code) should ensure their Claude instance is operating from these principles. Specifically:</w:t>
      </w:r>
    </w:p>
    <w:p>
      <w:pPr>
        <w:pStyle w:val="ListBullet"/>
      </w:pPr>
      <w:r>
        <w:t>Reject time-based arguments. If a Claude instance suggests deferring work because it would take a while, or proposes a simpler approach because it's faster, that's grounds to push back. The principles above don't include time as a decision input.</w:t>
      </w:r>
    </w:p>
    <w:p>
      <w:pPr>
        <w:pStyle w:val="ListBullet"/>
      </w:pPr>
      <w:r>
        <w:t>Expect honest framing. Claude should call out methodological concerns, push back when proposed framings drift from what evidence supports, and not soften results to make them sound better than they are.</w:t>
      </w:r>
    </w:p>
    <w:p>
      <w:pPr>
        <w:pStyle w:val="ListBullet"/>
      </w:pPr>
      <w:r>
        <w:t xml:space="preserve">Verify against architectural memos. When designing new studies or proposing methodology changes, the architectural memos in </w:t>
      </w:r>
      <w:r>
        <w:t>docs/architecture/</w:t>
      </w:r>
      <w:r>
        <w:t xml:space="preserve"> are canonical. New Claude instances should read them, not re-derive their findings.</w:t>
      </w:r>
    </w:p>
    <w:p>
      <w:pPr>
        <w:pStyle w:val="ListBullet"/>
      </w:pPr>
      <w:r>
        <w:t>Maintain the gate discipline. Phased work with mandatory stop-and-report gates is the discipline that catches errors. Claude instances should propose appropriate gates for new work, not skip them for momentum.</w:t>
      </w:r>
    </w:p>
    <w:p>
      <w:pPr/>
      <w:r>
        <w:t>When a Claude instance shows signs of drifting from these principles (rushing through gates, softening results, time-based reasoning, treating methodology findings as substitutes for working strategies), push back. The principles are load-bearing; the project's track record depends on holding them.</w:t>
      </w:r>
    </w:p>
    <w:p>
      <w:pPr>
        <w:pStyle w:val="Heading2"/>
      </w:pPr>
      <w:r>
        <w:t>Studies as research-program contributions</w:t>
      </w:r>
    </w:p>
    <w:p>
      <w:pPr/>
      <w:r>
        <w:t>Failed studies — studies that produce no promoted strategy — are not wasted effort. They produce findings that change subsequent design decisions, and that information accumulation has real value alongside the project's stated goal of a deployable algorithm. v1 and v2 both produced findings (CV objectives memo, IC scope audit, signal-weakness demonstration, construction-limits demonstration) that have already changed what v3 will look like. In that sense, both studies succeeded at their research-program contribution even though neither produced a deployable strategy.</w:t>
      </w:r>
    </w:p>
    <w:p>
      <w:pPr/>
      <w:r>
        <w:t>This reframe holds alongside, not in place of, the original Operating Principle that "documentation is not the destination." Both principles are true:</w:t>
      </w:r>
    </w:p>
    <w:p>
      <w:pPr>
        <w:pStyle w:val="ListBullet"/>
      </w:pPr>
      <w:r>
        <w:t>Failed studies produce real value through information accumulation.</w:t>
      </w:r>
    </w:p>
    <w:p>
      <w:pPr>
        <w:pStyle w:val="ListBullet"/>
      </w:pPr>
      <w:r>
        <w:t>Methodology findings are not substitutes for working strategies.</w:t>
      </w:r>
    </w:p>
    <w:p>
      <w:pPr/>
      <w:r>
        <w:t>The synthesis is a practical discipline check applied to each proposed study:</w:t>
      </w:r>
    </w:p>
    <w:p>
      <w:pPr/>
      <w:r>
        <w:rPr>
          <w:b/>
        </w:rPr>
        <w:t>Discipline check.</w:t>
      </w:r>
      <w:r>
        <w:t xml:space="preserve"> For each proposed study, does the specific information it would produce change a meaningful decision in the project's path forward?</w:t>
      </w:r>
    </w:p>
    <w:p>
      <w:pPr>
        <w:pStyle w:val="ListBullet"/>
      </w:pPr>
      <w:r>
        <w:t>If yes: the study is justified. Run it.</w:t>
      </w:r>
    </w:p>
    <w:p>
      <w:pPr>
        <w:pStyle w:val="ListBullet"/>
      </w:pPr>
      <w:r>
        <w:t>If no: if the study would produce findings that mostly confirm what we already know without changing any subsequent design decision, skip it.</w:t>
      </w:r>
    </w:p>
    <w:p>
      <w:pPr/>
      <w:r>
        <w:t>This criterion requires judgment per study; it doesn't replace the pre-committed-criteria + phased-gates methodology. It supplements them at the scoping stage. When considering whether to authorize a new study, the question "what specific decision would its findings change?" should have a clear answer.</w:t>
      </w:r>
    </w:p>
    <w:p>
      <w:pPr/>
      <w:r>
        <w:rPr>
          <w:i/>
        </w:rPr>
        <w:t>Examples of studies that pass this check:</w:t>
      </w:r>
    </w:p>
    <w:p>
      <w:pPr>
        <w:pStyle w:val="ListBullet"/>
      </w:pPr>
      <w:r>
        <w:t>v2.1 (trading costs): we don't know whether cost reduction is material at this strategy's scale; finding out informs v3 design.</w:t>
      </w:r>
    </w:p>
    <w:p>
      <w:pPr>
        <w:pStyle w:val="ListBullet"/>
      </w:pPr>
      <w:r>
        <w:t>v2.2 (drawdown protection): v2 showed simple protection sacrifices too much return; we don't know if sophisticated approaches do better; finding out informs whether protection should be a v3 component.</w:t>
      </w:r>
    </w:p>
    <w:p>
      <w:pPr>
        <w:pStyle w:val="ListBullet"/>
      </w:pPr>
      <w:r>
        <w:t>v3 (signal extraction): the binding constraint identified by v2's audit; addresses the highest-leverage open question.</w:t>
      </w:r>
    </w:p>
    <w:p>
      <w:pPr/>
      <w:r>
        <w:rPr>
          <w:i/>
        </w:rPr>
        <w:t>Examples of studies that would NOT pass this check:</w:t>
      </w:r>
    </w:p>
    <w:p>
      <w:pPr>
        <w:pStyle w:val="ListBullet"/>
      </w:pPr>
      <w:r>
        <w:t>A v2.3 testing another similar portfolio construction variant: v2's cross-variant overlap finding (0.94 Spearman) suggested construction variants produce highly similar concentration profiles. We'd be confirming what we already know.</w:t>
      </w:r>
    </w:p>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COMPLETE (not promoted) — 2026-05-12</w:t>
      </w:r>
    </w:p>
    <w:p>
      <w:pPr/>
      <w:r>
        <w:t>Status: Phase 5 complete on branch feat/larger-universe-v1-study (pre-merge, awaiting Mike's review). Branch contains the full five-phase study build plus an architectural memo, a dashboard-contract update, a Phase 4.5 dashboard implementation, six static figures, and this tracker update — all bundled as one coherent unit. Merge decision happens after review.</w:t>
      </w:r>
    </w:p>
    <w:p>
      <w:pPr>
        <w:pStyle w:val="Heading2"/>
      </w:pPr>
      <w:r>
        <w:t>Headline disposition</w:t>
      </w:r>
    </w:p>
    <w:p>
      <w:pPr>
        <w:pStyle w:val="ListBullet"/>
      </w:pPr>
      <w:r>
        <w:t>Universe expansion succeeded: 2,122-ticker SP1500+delisted snapshot with documented survivorship-bias mitigation. Infrastructure is reusable for future studies.</w:t>
      </w:r>
    </w:p>
    <w:p>
      <w:pPr>
        <w:pStyle w:val="ListBullet"/>
      </w:pPr>
      <w:r>
        <w:t>Neither model met all hard success criteria. XGBoost (primary) earned +3.5pp excess CAGR vs SPY on the test window but failed the 1.5×-SPY-drawdown constraint (−33.5% vs −28.5% threshold) and the 25%-single-ticker constraint (MXL at 33.9%). ElasticNet (sanity) showed +21.2pp excess CAGR but 88% of its alpha came from a single ticker (DBD).</w:t>
      </w:r>
    </w:p>
    <w:p>
      <w:pPr>
        <w:pStyle w:val="ListBullet"/>
      </w:pPr>
      <w:r>
        <w:t>Per spec: not promoted. The strategy beats SPY on average but fails risk-adjusted promotion criteria. Documented for the record; not deployed.</w:t>
      </w:r>
    </w:p>
    <w:p>
      <w:pPr>
        <w:pStyle w:val="ListBullet"/>
      </w:pPr>
      <w:r>
        <w:t>Two methodology findings worth retaining: (1) full-cross-section Spearman IC was the wrong CV objective for top-N portfolio strategies — XGBoost CV winner had +0.028 in-fold IC but −0.009 held-out full-IC with +0.048 top-quintile IC; (2) feature/model/construction interaction drove the DBD concentration deterministically (trend features + linear model + light regularization + rank-top-N).</w:t>
      </w:r>
    </w:p>
    <w:p>
      <w:pPr>
        <w:pStyle w:val="ListBullet"/>
      </w:pPr>
      <w:r>
        <w:t>First contract-conformant study under dashboard_contract_v1. Future studies inherit the dashboard infrastructure rather than each retrofitting it.</w:t>
      </w:r>
    </w:p>
    <w:p>
      <w:pPr>
        <w:pStyle w:val="Heading2"/>
      </w:pPr>
      <w:r>
        <w:t>What was built (Phase 5 close session, 2026-05-12)</w:t>
      </w:r>
    </w:p>
    <w:p>
      <w:pPr>
        <w:pStyle w:val="ListBullet"/>
      </w:pPr>
      <w:r>
        <w:t>docs/architecture/ml_study_cv_objectives_v1.md — architectural memo distilling the CV-objective finding. APPROVED 2026-05-12. Establishes a dual-reporting requirement so future studies can validate or revise the top-quintile-IC recommendation (n=1 today).</w:t>
      </w:r>
    </w:p>
    <w:p>
      <w:pPr>
        <w:pStyle w:val="ListBullet"/>
      </w:pPr>
      <w:r>
        <w:t>docs/architecture/dashboard_contract_v1.md — updated with the objective.training_cv field requirement under meta.json.objective. Controlled vocabulary added (top_quintile_spearman_ic recommended).</w:t>
      </w:r>
    </w:p>
    <w:p>
      <w:pPr>
        <w:pStyle w:val="ListBullet"/>
      </w:pPr>
      <w:r>
        <w:t>docs/studies/larger_universe_v1/results.md — full study writeup with executive summary, methodology (Phase 1-5), six embedded figures, the DBD case study, success-criteria pass/fail table, forward-looking findings, future-work candidates (no endorsement), methodology limitations.</w:t>
      </w:r>
    </w:p>
    <w:p>
      <w:pPr>
        <w:pStyle w:val="ListBullet"/>
      </w:pPr>
      <w:r>
        <w:t>docs/studies/larger_universe_v1/figures/*.png — six static figures: equity_curves, year_by_year, decile_returns, alpha_attribution, walk_forward, ic_decomposition. Generated via scripts/research/phase5_generate_figures.py.</w:t>
      </w:r>
    </w:p>
    <w:p>
      <w:pPr>
        <w:pStyle w:val="ListBullet"/>
      </w:pPr>
      <w:r>
        <w:t>src/dashboard_app.py — Phase 4.5 dashboard. Sidebar now offers a Legacy / Contract-conformant radio (Legacy is default). The Contract-conformant branch renders 8 tabs from contract_v1/ artifacts: Overview, Performance, Holdings, Trades, Alpha Attribution, Diagnostics, Walk-forward, Tuning. Legacy tabs unchanged.</w:t>
      </w:r>
    </w:p>
    <w:p>
      <w:pPr>
        <w:pStyle w:val="ListBullet"/>
      </w:pPr>
      <w:r>
        <w:t>models/studies/larger_universe_v1/contract_v1/ — 14 artifacts (meta.json + 12 parquet/json files) following the dashboard contract. Phase 4 and Phase 5 analytics outputs.</w:t>
      </w:r>
    </w:p>
    <w:p>
      <w:pPr>
        <w:pStyle w:val="Heading2"/>
      </w:pPr>
      <w:r>
        <w:t>Pointers</w:t>
      </w:r>
    </w:p>
    <w:p>
      <w:pPr>
        <w:pStyle w:val="ListBullet"/>
      </w:pPr>
      <w:r>
        <w:t>Writeup: docs/studies/larger_universe_v1/results.md</w:t>
      </w:r>
    </w:p>
    <w:p>
      <w:pPr>
        <w:pStyle w:val="ListBullet"/>
      </w:pPr>
      <w:r>
        <w:t>Session log: docs/sessions/larger_universe_v1/session_log.md</w:t>
      </w:r>
    </w:p>
    <w:p>
      <w:pPr>
        <w:pStyle w:val="ListBullet"/>
      </w:pPr>
      <w:r>
        <w:t>Architectural memo: docs/architecture/ml_study_cv_objectives_v1.md</w:t>
      </w:r>
    </w:p>
    <w:p>
      <w:pPr>
        <w:pStyle w:val="ListBullet"/>
      </w:pPr>
      <w:r>
        <w:t>Dashboard contract: docs/architecture/dashboard_contract_v1.md</w:t>
      </w:r>
    </w:p>
    <w:p>
      <w:pPr>
        <w:pStyle w:val="ListBullet"/>
      </w:pPr>
      <w:r>
        <w:t>Spec: docs/studies/larger_universe_v1/spec.md (Phase 4 spec at phase4_spec.md)</w:t>
      </w:r>
    </w:p>
    <w:p>
      <w:pPr>
        <w:pStyle w:val="ListBullet"/>
      </w:pPr>
      <w:r>
        <w:t>Contract artifacts: models/studies/larger_universe_v1/contract_v1/</w:t>
      </w:r>
    </w:p>
    <w:p>
      <w:pPr>
        <w:pStyle w:val="ListBullet"/>
      </w:pPr>
      <w:r>
        <w:t>Dashboard route: /studies/larger_universe_v1 via the Contract-conformant sidebar branch in src/dashboard_app.py</w:t>
      </w:r>
    </w:p>
    <w:p>
      <w:pPr>
        <w:pStyle w:val="Heading2"/>
      </w:pPr>
      <w:r>
        <w:t>What's next (post-review)</w:t>
      </w:r>
    </w:p>
    <w:p>
      <w:pPr>
        <w:pStyle w:val="ListBullet"/>
      </w:pPr>
      <w:r>
        <w:t>Mike reviews the coherent unit on feat/larger-universe-v1-study. Approve → merge to main via PR (Mike handles). Request revisions → Claude addresses specific revisions before merge.</w:t>
      </w:r>
    </w:p>
    <w:p>
      <w:pPr>
        <w:pStyle w:val="ListBullet"/>
      </w:pPr>
      <w:r>
        <w:t>v2 study design conversation deferred until after merge. Not queued or specced. Future-work section in the writeup lists candidate directions without endorsement.</w:t>
      </w:r>
    </w:p>
    <w:p>
      <w:pPr>
        <w:pStyle w:val="ListBullet"/>
      </w:pPr>
      <w:r>
        <w:t>Any future contract-conformant study inherits the Phase 4.5 dashboard tabs by writing artifacts to its own contract_v1/ folder per the contract spec.</w:t>
      </w:r>
    </w:p>
    <w:p>
      <w:pPr>
        <w:pStyle w:val="Heading2"/>
      </w:pPr>
      <w:r>
        <w:t>For Mike's partners checking in</w:t>
      </w:r>
    </w:p>
    <w:p>
      <w:pPr/>
      <w:r>
        <w:t>Phase 5 is done. Branch sits pre-merge for Mike's review. There is no in-flight long-running compute; the work to look at is documentation (writeup, memo, session log), dashboard code, and the contract artifacts. The promotion criteria came in as a clean fail on two of three hard criteria for both models, which means the study contributes methodology learnings rather than a new promoted strategy — that outcome is documented honestly and not spun.</w:t>
      </w:r>
    </w:p>
    <w:p>
      <w:pPr>
        <w:pStyle w:val="Heading1"/>
      </w:pPr>
      <w:r>
        <w:t>Post-LU-v1 dashboard refinements — 2026-05-12</w:t>
      </w:r>
    </w:p>
    <w:p>
      <w:pPr/>
      <w:r>
        <w:t>After Larger Universe v1 closed, four narrow follow-ups landed on main as separate feature branches: an add_vline render-bug fix, a Tuning-tab parity enhancement (with contract additions), a primary-model selector-default fix, and an Overview-merge + terminology cleanup. Each was reviewed and merged via the standard --no-ff branch-policy pattern. The end-state below captures the current stable shape of the contract-conformant dashboard.</w:t>
      </w:r>
    </w:p>
    <w:p>
      <w:pPr>
        <w:pStyle w:val="Heading2"/>
      </w:pPr>
      <w:r>
        <w:t>Tab structure (7 tabs)</w:t>
      </w:r>
    </w:p>
    <w:p>
      <w:pPr/>
      <w:r>
        <w:t>The contract-conformant dashboard now renders seven universal tabs. Overview was promoted to executive summary by absorbing the headline NAV-vs-benchmarks chart from the former Performance tab; that chart sits directly above the headline metrics and gives visual context for the numbers that follow. The Performance tab is gone.</w:t>
      </w:r>
    </w:p>
    <w:p>
      <w:pPr>
        <w:pStyle w:val="ListBullet"/>
      </w:pPr>
      <w:r>
        <w:t>Overview — date-range header, NAV chart vs benchmarks with the reserved-validation marker, headline metrics per slice, concentration check, repeat-holding profile, objective + construction summary, and an explanatory note defining the reserved-validation period.</w:t>
      </w:r>
    </w:p>
    <w:p>
      <w:pPr>
        <w:pStyle w:val="ListBullet"/>
      </w:pPr>
      <w:r>
        <w:t>Holdings — per-model rebalance-date selector → positions table.</w:t>
      </w:r>
    </w:p>
    <w:p>
      <w:pPr>
        <w:pStyle w:val="ListBullet"/>
      </w:pPr>
      <w:r>
        <w:t>Trades — per-model round-trip trade list.</w:t>
      </w:r>
    </w:p>
    <w:p>
      <w:pPr>
        <w:pStyle w:val="ListBullet"/>
      </w:pPr>
      <w:r>
        <w:t>Alpha Attribution — per-model top-N alpha contributors with the 25% constraint line marked.</w:t>
      </w:r>
    </w:p>
    <w:p>
      <w:pPr>
        <w:pStyle w:val="ListBullet"/>
      </w:pPr>
      <w:r>
        <w:t>Diagnostics — IC decomposition (full vs top-quintile), decile returns with error bars, rolling 12-month win rate.</w:t>
      </w:r>
    </w:p>
    <w:p>
      <w:pPr>
        <w:pStyle w:val="ListBullet"/>
      </w:pPr>
      <w:r>
        <w:t>Walk-forward — per-window excess CAGR bars (rendered when walk_forward.parquet is present).</w:t>
      </w:r>
    </w:p>
    <w:p>
      <w:pPr>
        <w:pStyle w:val="ListBullet"/>
      </w:pPr>
      <w:r>
        <w:t>Tuning — narrative summary box quoting tuning_summary.json, score-distribution histogram, running-best convergence curve, per-parameter sensitivity scatter grid, collapsed trial log, preserved feature-importance section.</w:t>
      </w:r>
    </w:p>
    <w:p>
      <w:pPr>
        <w:pStyle w:val="Heading2"/>
      </w:pPr>
      <w:r>
        <w:t>Terminology convention</w:t>
      </w:r>
    </w:p>
    <w:p>
      <w:pPr/>
      <w:r>
        <w:t>Human-facing artifacts now use "Reserved validation period" (or "reserved validation window" / "reserved validation slice") where they previously used "OOS". The phrase "out-of-sample" remains correct when the surrounding context distinguishes model-level out-of-sample from analyst-level analysis discretion. Schema field names and Python code variables retain the technical "oos_*" names — the schema is short, technical, developer-facing; the UI is partner-facing and prioritizes legibility.</w:t>
      </w:r>
    </w:p>
    <w:p>
      <w:pPr>
        <w:pStyle w:val="ListBullet"/>
      </w:pPr>
      <w:r>
        <w:t>meta.json.windows.oos_start / oos_end — unchanged</w:t>
      </w:r>
    </w:p>
    <w:p>
      <w:pPr>
        <w:pStyle w:val="ListBullet"/>
      </w:pPr>
      <w:r>
        <w:t>meta.json.summary_metrics.oos — unchanged</w:t>
      </w:r>
    </w:p>
    <w:p>
      <w:pPr>
        <w:pStyle w:val="ListBullet"/>
      </w:pPr>
      <w:r>
        <w:t>Python variables (oos_start, oos_ms, etc.) — unchanged</w:t>
      </w:r>
    </w:p>
    <w:p>
      <w:pPr>
        <w:pStyle w:val="ListBullet"/>
      </w:pPr>
      <w:r>
        <w:t>Dashboard UI labels — "Reserved validation period"</w:t>
      </w:r>
    </w:p>
    <w:p>
      <w:pPr>
        <w:pStyle w:val="ListBullet"/>
      </w:pPr>
      <w:r>
        <w:t>Architectural memos and writeup narrative — "reserved validation" or contextually appropriate variant</w:t>
      </w:r>
    </w:p>
    <w:p>
      <w:pPr/>
      <w:r>
        <w:t>The terminology convention is formalized in docs/architecture/dashboard_contract_v1.md under the "Terminology convention — schema fields vs UI labels" section.</w:t>
      </w:r>
    </w:p>
    <w:p>
      <w:pPr>
        <w:pStyle w:val="Heading2"/>
      </w:pPr>
      <w:r>
        <w:t>New architectural reference</w:t>
      </w:r>
    </w:p>
    <w:p>
      <w:pPr/>
      <w:r>
        <w:t>docs/architecture/dashboard_operations_v1.md is a how-to-work-on-the-dashboard reference for future sessions — part tutorial, part architecture overview. Covers the legacy-vs-contract-conformant routing, cached loaders, role-aware model defaults, and four recipes (fix a render bug, add a chart to an existing tab, add a new optional contract artifact + section, add a whole new tab). Grounded in concrete examples from this project's history (tuning_convergence additive change, add_vline ms-since-epoch fix, primary-model-default fix, Overview merge + terminology cleanup).</w:t>
      </w:r>
    </w:p>
    <w:p>
      <w:pPr>
        <w:pStyle w:val="Heading2"/>
      </w:pPr>
      <w:r>
        <w:t>Standing follow-ups (unchanged)</w:t>
      </w:r>
    </w:p>
    <w:p>
      <w:pPr/>
      <w:r>
        <w:t>All tracked in the LU-v1 session log; none urgent. Mike decides when/whether to action.</w:t>
      </w:r>
    </w:p>
    <w:p>
      <w:pPr>
        <w:pStyle w:val="ListBullet"/>
      </w:pPr>
      <w:r>
        <w:t>use_container_width deprecation sweep — ~40 Streamlit warnings per page load; mechanical replace with width="stretch" / width="content". Affects both legacy and contract code.</w:t>
      </w:r>
    </w:p>
    <w:p>
      <w:pPr>
        <w:pStyle w:val="ListBullet"/>
      </w:pPr>
      <w:r>
        <w:t>Dashboard pytest coverage via streamlit.testing.v1.AppTest — no existing pytest coverage; harness pattern is the right shape for formal tests.</w:t>
      </w:r>
    </w:p>
    <w:p>
      <w:pPr>
        <w:pStyle w:val="ListBullet"/>
      </w:pPr>
      <w:r>
        <w:t>attempted_trials enhancement to tuning_summary.json — current total_trials is COMPLETE-only; future studies with high failure rates would benefit from surfacing the attempted-vs-complete split.</w:t>
      </w:r>
    </w:p>
    <w:p>
      <w:pPr>
        <w:pStyle w:val="ListBullet"/>
      </w:pPr>
      <w:r>
        <w:t>Convergence-pattern methodology memo — pending a third Optuna data point. XGBoost on LU-v1 plateaued at 61% of 200 trials; legacy v1 plateaued at ~33% of 1000 trials. A third study with documented convergence promotes this observation to an architectural memo.</w:t>
      </w:r>
    </w:p>
    <w:p>
      <w:pPr>
        <w:pStyle w:val="Heading2"/>
      </w:pPr>
      <w:r>
        <w:t>Merge SHAs (for traceability)</w:t>
      </w:r>
    </w:p>
    <w:p>
      <w:pPr>
        <w:pStyle w:val="ListBullet"/>
      </w:pPr>
      <w:r>
        <w:t>727bc0d — add_vline ms-since-epoch fix</w:t>
      </w:r>
    </w:p>
    <w:p>
      <w:pPr>
        <w:pStyle w:val="ListBullet"/>
      </w:pPr>
      <w:r>
        <w:t>b486e65 — Tuning-tab parity enhancement (tuning_convergence + tuning_summary contract additions)</w:t>
      </w:r>
    </w:p>
    <w:p>
      <w:pPr>
        <w:pStyle w:val="ListBullet"/>
      </w:pPr>
      <w:r>
        <w:t>235c8a6 — primary-model selector-default fix</w:t>
      </w:r>
    </w:p>
    <w:p>
      <w:pPr>
        <w:pStyle w:val="ListBullet"/>
      </w:pPr>
      <w:r>
        <w:t>Overview merge + terminology cleanup — pre-merge at time of this tracker entry; SHA filled in on the post-merge session-log entry.</w:t>
      </w:r>
    </w:p>
    <w:p>
      <w:pPr>
        <w:pStyle w:val="Heading1"/>
      </w:pPr>
      <w:r>
        <w:t>Larger Universe v2 study — COMPLETE (not promoted) — 2026-05-13</w:t>
      </w:r>
    </w:p>
    <w:p>
      <w:pPr/>
      <w:r>
        <w:t>Status: Complete on main. v2 code merged via PR #16 (squash merge b1d177a); v2 contract artifacts force-added at 7ae3977 per v1's existing pattern; dashboard operations doc updated at cacca9c. Cloud dashboard reads contract-conformant study data from the deployed git checkout; v2 visible to partners after the force-add.</w:t>
      </w:r>
    </w:p>
    <w:p>
      <w:pPr>
        <w:pStyle w:val="Heading2"/>
      </w:pPr>
      <w:r>
        <w:t>Headline disposition</w:t>
      </w:r>
    </w:p>
    <w:p>
      <w:pPr>
        <w:pStyle w:val="ListBullet"/>
      </w:pPr>
      <w:r>
        <w:t>No variant promoted; all 7 (baseline + B1-B6) classified as METHODOLOGY FINDING. B4 (concentration penalties) leads with 4/7 pass count; baseline / B2 / B5 / B6 at 3/7; B1 at 2/7; B3 at 1/7.</w:t>
      </w:r>
    </w:p>
    <w:p>
      <w:pPr>
        <w:pStyle w:val="ListBullet"/>
      </w:pPr>
      <w:r>
        <w:t>Substantive contribution is upstream of construction. An IC scope audit during Gate 4 revealed that v1's XGBoost model — held fixed in v2 by design — has near-zero cross-sectional signal under standard full-cross-section definitions on the test window (top-quintile IC −0.004, full IC −0.009, non-monotonic decile structure). v1's observed +3.5pp excess CAGR is consistent with tail-driven returns rather than durable ranking skill.</w:t>
      </w:r>
    </w:p>
    <w:p>
      <w:pPr>
        <w:pStyle w:val="ListBullet"/>
      </w:pPr>
      <w:r>
        <w:t>C5 (alpha concentration) universal failure is model-determined: cross-variant Spearman correlation of 0.94 on top alpha contributors; 14 of 28 top contributors shared across all 7 variants. Construction-side interventions do not redistribute concentration meaningfully.</w:t>
      </w:r>
    </w:p>
    <w:p>
      <w:pPr>
        <w:pStyle w:val="ListBullet"/>
      </w:pPr>
      <w:r>
        <w:t>C4 (drawdown ratio) failures are structural to long-only fully-invested top-30 equity: only gross-exposure-reducing variants (B1 vol-target, B5 defensive sleeves) pass. Other variants land at 1.71–1.76× SPY MaxDD regardless of selection logic.</w:t>
      </w:r>
    </w:p>
    <w:p>
      <w:pPr>
        <w:pStyle w:val="ListBullet"/>
      </w:pPr>
      <w:r>
        <w:t>Binding-constraint demonstration: for top-N equity strategies on this universe at this horizon, signal extraction (Mechanism A) is the binding constraint, not portfolio construction (Mechanism B) that v2 actually tested. This is the substantive v2 contribution.</w:t>
      </w:r>
    </w:p>
    <w:p>
      <w:pPr>
        <w:pStyle w:val="Heading2"/>
      </w:pPr>
      <w:r>
        <w:t>What was built</w:t>
      </w:r>
    </w:p>
    <w:p>
      <w:pPr>
        <w:pStyle w:val="ListBullet"/>
      </w:pPr>
      <w:r>
        <w:t>7 portfolio-construction variants under src/equities/portfolio_construction/ (BaselineVariant + VolTargetVariant + ConvictionWeightedVariant + DynamicTopNVariant + ConcentrationPenaltiesVariant + DefensiveSleevesVariant + SmallerCapsVariant). Shared cap-enforcement extracted to caps.py. ConstructionVariant ABC + ConstructionState dataclass + get_variant_by_name() factory.</w:t>
      </w:r>
    </w:p>
    <w:p>
      <w:pPr>
        <w:pStyle w:val="ListBullet"/>
      </w:pPr>
      <w:r>
        <w:t>Backtest engine refactor at src/equities/study/backtest.py adding optional construction_variant, spy_history, shy_prices parameters. v1 backward compat preserved bit-exactly — v2-baseline reproduces v1's pinned headline metrics and the full 739-row NAV series to floating-point identity.</w:t>
      </w:r>
    </w:p>
    <w:p>
      <w:pPr>
        <w:pStyle w:val="ListBullet"/>
      </w:pPr>
      <w:r>
        <w:t>4 new v2 runner scripts under scripts/research/: phase4_run_v2 (test-window backtest with shared-model optimization), phase5_walk_forward_v2 (per-window retrain + per-variant stats), build_comparison_results_v2 (per-criterion evaluation), phase5_analytics_v2 (per-variant decile + attribution + IC + win rate + concentration + cross-variant overlap).</w:t>
      </w:r>
    </w:p>
    <w:p>
      <w:pPr>
        <w:pStyle w:val="ListBullet"/>
      </w:pPr>
      <w:r>
        <w:t>IC scope audit + corrections. audit_v1_ic_scope.py reproduces v1's pinned ic_decomposition and decile_returns at three different price-universe scopes, demonstrating that v1's reported +0.048 top-quintile IC was held-subset (450 tickers) rather than the standard full-cross-section (1,963 tickers) interpretation. annotate_meta_artifact_scope.py patches existing meta.json files to add the new artifact_metadata field. Memo correction section appended to ml_study_cv_objectives_v1.md (preserves original prose).</w:t>
      </w:r>
    </w:p>
    <w:p>
      <w:pPr>
        <w:pStyle w:val="ListBullet"/>
      </w:pPr>
      <w:r>
        <w:t>Dashboard extensions: 8th Variant Comparison tab + sidebar variant selector with the 🔀 + (N variants) disambiguation suffix; new artifact_metadata schema field on meta.json for scope-sensitive analytics with controlled vocabulary (held_subset / full_cross_section / other); scope-aware rendering helpers that surface scope context inline above affected artifacts.</w:t>
      </w:r>
    </w:p>
    <w:p>
      <w:pPr>
        <w:pStyle w:val="ListBullet"/>
      </w:pPr>
      <w:r>
        <w:t>Results writeup at docs/studies/larger_universe_v2/results.md with the signal-weakness finding as the headline (centered per Mike's Gate 4 framing). Per-variant analytical findings support the headline; do not drive it. Honest framing throughout: what v2 does NOT establish (skill in other windows; tail-vs-skill decomposition; v3 success; memo recommendation survival) is documented as explicitly as what it does.</w:t>
      </w:r>
    </w:p>
    <w:p>
      <w:pPr>
        <w:pStyle w:val="Heading2"/>
      </w:pPr>
      <w:r>
        <w:t>Pointers</w:t>
      </w:r>
    </w:p>
    <w:p>
      <w:pPr>
        <w:pStyle w:val="ListBullet"/>
      </w:pPr>
      <w:r>
        <w:t>Writeup: docs/studies/larger_universe_v2/results.md</w:t>
      </w:r>
    </w:p>
    <w:p>
      <w:pPr>
        <w:pStyle w:val="ListBullet"/>
      </w:pPr>
      <w:r>
        <w:t>Session log: docs/sessions/larger_universe_v2/session_log.md (per-gate entries Gate 1 → Gate 5 + audit + corrections)</w:t>
      </w:r>
    </w:p>
    <w:p>
      <w:pPr>
        <w:pStyle w:val="ListBullet"/>
      </w:pPr>
      <w:r>
        <w:t>Pre-committed spec: docs/studies/larger_universe_v2/spec.md</w:t>
      </w:r>
    </w:p>
    <w:p>
      <w:pPr>
        <w:pStyle w:val="ListBullet"/>
      </w:pPr>
      <w:r>
        <w:t>Baseline reproducibility check: docs/studies/larger_universe_v2/baseline_reproducibility_check.md (bit-exact vs v1)</w:t>
      </w:r>
    </w:p>
    <w:p>
      <w:pPr>
        <w:pStyle w:val="ListBullet"/>
      </w:pPr>
      <w:r>
        <w:t>Gate 3 (b) phase-4 report: docs/studies/larger_universe_v2/gate3_phase4_report.md (per-variant criterion values + walk-forward stats)</w:t>
      </w:r>
    </w:p>
    <w:p>
      <w:pPr>
        <w:pStyle w:val="ListBullet"/>
      </w:pPr>
      <w:r>
        <w:t>IC scope audit: docs/studies/larger_universe_v1/ic_scope_audit.md</w:t>
      </w:r>
    </w:p>
    <w:p>
      <w:pPr>
        <w:pStyle w:val="ListBullet"/>
      </w:pPr>
      <w:r>
        <w:t>Dashboard rendering check: docs/studies/larger_universe_v1/dashboard_rendering_check.md</w:t>
      </w:r>
    </w:p>
    <w:p>
      <w:pPr>
        <w:pStyle w:val="ListBullet"/>
      </w:pPr>
      <w:r>
        <w:t>Contract artifacts (force-added per v1 pattern at 7ae3977): models/studies/larger_universe_v2/&lt;variant&gt;/contract_v1/ + models/studies/larger_universe_v2/comparison/ + models/studies/larger_universe_v2/variant_meta.json</w:t>
      </w:r>
    </w:p>
    <w:p>
      <w:pPr>
        <w:pStyle w:val="Heading2"/>
      </w:pPr>
      <w:r>
        <w:t>Merge SHAs (for traceability)</w:t>
      </w:r>
    </w:p>
    <w:p>
      <w:pPr>
        <w:pStyle w:val="ListBullet"/>
      </w:pPr>
      <w:r>
        <w:t>v2 code merge to main: b1d177a (PR #16, GitHub web-UI squash merge — bundles all 13 gate commits from feat/larger-universe-v2)</w:t>
      </w:r>
    </w:p>
    <w:p>
      <w:pPr>
        <w:pStyle w:val="ListBullet"/>
      </w:pPr>
      <w:r>
        <w:t>v2 contract artifacts force-add: 7ae3977 (90 files / ~10MB force-added to git per the same pattern v1 established at 5b96fd0)</w:t>
      </w:r>
    </w:p>
    <w:p>
      <w:pPr>
        <w:pStyle w:val="ListBullet"/>
      </w:pPr>
      <w:r>
        <w:t>Dashboard operations doc update: cacca9c (documents the two deployment paths — legacy via snapshot_for_cloud.py + R2, contract-conformant via git force-add + Streamlit Cloud auto-deploy from main)</w:t>
      </w:r>
    </w:p>
    <w:p>
      <w:pPr>
        <w:pStyle w:val="ListBullet"/>
      </w:pPr>
      <w:r>
        <w:t>Feature branch preserved at 104d164 (not deleted) — feat/larger-universe-v2 carries the per-gate commit history (13 commits Gate 1 → Gate 5) for git-archaeology purposes</w:t>
      </w:r>
    </w:p>
    <w:p>
      <w:pPr>
        <w:pStyle w:val="Heading2"/>
      </w:pPr>
      <w:r>
        <w:t>Three known follow-ups (post-v2)</w:t>
      </w:r>
    </w:p>
    <w:p>
      <w:pPr/>
      <w:r>
        <w:rPr>
          <w:i/>
        </w:rPr>
        <w:t>These are tracked workstreams that follow v2 closure. NOT pursued during v2 closure per the explicit discipline of bounded v2 scope.</w:t>
      </w:r>
    </w:p>
    <w:p>
      <w:pPr>
        <w:pStyle w:val="ListBullet"/>
      </w:pPr>
      <w:r>
        <w:rPr>
          <w:b/>
        </w:rPr>
        <w:t xml:space="preserve">1. CV-objectives memo recommendation re-justification </w:t>
      </w:r>
      <w:r>
        <w:rPr>
          <w:i/>
        </w:rPr>
        <w:t xml:space="preserve">(status: under review). </w:t>
      </w:r>
      <w:r>
        <w:t>The IC scope audit revealed that v1's reported XGBoost top-quintile IC of +0.048 was held-subset (450 tickers), not the standard full-cross-section (1,963 tickers) the memo's recommendation operationalizes. Under standard scope, top-quintile IC is −0.004 — sign reversal. The memo's recommendation's logical structure (top-quintile IC as the right CV objective for top-N portfolios) may or may not survive the corrected understanding; re-justification requires reasoning about CV objective design independent of v1's specific IC values. Future contract-conformant studies should NOT default to top_quintile_spearman_ic as CV objective on the memo alone until this resolves.</w:t>
      </w:r>
    </w:p>
    <w:p>
      <w:pPr>
        <w:pStyle w:val="ListBullet"/>
      </w:pPr>
      <w:r>
        <w:rPr>
          <w:b/>
        </w:rPr>
        <w:t xml:space="preserve">2. v3 scoping with Mechanism A as primary direction </w:t>
      </w:r>
      <w:r>
        <w:rPr>
          <w:i/>
        </w:rPr>
        <w:t xml:space="preserve">(next conversation). </w:t>
      </w:r>
      <w:r>
        <w:t>v2's findings strongly suggest Mechanism A (signal extraction) is the binding constraint for top-N equity strategies on this universe at this horizon. Specific v3 design questions (which Mechanism A levers — feature engineering, model class change, CV objective, universe filtering, sector neutralization, horizon — and whether v3 holds construction fixed or co-varies both) are deliberate conversation topics, not v2 closure items. v3 scoping is the next substantive conversation after v2 lands.</w:t>
      </w:r>
    </w:p>
    <w:p>
      <w:pPr>
        <w:pStyle w:val="ListBullet"/>
      </w:pPr>
      <w:r>
        <w:rPr>
          <w:b/>
        </w:rPr>
        <w:t xml:space="preserve">3. Contract-artifact deployment via git force-add </w:t>
      </w:r>
      <w:r>
        <w:rPr>
          <w:i/>
        </w:rPr>
        <w:t xml:space="preserve">(architectural question worth its own conversation). </w:t>
      </w:r>
      <w:r>
        <w:t>v1 and v2 both deploy contract-conformant study data to the cloud via git force-add (now documented in dashboard_operations_v1.md). snapshot_for_cloud.py covers only legacy dashboard_results/. The git-force-add pattern works but isn't ideal long-term — mixes binary data with code repo, cloud deploy doesn't cleanly support data updates without code changes. Possible directions: extend snapshot_for_cloud.py to cover contract data, move contract data to R2 with cloud dashboard fetching it, or accept the current pattern and document it as the project's standard. Worth its own conversation when convenient; not blocking.</w:t>
      </w:r>
    </w:p>
    <w:p>
      <w:pPr>
        <w:pStyle w:val="Heading1"/>
      </w:pPr>
      <w:r>
        <w:t>Dashboard usability pass — COMPLETE — 2026-05-13</w:t>
      </w:r>
    </w:p>
    <w:p>
      <w:pPr/>
      <w:r>
        <w:t>Status: complete on main. Substantive product evolution rather than a study event — the dashboard is the primary deliverable per the Operating Principles, and this pass reframed it from a data-exploration-tool-for-quants to an explained-findings-document-for-finance-fluent-non-quants.</w:t>
      </w:r>
    </w:p>
    <w:p>
      <w:pPr>
        <w:pStyle w:val="Heading2"/>
      </w:pPr>
      <w:r>
        <w:t>Headline</w:t>
      </w:r>
    </w:p>
    <w:p>
      <w:pPr>
        <w:pStyle w:val="ListBullet"/>
      </w:pPr>
      <w:r>
        <w:t>Audience reframed: dashboard now targets finance-fluent partners who trade their own brokerage accounts. They understand returns, drawdown, concentration, and "beat the market" framing; they do NOT speak Spearman correlation, Information Coefficient, hyperparameter tuning, decile bucketing, or in-sample/out-of-sample as language.</w:t>
      </w:r>
    </w:p>
    <w:p>
      <w:pPr>
        <w:pStyle w:val="ListBullet"/>
      </w:pPr>
      <w:r>
        <w:t>All 8 contract-conformant tabs treated with the same shape: "What this tab shows" header in plain English at the top; single-number callouts in plain-English framing (color-coded outperformance, $10K dollar-intuition growth, concentration check vs 25% guideline); headline visualization with plain caption; technical detail moved to descriptively-labeled expanders (collapsed by default); "Key takeaways" footer with 3-5 interpretive bullets derived from the data.</w:t>
      </w:r>
    </w:p>
    <w:p>
      <w:pPr>
        <w:pStyle w:val="ListBullet"/>
      </w:pPr>
      <w:r>
        <w:t>Style guide codified in docs/architecture/dashboard_operations_v1.md → "Dashboard content style guide" section. Covers audience characterization, vocabulary translation table (Spearman → ranking similarity, IC → skill score, CAGR → annual return, etc.), the standard 6-element tab shape, expander labeling rules, and the prune-over-add principle. Future tabs and future studies' dashboard content inherits this style.</w:t>
      </w:r>
    </w:p>
    <w:p>
      <w:pPr>
        <w:pStyle w:val="Heading2"/>
      </w:pPr>
      <w:r>
        <w:t>What changed</w:t>
      </w:r>
    </w:p>
    <w:p>
      <w:pPr>
        <w:pStyle w:val="ListBullet"/>
      </w:pPr>
      <w:r>
        <w:t>Overview: headline-performance callouts with color-coded outperformance, $10K growth vs SPY, drawdown comparison. Position-set details, Strategy configuration, and Full headline metrics table moved to expanders.</w:t>
      </w:r>
    </w:p>
    <w:p>
      <w:pPr>
        <w:pStyle w:val="ListBullet"/>
      </w:pPr>
      <w:r>
        <w:t>Holdings: concentration summary callouts (positions held, largest stock weight, top sector). Universe tier column dropped from the primary table per partner feedback (methodology detail, not partner-relevant).</w:t>
      </w:r>
    </w:p>
    <w:p>
      <w:pPr>
        <w:pStyle w:val="ListBullet"/>
      </w:pPr>
      <w:r>
        <w:t>Trades: trade-activity summary (total trades, rebalance trades, forced exits from delistings, total transaction costs). Most-active-month surfaced in plain language.</w:t>
      </w:r>
    </w:p>
    <w:p>
      <w:pPr>
        <w:pStyle w:val="ListBullet"/>
      </w:pPr>
      <w:r>
        <w:t>Alpha Attribution: reframed as "which stocks drove performance." Concentration assessment callout against 25% guideline. Top 5 contributors callout. Full per-stock table moved to expander.</w:t>
      </w:r>
    </w:p>
    <w:p>
      <w:pPr>
        <w:pStyle w:val="ListBullet"/>
      </w:pPr>
      <w:r>
        <w:t>Diagnostics (biggest reframe): "skill score" replaces "top-quintile IC" as the headline; 12-month rolling win rate as a callout. Per-decile breakdown, IC decomposition table, and rolling-win-rate detail all moved to expanders. Explainer expander describes what the skill score measures without external industry calibration claims.</w:t>
      </w:r>
    </w:p>
    <w:p>
      <w:pPr>
        <w:pStyle w:val="ListBullet"/>
      </w:pPr>
      <w:r>
        <w:t>Walk-forward: 3 top callouts (years beating S&amp;P 500, average yearly outperformance, year-to-year variability). Per-window outperformance bar chart promoted to visible headline (color-coded green/red, regime annotations). Cumulative growth chart promoted out of expander, visible below the bar chart. Per-window summary stat list removed. Key takeaways dynamically identify the most-influential window for variability.</w:t>
      </w:r>
    </w:p>
    <w:p>
      <w:pPr>
        <w:pStyle w:val="ListBullet"/>
      </w:pPr>
      <w:r>
        <w:t>Tuning: plain-English narrative summary describing what the configuration search did. Score histogram, convergence curve, per-parameter sensitivity, and full trial log all moved to technical expanders. Feature importance kept visible ("Which inputs the model weighted most") because it's concretely interpretable by the audience.</w:t>
      </w:r>
    </w:p>
    <w:p>
      <w:pPr>
        <w:pStyle w:val="ListBullet"/>
      </w:pPr>
      <w:r>
        <w:t>Variant Comparison (v2 only): voice polish on the verdict callout, cross-variant overlap caption, and honest framing footer. Mechanism A/B labels replaced with plain-English ("better stock-ranking" vs "portfolio construction approaches").</w:t>
      </w:r>
    </w:p>
    <w:p>
      <w:pPr>
        <w:pStyle w:val="Heading2"/>
      </w:pPr>
      <w:r>
        <w:t>Merge SHAs (for traceability)</w:t>
      </w:r>
    </w:p>
    <w:p>
      <w:pPr>
        <w:pStyle w:val="ListBullet"/>
      </w:pPr>
      <w:r>
        <w:t>Initial pass: bfc0f1f — plain-language treatment + interpretive takeaways across all 8 tabs. Includes new helper functions (_tab_header, _key_takeaways, _test_window_years, _dollar_growth, _format_pp, _format_pct, _primary_summary_metrics).</w:t>
      </w:r>
    </w:p>
    <w:p>
      <w:pPr>
        <w:pStyle w:val="ListBullet"/>
      </w:pPr>
      <w:r>
        <w:t>Refinement commits: d3c51c1 (skill-score range removal, Universe tier drop, Variant Comparison footer simplification) and c0bcf1e (Walk-forward tab restructure — bar chart and cumulative growth chart promoted, per-window summary stat list removed, Key takeaways dynamically identify variability-source window).</w:t>
      </w:r>
    </w:p>
    <w:p>
      <w:pPr>
        <w:pStyle w:val="ListBullet"/>
      </w:pPr>
      <w:r>
        <w:t>Merges to main: f258011 (initial pass + first refinements) and a9c63b1 (Walk-forward refinement). Both via --no-ff terminal merges, feature branch preserved at c0bcf1e.</w:t>
      </w:r>
    </w:p>
    <w:p>
      <w:pPr>
        <w:pStyle w:val="ListBullet"/>
      </w:pPr>
      <w:r>
        <w:t>AppTest smoke tests: all 8 cases (v1 single-variant + v2 baseline + 6 treatment variants) render with 0 exceptions across each refinement commit. No regression.</w:t>
      </w:r>
    </w:p>
    <w:p>
      <w:pPr>
        <w:pStyle w:val="Heading1"/>
      </w:pPr>
      <w:r>
        <w:t>Sequenced follow-up studies</w:t>
      </w:r>
    </w:p>
    <w:p>
      <w:pPr/>
      <w:r>
        <w:t>Three workstreams committed to in sequence, scoped in their own conversations when each becomes active.</w:t>
      </w:r>
    </w:p>
    <w:p>
      <w:pPr>
        <w:pStyle w:val="Heading2"/>
      </w:pPr>
      <w:r>
        <w:t>v2.1 — trading costs study (next active workstream)</w:t>
      </w:r>
    </w:p>
    <w:p>
      <w:pPr/>
      <w:r>
        <w:t>Mike's observation: real cost of jumping in and out of stocks; can the same long-term profit be achieved with less churn? Mechanism family: portfolio construction (Mechanism B). Test approaches under consideration: quarterly rebalancing, rebalance-threshold gating, minimum hold period, cost-aware optimization. Multi-variant follow-up study; scoping is its own conversation when active.</w:t>
      </w:r>
    </w:p>
    <w:p>
      <w:pPr>
        <w:pStyle w:val="Heading2"/>
      </w:pPr>
      <w:r>
        <w:t>v2.2 — drawdown protection study (after v2.1)</w:t>
      </w:r>
    </w:p>
    <w:p>
      <w:pPr/>
      <w:r>
        <w:t>Mike's observation from v2's NAV chart and walk-forward analysis: 2024–2025 outperformance was largely given back during the mid-2025 drawdown. v2-B1 (vol target) and v2-B5 (defensive sleeves) demonstrated protection works mechanically but sacrifices too much return at the simple-overlay level. v2.2 to test more sophisticated regime detection with finer-grained protection. Mechanism family: portfolio construction (Mechanism B).</w:t>
      </w:r>
    </w:p>
    <w:p>
      <w:pPr>
        <w:pStyle w:val="Heading2"/>
      </w:pPr>
      <w:r>
        <w:t>v3 — Mechanism A signal extraction (after v2.2)</w:t>
      </w:r>
    </w:p>
    <w:p>
      <w:pPr/>
      <w:r>
        <w:t>The binding constraint per v2's IC scope audit findings. Substantively different from v1/v2 design space: changes to feature engineering, model class, horizon, universe filtering, or alternative target definitions. Study scoping is its own conversation. v3 addresses the highest-leverage open question identified by v2.</w:t>
      </w:r>
    </w:p>
    <w:p>
      <w:pPr>
        <w:pStyle w:val="Heading1"/>
      </w:pPr>
      <w:r>
        <w:t>Follow-ups status update — 2026-05-13</w:t>
      </w:r>
    </w:p>
    <w:p>
      <w:pPr/>
      <w:r>
        <w:rPr>
          <w:i/>
        </w:rPr>
        <w:t>Refresh of the standing follow-ups list. Items below supersede prior listings; items not mentioned here are unchanged from their prior tracker entries.</w:t>
      </w:r>
    </w:p>
    <w:p>
      <w:pPr>
        <w:pStyle w:val="ListBullet"/>
      </w:pPr>
      <w:r>
        <w:rPr>
          <w:b/>
        </w:rPr>
        <w:t xml:space="preserve">CV-objectives memo recommendation re-justification: </w:t>
      </w:r>
      <w:r>
        <w:rPr>
          <w:i/>
        </w:rPr>
        <w:t xml:space="preserve">pending. </w:t>
      </w:r>
      <w:r>
        <w:t>The memo's empirical evidence was corrected via the v2 IC scope audit; the recommendation's logical structure may or may not survive the correction. Substantive workstream when convenient; not urgent. Future contract-conformant studies should not default to top_quintile_spearman_ic as CV objective on the memo alone until this resolves.</w:t>
      </w:r>
    </w:p>
    <w:p>
      <w:pPr>
        <w:pStyle w:val="ListBullet"/>
      </w:pPr>
      <w:r>
        <w:rPr>
          <w:b/>
        </w:rPr>
        <w:t xml:space="preserve">Contract-artifact deployment architecture (git force-add vs R2 object storage): </w:t>
      </w:r>
      <w:r>
        <w:rPr>
          <w:i/>
        </w:rPr>
        <w:t xml:space="preserve">pending. </w:t>
      </w:r>
      <w:r>
        <w:t>Current pattern works (v1 + v2 both use git force-add per dashboard_operations_v1.md); question is whether to migrate to R2. Worth its own conversation when convenient.</w:t>
      </w:r>
    </w:p>
    <w:p>
      <w:pPr>
        <w:pStyle w:val="ListBullet"/>
      </w:pPr>
      <w:r>
        <w:rPr>
          <w:b/>
        </w:rPr>
        <w:t xml:space="preserve">Synthetic compounded growth curve prune review (Walk-forward tab): </w:t>
      </w:r>
      <w:r>
        <w:rPr>
          <w:i/>
        </w:rPr>
        <w:t xml:space="preserve">RESOLVED. </w:t>
      </w:r>
      <w:r>
        <w:t>Refinement 4 of the dashboard usability pass promoted the chart out of its expander to visible primary content. The "should we prune it" question is moot since partners now see it directly.</w:t>
      </w:r>
    </w:p>
    <w:p>
      <w:pPr>
        <w:pStyle w:val="ListBullet"/>
      </w:pPr>
      <w:r>
        <w:rPr>
          <w:b/>
        </w:rPr>
        <w:t xml:space="preserve">use_container_width deprecation sweep: </w:t>
      </w:r>
      <w:r>
        <w:rPr>
          <w:i/>
        </w:rPr>
        <w:t xml:space="preserve">pending. </w:t>
      </w:r>
      <w:r>
        <w:t>Streamlit logs ~40 warnings per page load. Mechanical sweep; not blocking.</w:t>
      </w:r>
    </w:p>
    <w:p>
      <w:pPr>
        <w:pStyle w:val="ListBullet"/>
      </w:pPr>
      <w:r>
        <w:rPr>
          <w:b/>
        </w:rPr>
        <w:t xml:space="preserve">Dashboard pytest coverage via AppTest harness: </w:t>
      </w:r>
      <w:r>
        <w:rPr>
          <w:i/>
        </w:rPr>
        <w:t xml:space="preserve">pending. </w:t>
      </w:r>
      <w:r>
        <w:t>The AppTest smoke tests run throughout the v2 and usability-pass work could be formalized into a regression test suite. Worth doing before any major dashboard restructure.</w:t>
      </w:r>
    </w:p>
    <w:p>
      <w:pPr>
        <w:pStyle w:val="ListBullet"/>
      </w:pPr>
      <w:r>
        <w:rPr>
          <w:b/>
        </w:rPr>
        <w:t xml:space="preserve">attempted_trials enhancement to tuning_summary.json: </w:t>
      </w:r>
      <w:r>
        <w:rPr>
          <w:i/>
        </w:rPr>
        <w:t xml:space="preserve">pending. </w:t>
      </w:r>
      <w:r>
        <w:t>Currently total_trials is COMPLETE-only; the narrative hides high failure-rate cases. Revisit when another study produces similarly-high failure rates.</w:t>
      </w:r>
    </w:p>
    <w:p>
      <w:pPr>
        <w:pStyle w:val="ListBullet"/>
      </w:pPr>
      <w:r>
        <w:rPr>
          <w:b/>
        </w:rPr>
        <w:t xml:space="preserve">Convergence-pattern methodology memo: </w:t>
      </w:r>
      <w:r>
        <w:rPr>
          <w:i/>
        </w:rPr>
        <w:t xml:space="preserve">two of three data points collected. </w:t>
      </w:r>
      <w:r>
        <w:t>v1 XGBoost (61% of 200 trials) and v1 legacy (~33% of 1000 trials) are the two; waiting for v3 to provide the third data point before drafting a memo.</w:t>
      </w:r>
    </w:p>
    <w:p>
      <w:pPr>
        <w:pStyle w:val="Heading1"/>
      </w:pPr>
      <w:r>
        <w:t>Project state at end of session — 2026-05-13</w:t>
      </w:r>
    </w:p>
    <w:p>
      <w:pPr/>
      <w:r>
        <w:rPr>
          <w:i/>
        </w:rPr>
        <w:t>Captured for the next session to start from.</w:t>
      </w:r>
    </w:p>
    <w:p>
      <w:pPr>
        <w:pStyle w:val="ListBullet"/>
      </w:pPr>
      <w:r>
        <w:t>Two completed studies (v1 Larger Universe, v2 Larger Universe multi-variant). Neither promoted. Both produced substantive research-program findings (CV-objectives memo + IC scope audit + signal-weakness demonstration + portfolio-construction-limits demonstration).</w:t>
      </w:r>
    </w:p>
    <w:p>
      <w:pPr>
        <w:pStyle w:val="ListBullet"/>
      </w:pPr>
      <w:r>
        <w:t>Dashboard usability pass complete on main; partners can now read project state accessibly without quant vocabulary.</w:t>
      </w:r>
    </w:p>
    <w:p>
      <w:pPr>
        <w:pStyle w:val="ListBullet"/>
      </w:pPr>
      <w:r>
        <w:t>Three workstreams sequenced: v2.1 (trading costs) → v2.2 (drawdown protection) → v3 (Mechanism A signal extraction).</w:t>
      </w:r>
    </w:p>
    <w:p>
      <w:pPr>
        <w:pStyle w:val="ListBullet"/>
      </w:pPr>
      <w:r>
        <w:t>Six standing follow-ups, none urgent (see Follow-ups status update section above).</w:t>
      </w:r>
    </w:p>
    <w:p>
      <w:pPr>
        <w:pStyle w:val="ListBullet"/>
      </w:pPr>
      <w:r>
        <w:t>Operating Principles enhanced with the studies-as-research-program subsection and its discipline check.</w:t>
      </w:r>
    </w:p>
    <w:p>
      <w:pPr>
        <w:pStyle w:val="ListBullet"/>
      </w:pPr>
      <w:r>
        <w:t>Next active conversation: v2.1 scoping.</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