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0"/>
        <w:jc w:val="center"/>
      </w:pPr>
      <w:r>
        <w:rPr>
          <w:rFonts w:ascii="Arial" w:cs="Arial" w:eastAsia="Arial" w:hAnsi="Arial"/>
          <w:b/>
          <w:bCs/>
          <w:sz w:val="56"/>
          <w:szCs w:val="56"/>
        </w:rPr>
        <w:t xml:space="preserve">Paper Trader</w:t>
      </w:r>
    </w:p>
    <w:p>
      <w:pPr>
        <w:spacing w:after="240" w:before="0"/>
        <w:jc w:val="center"/>
      </w:pPr>
      <w:r>
        <w:rPr>
          <w:rFonts w:ascii="Arial" w:cs="Arial" w:eastAsia="Arial" w:hAnsi="Arial"/>
          <w:color w:val="555555"/>
          <w:sz w:val="32"/>
          <w:szCs w:val="32"/>
        </w:rPr>
        <w:t xml:space="preserve">Comprehensive User Guide &amp; Project Status</w:t>
      </w:r>
    </w:p>
    <w:p>
      <w:pPr>
        <w:spacing w:after="600" w:before="0"/>
        <w:jc w:val="center"/>
      </w:pPr>
      <w:r>
        <w:rPr>
          <w:rFonts w:ascii="Arial" w:cs="Arial" w:eastAsia="Arial" w:hAnsi="Arial"/>
          <w:i/>
          <w:iCs/>
          <w:color w:val="555555"/>
          <w:sz w:val="22"/>
          <w:szCs w:val="22"/>
        </w:rPr>
        <w:t xml:space="preserve">Quant equity research framework with Optuna-tuned strategies, regime-dependent execution, multi-asset extension architecture, and a public-facing dashboard.</w:t>
      </w:r>
    </w:p>
    <w:p>
      <w:pPr>
        <w:spacing w:after="240" w:before="0"/>
        <w:jc w:val="center"/>
      </w:pPr>
      <w:r>
        <w:rPr>
          <w:rFonts w:ascii="Arial" w:cs="Arial" w:eastAsia="Arial" w:hAnsi="Arial"/>
          <w:color w:val="777777"/>
          <w:sz w:val="20"/>
          <w:szCs w:val="20"/>
        </w:rPr>
        <w:t xml:space="preserve">Author: Mike Teevan  •  Document version: 2.0  •  Date: May 9, 2026</w:t>
      </w:r>
    </w:p>
    <w:p>
      <w:pPr>
        <w:spacing w:after="600" w:before="0"/>
        <w:jc w:val="center"/>
      </w:pPr>
      <w:r>
        <w:rPr>
          <w:rFonts w:ascii="Arial" w:cs="Arial" w:eastAsia="Arial" w:hAnsi="Arial"/>
          <w:i/>
          <w:iCs/>
          <w:color w:val="999999"/>
          <w:sz w:val="20"/>
          <w:szCs w:val="20"/>
        </w:rPr>
        <w:t xml:space="preserve">Supersedes Paper_Trader_Handoff.docx (v1.0, May 8, 2026)</w:t>
      </w:r>
    </w:p>
    <w:p>
      <w:pPr>
        <w:pStyle w:val="Heading1"/>
        <w:spacing w:after="180" w:before="360"/>
      </w:pPr>
      <w:r>
        <w:rPr>
          <w:rFonts w:ascii="Arial" w:cs="Arial" w:eastAsia="Arial" w:hAnsi="Arial"/>
          <w:b/>
          <w:bCs/>
          <w:sz w:val="36"/>
          <w:szCs w:val="36"/>
        </w:rPr>
        <w:t xml:space="preserve">Table of Contents</w:t>
      </w:r>
    </w:p>
    <w:p>
      <w:pPr>
        <w:spacing w:after="30" w:before="30"/>
      </w:pPr>
      <w:r>
        <w:rPr>
          <w:rFonts w:ascii="Arial" w:cs="Arial" w:eastAsia="Arial" w:hAnsi="Arial"/>
          <w:b/>
          <w:bCs/>
          <w:sz w:val="22"/>
          <w:szCs w:val="22"/>
        </w:rPr>
        <w:t xml:space="preserve">1. What this project is</w:t>
      </w:r>
      <w:r>
        <w:rPr>
          <w:rFonts w:ascii="Arial" w:cs="Arial" w:eastAsia="Arial" w:hAnsi="Arial"/>
          <w:sz w:val="22"/>
          <w:szCs w:val="22"/>
        </w:rPr>
        <w:t xml:space="preserve">  —  </w:t>
      </w:r>
      <w:r>
        <w:rPr>
          <w:rFonts w:ascii="Arial" w:cs="Arial" w:eastAsia="Arial" w:hAnsi="Arial"/>
          <w:i/>
          <w:iCs/>
          <w:color w:val="555555"/>
          <w:sz w:val="22"/>
          <w:szCs w:val="22"/>
        </w:rPr>
        <w:t xml:space="preserve">and what it's for</w:t>
      </w:r>
    </w:p>
    <w:p>
      <w:pPr>
        <w:spacing w:after="30" w:before="30"/>
      </w:pPr>
      <w:r>
        <w:rPr>
          <w:rFonts w:ascii="Arial" w:cs="Arial" w:eastAsia="Arial" w:hAnsi="Arial"/>
          <w:b/>
          <w:bCs/>
          <w:sz w:val="22"/>
          <w:szCs w:val="22"/>
        </w:rPr>
        <w:t xml:space="preserve">2. Current state at a glance</w:t>
      </w:r>
      <w:r>
        <w:rPr>
          <w:rFonts w:ascii="Arial" w:cs="Arial" w:eastAsia="Arial" w:hAnsi="Arial"/>
          <w:sz w:val="22"/>
          <w:szCs w:val="22"/>
        </w:rPr>
        <w:t xml:space="preserve">  —  </w:t>
      </w:r>
      <w:r>
        <w:rPr>
          <w:rFonts w:ascii="Arial" w:cs="Arial" w:eastAsia="Arial" w:hAnsi="Arial"/>
          <w:i/>
          <w:iCs/>
          <w:color w:val="555555"/>
          <w:sz w:val="22"/>
          <w:szCs w:val="22"/>
        </w:rPr>
        <w:t xml:space="preserve">where we are right now</w:t>
      </w:r>
    </w:p>
    <w:p>
      <w:pPr>
        <w:spacing w:after="30" w:before="30"/>
      </w:pPr>
      <w:r>
        <w:rPr>
          <w:rFonts w:ascii="Arial" w:cs="Arial" w:eastAsia="Arial" w:hAnsi="Arial"/>
          <w:b/>
          <w:bCs/>
          <w:sz w:val="22"/>
          <w:szCs w:val="22"/>
        </w:rPr>
        <w:t xml:space="preserve">3. Architecture overview</w:t>
      </w:r>
      <w:r>
        <w:rPr>
          <w:rFonts w:ascii="Arial" w:cs="Arial" w:eastAsia="Arial" w:hAnsi="Arial"/>
          <w:sz w:val="22"/>
          <w:szCs w:val="22"/>
        </w:rPr>
        <w:t xml:space="preserve">  —  </w:t>
      </w:r>
      <w:r>
        <w:rPr>
          <w:rFonts w:ascii="Arial" w:cs="Arial" w:eastAsia="Arial" w:hAnsi="Arial"/>
          <w:i/>
          <w:iCs/>
          <w:color w:val="555555"/>
          <w:sz w:val="22"/>
          <w:szCs w:val="22"/>
        </w:rPr>
        <w:t xml:space="preserve">the moving pieces</w:t>
      </w:r>
    </w:p>
    <w:p>
      <w:pPr>
        <w:spacing w:after="30" w:before="30"/>
      </w:pPr>
      <w:r>
        <w:rPr>
          <w:rFonts w:ascii="Arial" w:cs="Arial" w:eastAsia="Arial" w:hAnsi="Arial"/>
          <w:b/>
          <w:bCs/>
          <w:sz w:val="22"/>
          <w:szCs w:val="22"/>
        </w:rPr>
        <w:t xml:space="preserve">4. Local setup</w:t>
      </w:r>
      <w:r>
        <w:rPr>
          <w:rFonts w:ascii="Arial" w:cs="Arial" w:eastAsia="Arial" w:hAnsi="Arial"/>
          <w:sz w:val="22"/>
          <w:szCs w:val="22"/>
        </w:rPr>
        <w:t xml:space="preserve">  —  </w:t>
      </w:r>
      <w:r>
        <w:rPr>
          <w:rFonts w:ascii="Arial" w:cs="Arial" w:eastAsia="Arial" w:hAnsi="Arial"/>
          <w:i/>
          <w:iCs/>
          <w:color w:val="555555"/>
          <w:sz w:val="22"/>
          <w:szCs w:val="22"/>
        </w:rPr>
        <w:t xml:space="preserve">getting it running on your machine</w:t>
      </w:r>
    </w:p>
    <w:p>
      <w:pPr>
        <w:spacing w:after="30" w:before="30"/>
      </w:pPr>
      <w:r>
        <w:rPr>
          <w:rFonts w:ascii="Arial" w:cs="Arial" w:eastAsia="Arial" w:hAnsi="Arial"/>
          <w:b/>
          <w:bCs/>
          <w:sz w:val="22"/>
          <w:szCs w:val="22"/>
        </w:rPr>
        <w:t xml:space="preserve">5. The dashboard</w:t>
      </w:r>
      <w:r>
        <w:rPr>
          <w:rFonts w:ascii="Arial" w:cs="Arial" w:eastAsia="Arial" w:hAnsi="Arial"/>
          <w:sz w:val="22"/>
          <w:szCs w:val="22"/>
        </w:rPr>
        <w:t xml:space="preserve">  —  </w:t>
      </w:r>
      <w:r>
        <w:rPr>
          <w:rFonts w:ascii="Arial" w:cs="Arial" w:eastAsia="Arial" w:hAnsi="Arial"/>
          <w:i/>
          <w:iCs/>
          <w:color w:val="555555"/>
          <w:sz w:val="22"/>
          <w:szCs w:val="22"/>
        </w:rPr>
        <w:t xml:space="preserve">user-facing surface, eight tabs</w:t>
      </w:r>
    </w:p>
    <w:p>
      <w:pPr>
        <w:spacing w:after="30" w:before="30"/>
      </w:pPr>
      <w:r>
        <w:rPr>
          <w:rFonts w:ascii="Arial" w:cs="Arial" w:eastAsia="Arial" w:hAnsi="Arial"/>
          <w:b/>
          <w:bCs/>
          <w:sz w:val="22"/>
          <w:szCs w:val="22"/>
        </w:rPr>
        <w:t xml:space="preserve">6. Studies and what they found</w:t>
      </w:r>
      <w:r>
        <w:rPr>
          <w:rFonts w:ascii="Arial" w:cs="Arial" w:eastAsia="Arial" w:hAnsi="Arial"/>
          <w:sz w:val="22"/>
          <w:szCs w:val="22"/>
        </w:rPr>
        <w:t xml:space="preserve">  —  </w:t>
      </w:r>
      <w:r>
        <w:rPr>
          <w:rFonts w:ascii="Arial" w:cs="Arial" w:eastAsia="Arial" w:hAnsi="Arial"/>
          <w:i/>
          <w:iCs/>
          <w:color w:val="555555"/>
          <w:sz w:val="22"/>
          <w:szCs w:val="22"/>
        </w:rPr>
        <w:t xml:space="preserve">current research state</w:t>
      </w:r>
    </w:p>
    <w:p>
      <w:pPr>
        <w:spacing w:after="30" w:before="30"/>
      </w:pPr>
      <w:r>
        <w:rPr>
          <w:rFonts w:ascii="Arial" w:cs="Arial" w:eastAsia="Arial" w:hAnsi="Arial"/>
          <w:b/>
          <w:bCs/>
          <w:sz w:val="22"/>
          <w:szCs w:val="22"/>
        </w:rPr>
        <w:t xml:space="preserve">7. The NVDA/META concentration finding</w:t>
      </w:r>
      <w:r>
        <w:rPr>
          <w:rFonts w:ascii="Arial" w:cs="Arial" w:eastAsia="Arial" w:hAnsi="Arial"/>
          <w:sz w:val="22"/>
          <w:szCs w:val="22"/>
        </w:rPr>
        <w:t xml:space="preserve">  —  </w:t>
      </w:r>
      <w:r>
        <w:rPr>
          <w:rFonts w:ascii="Arial" w:cs="Arial" w:eastAsia="Arial" w:hAnsi="Arial"/>
          <w:i/>
          <w:iCs/>
          <w:color w:val="555555"/>
          <w:sz w:val="22"/>
          <w:szCs w:val="22"/>
        </w:rPr>
        <w:t xml:space="preserve">important context</w:t>
      </w:r>
    </w:p>
    <w:p>
      <w:pPr>
        <w:spacing w:after="30" w:before="30"/>
      </w:pPr>
      <w:r>
        <w:rPr>
          <w:rFonts w:ascii="Arial" w:cs="Arial" w:eastAsia="Arial" w:hAnsi="Arial"/>
          <w:b/>
          <w:bCs/>
          <w:sz w:val="22"/>
          <w:szCs w:val="22"/>
        </w:rPr>
        <w:t xml:space="preserve">8. Code structure walkthrough</w:t>
      </w:r>
      <w:r>
        <w:rPr>
          <w:rFonts w:ascii="Arial" w:cs="Arial" w:eastAsia="Arial" w:hAnsi="Arial"/>
          <w:sz w:val="22"/>
          <w:szCs w:val="22"/>
        </w:rPr>
        <w:t xml:space="preserve">  —  </w:t>
      </w:r>
      <w:r>
        <w:rPr>
          <w:rFonts w:ascii="Arial" w:cs="Arial" w:eastAsia="Arial" w:hAnsi="Arial"/>
          <w:i/>
          <w:iCs/>
          <w:color w:val="555555"/>
          <w:sz w:val="22"/>
          <w:szCs w:val="22"/>
        </w:rPr>
        <w:t xml:space="preserve">where everything lives</w:t>
      </w:r>
    </w:p>
    <w:p>
      <w:pPr>
        <w:spacing w:after="30" w:before="30"/>
      </w:pPr>
      <w:r>
        <w:rPr>
          <w:rFonts w:ascii="Arial" w:cs="Arial" w:eastAsia="Arial" w:hAnsi="Arial"/>
          <w:b/>
          <w:bCs/>
          <w:sz w:val="22"/>
          <w:szCs w:val="22"/>
        </w:rPr>
        <w:t xml:space="preserve">9. The data layer</w:t>
      </w:r>
      <w:r>
        <w:rPr>
          <w:rFonts w:ascii="Arial" w:cs="Arial" w:eastAsia="Arial" w:hAnsi="Arial"/>
          <w:sz w:val="22"/>
          <w:szCs w:val="22"/>
        </w:rPr>
        <w:t xml:space="preserve">  —  </w:t>
      </w:r>
      <w:r>
        <w:rPr>
          <w:rFonts w:ascii="Arial" w:cs="Arial" w:eastAsia="Arial" w:hAnsi="Arial"/>
          <w:i/>
          <w:iCs/>
          <w:color w:val="555555"/>
          <w:sz w:val="22"/>
          <w:szCs w:val="22"/>
        </w:rPr>
        <w:t xml:space="preserve">snapshots, caches, why they exist</w:t>
      </w:r>
    </w:p>
    <w:p>
      <w:pPr>
        <w:spacing w:after="30" w:before="30"/>
      </w:pPr>
      <w:r>
        <w:rPr>
          <w:rFonts w:ascii="Arial" w:cs="Arial" w:eastAsia="Arial" w:hAnsi="Arial"/>
          <w:b/>
          <w:bCs/>
          <w:sz w:val="22"/>
          <w:szCs w:val="22"/>
        </w:rPr>
        <w:t xml:space="preserve">10. Running studies</w:t>
      </w:r>
      <w:r>
        <w:rPr>
          <w:rFonts w:ascii="Arial" w:cs="Arial" w:eastAsia="Arial" w:hAnsi="Arial"/>
          <w:sz w:val="22"/>
          <w:szCs w:val="22"/>
        </w:rPr>
        <w:t xml:space="preserve">  —  </w:t>
      </w:r>
      <w:r>
        <w:rPr>
          <w:rFonts w:ascii="Arial" w:cs="Arial" w:eastAsia="Arial" w:hAnsi="Arial"/>
          <w:i/>
          <w:iCs/>
          <w:color w:val="555555"/>
          <w:sz w:val="22"/>
          <w:szCs w:val="22"/>
        </w:rPr>
        <w:t xml:space="preserve">Optuna optimization end-to-end</w:t>
      </w:r>
    </w:p>
    <w:p>
      <w:pPr>
        <w:spacing w:after="30" w:before="30"/>
      </w:pPr>
      <w:r>
        <w:rPr>
          <w:rFonts w:ascii="Arial" w:cs="Arial" w:eastAsia="Arial" w:hAnsi="Arial"/>
          <w:b/>
          <w:bCs/>
          <w:sz w:val="22"/>
          <w:szCs w:val="22"/>
        </w:rPr>
        <w:t xml:space="preserve">11. Multi-asset architecture</w:t>
      </w:r>
      <w:r>
        <w:rPr>
          <w:rFonts w:ascii="Arial" w:cs="Arial" w:eastAsia="Arial" w:hAnsi="Arial"/>
          <w:sz w:val="22"/>
          <w:szCs w:val="22"/>
        </w:rPr>
        <w:t xml:space="preserve">  —  </w:t>
      </w:r>
      <w:r>
        <w:rPr>
          <w:rFonts w:ascii="Arial" w:cs="Arial" w:eastAsia="Arial" w:hAnsi="Arial"/>
          <w:i/>
          <w:iCs/>
          <w:color w:val="555555"/>
          <w:sz w:val="22"/>
          <w:szCs w:val="22"/>
        </w:rPr>
        <w:t xml:space="preserve">the crypto extension setup</w:t>
      </w:r>
    </w:p>
    <w:p>
      <w:pPr>
        <w:spacing w:after="30" w:before="30"/>
      </w:pPr>
      <w:r>
        <w:rPr>
          <w:rFonts w:ascii="Arial" w:cs="Arial" w:eastAsia="Arial" w:hAnsi="Arial"/>
          <w:b/>
          <w:bCs/>
          <w:sz w:val="22"/>
          <w:szCs w:val="22"/>
        </w:rPr>
        <w:t xml:space="preserve">12. Multi-contributor workflow</w:t>
      </w:r>
      <w:r>
        <w:rPr>
          <w:rFonts w:ascii="Arial" w:cs="Arial" w:eastAsia="Arial" w:hAnsi="Arial"/>
          <w:sz w:val="22"/>
          <w:szCs w:val="22"/>
        </w:rPr>
        <w:t xml:space="preserve">  —  </w:t>
      </w:r>
      <w:r>
        <w:rPr>
          <w:rFonts w:ascii="Arial" w:cs="Arial" w:eastAsia="Arial" w:hAnsi="Arial"/>
          <w:i/>
          <w:iCs/>
          <w:color w:val="555555"/>
          <w:sz w:val="22"/>
          <w:szCs w:val="22"/>
        </w:rPr>
        <w:t xml:space="preserve">Mike + Chris</w:t>
      </w:r>
    </w:p>
    <w:p>
      <w:pPr>
        <w:spacing w:after="30" w:before="30"/>
      </w:pPr>
      <w:r>
        <w:rPr>
          <w:rFonts w:ascii="Arial" w:cs="Arial" w:eastAsia="Arial" w:hAnsi="Arial"/>
          <w:b/>
          <w:bCs/>
          <w:sz w:val="22"/>
          <w:szCs w:val="22"/>
        </w:rPr>
        <w:t xml:space="preserve">13. Open research questions</w:t>
      </w:r>
      <w:r>
        <w:rPr>
          <w:rFonts w:ascii="Arial" w:cs="Arial" w:eastAsia="Arial" w:hAnsi="Arial"/>
          <w:sz w:val="22"/>
          <w:szCs w:val="22"/>
        </w:rPr>
        <w:t xml:space="preserve">  —  </w:t>
      </w:r>
      <w:r>
        <w:rPr>
          <w:rFonts w:ascii="Arial" w:cs="Arial" w:eastAsia="Arial" w:hAnsi="Arial"/>
          <w:i/>
          <w:iCs/>
          <w:color w:val="555555"/>
          <w:sz w:val="22"/>
          <w:szCs w:val="22"/>
        </w:rPr>
        <w:t xml:space="preserve">what's worth pursuing next</w:t>
      </w:r>
    </w:p>
    <w:p>
      <w:pPr>
        <w:spacing w:after="30" w:before="30"/>
      </w:pPr>
      <w:r>
        <w:rPr>
          <w:rFonts w:ascii="Arial" w:cs="Arial" w:eastAsia="Arial" w:hAnsi="Arial"/>
          <w:b/>
          <w:bCs/>
          <w:sz w:val="22"/>
          <w:szCs w:val="22"/>
        </w:rPr>
        <w:t xml:space="preserve">14. How to extend it</w:t>
      </w:r>
      <w:r>
        <w:rPr>
          <w:rFonts w:ascii="Arial" w:cs="Arial" w:eastAsia="Arial" w:hAnsi="Arial"/>
          <w:sz w:val="22"/>
          <w:szCs w:val="22"/>
        </w:rPr>
        <w:t xml:space="preserve">  —  </w:t>
      </w:r>
      <w:r>
        <w:rPr>
          <w:rFonts w:ascii="Arial" w:cs="Arial" w:eastAsia="Arial" w:hAnsi="Arial"/>
          <w:i/>
          <w:iCs/>
          <w:color w:val="555555"/>
          <w:sz w:val="22"/>
          <w:szCs w:val="22"/>
        </w:rPr>
        <w:t xml:space="preserve">adding strategies, features, data sources</w:t>
      </w:r>
    </w:p>
    <w:p>
      <w:pPr>
        <w:spacing w:after="30" w:before="30"/>
      </w:pPr>
      <w:r>
        <w:rPr>
          <w:rFonts w:ascii="Arial" w:cs="Arial" w:eastAsia="Arial" w:hAnsi="Arial"/>
          <w:b/>
          <w:bCs/>
          <w:sz w:val="22"/>
          <w:szCs w:val="22"/>
        </w:rPr>
        <w:t xml:space="preserve">15. Gotchas and pitfalls</w:t>
      </w:r>
      <w:r>
        <w:rPr>
          <w:rFonts w:ascii="Arial" w:cs="Arial" w:eastAsia="Arial" w:hAnsi="Arial"/>
          <w:sz w:val="22"/>
          <w:szCs w:val="22"/>
        </w:rPr>
        <w:t xml:space="preserve">  —  </w:t>
      </w:r>
      <w:r>
        <w:rPr>
          <w:rFonts w:ascii="Arial" w:cs="Arial" w:eastAsia="Arial" w:hAnsi="Arial"/>
          <w:i/>
          <w:iCs/>
          <w:color w:val="555555"/>
          <w:sz w:val="22"/>
          <w:szCs w:val="22"/>
        </w:rPr>
        <w:t xml:space="preserve">things that will trip you up</w:t>
      </w:r>
    </w:p>
    <w:p>
      <w:pPr>
        <w:spacing w:after="30" w:before="30"/>
      </w:pPr>
      <w:r>
        <w:rPr>
          <w:rFonts w:ascii="Arial" w:cs="Arial" w:eastAsia="Arial" w:hAnsi="Arial"/>
          <w:b/>
          <w:bCs/>
          <w:sz w:val="22"/>
          <w:szCs w:val="22"/>
        </w:rPr>
        <w:t xml:space="preserve">16. Working with Claude Code</w:t>
      </w:r>
      <w:r>
        <w:rPr>
          <w:rFonts w:ascii="Arial" w:cs="Arial" w:eastAsia="Arial" w:hAnsi="Arial"/>
          <w:sz w:val="22"/>
          <w:szCs w:val="22"/>
        </w:rPr>
        <w:t xml:space="preserve">  —  </w:t>
      </w:r>
      <w:r>
        <w:rPr>
          <w:rFonts w:ascii="Arial" w:cs="Arial" w:eastAsia="Arial" w:hAnsi="Arial"/>
          <w:i/>
          <w:iCs/>
          <w:color w:val="555555"/>
          <w:sz w:val="22"/>
          <w:szCs w:val="22"/>
        </w:rPr>
        <w:t xml:space="preserve">the recommended dev workflow</w:t>
      </w:r>
    </w:p>
    <w:p>
      <w:pPr>
        <w:spacing w:after="30" w:before="30"/>
      </w:pPr>
      <w:r>
        <w:rPr>
          <w:rFonts w:ascii="Arial" w:cs="Arial" w:eastAsia="Arial" w:hAnsi="Arial"/>
          <w:b/>
          <w:bCs/>
          <w:sz w:val="22"/>
          <w:szCs w:val="22"/>
        </w:rPr>
        <w:t xml:space="preserve">Appendix A. Quick reference</w:t>
      </w:r>
      <w:r>
        <w:rPr>
          <w:rFonts w:ascii="Arial" w:cs="Arial" w:eastAsia="Arial" w:hAnsi="Arial"/>
          <w:sz w:val="22"/>
          <w:szCs w:val="22"/>
        </w:rPr>
        <w:t xml:space="preserve">  —  </w:t>
      </w:r>
      <w:r>
        <w:rPr>
          <w:rFonts w:ascii="Arial" w:cs="Arial" w:eastAsia="Arial" w:hAnsi="Arial"/>
          <w:i/>
          <w:iCs/>
          <w:color w:val="555555"/>
          <w:sz w:val="22"/>
          <w:szCs w:val="22"/>
        </w:rPr>
        <w:t xml:space="preserve">common commands</w:t>
      </w:r>
    </w:p>
    <w:p>
      <w:pPr>
        <w:spacing w:after="30" w:before="30"/>
      </w:pPr>
      <w:r>
        <w:rPr>
          <w:rFonts w:ascii="Arial" w:cs="Arial" w:eastAsia="Arial" w:hAnsi="Arial"/>
          <w:b/>
          <w:bCs/>
          <w:sz w:val="22"/>
          <w:szCs w:val="22"/>
        </w:rPr>
        <w:t xml:space="preserve">Appendix B. Status of major work streams</w:t>
      </w:r>
      <w:r>
        <w:rPr>
          <w:rFonts w:ascii="Arial" w:cs="Arial" w:eastAsia="Arial" w:hAnsi="Arial"/>
          <w:sz w:val="22"/>
          <w:szCs w:val="22"/>
        </w:rPr>
        <w:t xml:space="preserve">  —  </w:t>
      </w:r>
      <w:r>
        <w:rPr>
          <w:rFonts w:ascii="Arial" w:cs="Arial" w:eastAsia="Arial" w:hAnsi="Arial"/>
          <w:i/>
          <w:iCs/>
          <w:color w:val="555555"/>
          <w:sz w:val="22"/>
          <w:szCs w:val="22"/>
        </w:rPr>
        <w:t xml:space="preserve">what's done, paused, in flight</w:t>
      </w:r>
    </w:p>
    <w:p>
      <w:r>
        <w:br w:type="page"/>
      </w:r>
    </w:p>
    <w:p>
      <w:pPr>
        <w:pStyle w:val="Heading1"/>
        <w:spacing w:after="180" w:before="360"/>
      </w:pPr>
      <w:r>
        <w:rPr>
          <w:rFonts w:ascii="Arial" w:cs="Arial" w:eastAsia="Arial" w:hAnsi="Arial"/>
          <w:b/>
          <w:bCs/>
          <w:sz w:val="36"/>
          <w:szCs w:val="36"/>
        </w:rPr>
        <w:t xml:space="preserve">1. What this project is</w:t>
      </w:r>
    </w:p>
    <w:p>
      <w:pPr>
        <w:spacing w:after="60" w:before="60"/>
      </w:pPr>
      <w:r>
        <w:rPr>
          <w:rFonts w:ascii="Arial" w:cs="Arial" w:eastAsia="Arial" w:hAnsi="Arial"/>
          <w:sz w:val="22"/>
          <w:szCs w:val="22"/>
        </w:rPr>
        <w:t xml:space="preserve">Paper Trader is a quant equity research platform. It lets you design candidate strategies, optimize their parameters via Optuna, backtest against locked historical data, and publish results to a read-only cloud dashboard for review.</w:t>
      </w:r>
    </w:p>
    <w:p>
      <w:pPr>
        <w:spacing w:after="60" w:before="60"/>
      </w:pPr>
      <w:r>
        <w:rPr>
          <w:rFonts w:ascii="Arial" w:cs="Arial" w:eastAsia="Arial" w:hAnsi="Arial"/>
          <w:sz w:val="22"/>
          <w:szCs w:val="22"/>
        </w:rPr>
        <w:t xml:space="preserve">Two important framings to start with:</w:t>
      </w:r>
    </w:p>
    <w:p>
      <w:pPr>
        <w:pStyle w:val="ListParagraph"/>
        <w:numPr>
          <w:ilvl w:val="0"/>
          <w:numId w:val="2"/>
        </w:numPr>
        <w:spacing w:after="30" w:before="30"/>
      </w:pPr>
      <w:r>
        <w:rPr>
          <w:rFonts w:ascii="Arial" w:cs="Arial" w:eastAsia="Arial" w:hAnsi="Arial"/>
          <w:b/>
          <w:bCs/>
          <w:sz w:val="22"/>
          <w:szCs w:val="22"/>
        </w:rPr>
        <w:t xml:space="preserve">It's research infrastructure, not a trading system.</w:t>
      </w:r>
      <w:r>
        <w:rPr>
          <w:rFonts w:ascii="Arial" w:cs="Arial" w:eastAsia="Arial" w:hAnsi="Arial"/>
          <w:sz w:val="22"/>
          <w:szCs w:val="22"/>
        </w:rPr>
        <w:t xml:space="preserve"> Every trade is paper. The point is to figure out what works, with honest validation, before risking real money.</w:t>
      </w:r>
    </w:p>
    <w:p>
      <w:pPr>
        <w:pStyle w:val="ListParagraph"/>
        <w:numPr>
          <w:ilvl w:val="0"/>
          <w:numId w:val="2"/>
        </w:numPr>
        <w:spacing w:after="30" w:before="30"/>
      </w:pPr>
      <w:r>
        <w:rPr>
          <w:rFonts w:ascii="Arial" w:cs="Arial" w:eastAsia="Arial" w:hAnsi="Arial"/>
          <w:b/>
          <w:bCs/>
          <w:sz w:val="22"/>
          <w:szCs w:val="22"/>
        </w:rPr>
        <w:t xml:space="preserve">It's designed for the family of researchers.</w:t>
      </w:r>
      <w:r>
        <w:rPr>
          <w:rFonts w:ascii="Arial" w:cs="Arial" w:eastAsia="Arial" w:hAnsi="Arial"/>
          <w:sz w:val="22"/>
          <w:szCs w:val="22"/>
        </w:rPr>
        <w:t xml:space="preserve"> Mike runs equity studies; his brother and father access a read-only dashboard. As of May 2026 the project is being extended to support a crypto sibling module owned by Chris (Mike's brother). The audience is finance-literate but not full-time quants — exec summaries, charts, and visible caveats matter as much as the underlying math.</w:t>
      </w:r>
    </w:p>
    <w:p>
      <w:pPr>
        <w:pStyle w:val="Heading2"/>
        <w:spacing w:after="140" w:before="280"/>
      </w:pPr>
      <w:r>
        <w:rPr>
          <w:rFonts w:ascii="Arial" w:cs="Arial" w:eastAsia="Arial" w:hAnsi="Arial"/>
          <w:b/>
          <w:bCs/>
          <w:sz w:val="30"/>
          <w:szCs w:val="30"/>
        </w:rPr>
        <w:t xml:space="preserve">Strategy concept (in one paragraph)</w:t>
      </w:r>
    </w:p>
    <w:p>
      <w:pPr>
        <w:spacing w:after="60" w:before="60"/>
      </w:pPr>
      <w:r>
        <w:rPr>
          <w:rFonts w:ascii="Arial" w:cs="Arial" w:eastAsia="Arial" w:hAnsi="Arial"/>
          <w:sz w:val="22"/>
          <w:szCs w:val="22"/>
        </w:rPr>
        <w:t xml:space="preserve">The equity strategy is a regime-dependent long-only equity selector. On rebalance days (typical cadence: every 2-3 weeks), it scores all candidate tickers using a weighted blend of fundamentals, technicals, an XGBoost model, and alternative signals (insider trading, macro). It selects the top N positions (typically 5), holds them with stop-losses and earnings-blackout protection, and rotates only when scores change meaningfully. A macro signal modulates behavior: in defensive regimes, the strategy holds cash or shifts position sizing; in offensive regimes, it stays fully invested. All parameters — weights, thresholds, position counts, rebalance cadence — are TPE-tuned via Optuna.</w:t>
      </w:r>
    </w:p>
    <w:p>
      <w:pPr>
        <w:pStyle w:val="Heading2"/>
        <w:spacing w:after="140" w:before="280"/>
      </w:pPr>
      <w:r>
        <w:rPr>
          <w:rFonts w:ascii="Arial" w:cs="Arial" w:eastAsia="Arial" w:hAnsi="Arial"/>
          <w:b/>
          <w:bCs/>
          <w:sz w:val="30"/>
          <w:szCs w:val="30"/>
        </w:rPr>
        <w:t xml:space="preserve">Why it exists</w:t>
      </w:r>
    </w:p>
    <w:p>
      <w:pPr>
        <w:spacing w:after="60" w:before="60"/>
      </w:pPr>
      <w:r>
        <w:rPr>
          <w:rFonts w:ascii="Arial" w:cs="Arial" w:eastAsia="Arial" w:hAnsi="Arial"/>
          <w:sz w:val="22"/>
          <w:szCs w:val="22"/>
        </w:rPr>
        <w:t xml:space="preserve">Most retail trading systems are either too rigid (a fixed indicator setup applied blindly) or too opaque (black-box model with no introspection). Paper Trader is built around three principles:</w:t>
      </w:r>
    </w:p>
    <w:p>
      <w:pPr>
        <w:pStyle w:val="ListParagraph"/>
        <w:numPr>
          <w:ilvl w:val="0"/>
          <w:numId w:val="2"/>
        </w:numPr>
        <w:spacing w:after="30" w:before="30"/>
      </w:pPr>
      <w:r>
        <w:rPr>
          <w:rFonts w:ascii="Arial" w:cs="Arial" w:eastAsia="Arial" w:hAnsi="Arial"/>
          <w:b/>
          <w:bCs/>
          <w:sz w:val="22"/>
          <w:szCs w:val="22"/>
        </w:rPr>
        <w:t xml:space="preserve">Reproducibility.</w:t>
      </w:r>
      <w:r>
        <w:rPr>
          <w:rFonts w:ascii="Arial" w:cs="Arial" w:eastAsia="Arial" w:hAnsi="Arial"/>
          <w:sz w:val="22"/>
          <w:szCs w:val="22"/>
        </w:rPr>
        <w:t xml:space="preserve"> Studies run against locked snapshots so today's backtest matches yesterday's exactly. No data drift.</w:t>
      </w:r>
    </w:p>
    <w:p>
      <w:pPr>
        <w:pStyle w:val="ListParagraph"/>
        <w:numPr>
          <w:ilvl w:val="0"/>
          <w:numId w:val="2"/>
        </w:numPr>
        <w:spacing w:after="30" w:before="30"/>
      </w:pPr>
      <w:r>
        <w:rPr>
          <w:rFonts w:ascii="Arial" w:cs="Arial" w:eastAsia="Arial" w:hAnsi="Arial"/>
          <w:b/>
          <w:bCs/>
          <w:sz w:val="22"/>
          <w:szCs w:val="22"/>
        </w:rPr>
        <w:t xml:space="preserve">Honest validation.</w:t>
      </w:r>
      <w:r>
        <w:rPr>
          <w:rFonts w:ascii="Arial" w:cs="Arial" w:eastAsia="Arial" w:hAnsi="Arial"/>
          <w:sz w:val="22"/>
          <w:szCs w:val="22"/>
        </w:rPr>
        <w:t xml:space="preserve"> Training and validation windows are strictly separated. Overfitting shows up clearly in the dashboard's framing ("trained 0.42, validated 0.13" rather than just "validated 0.13").</w:t>
      </w:r>
    </w:p>
    <w:p>
      <w:pPr>
        <w:pStyle w:val="ListParagraph"/>
        <w:numPr>
          <w:ilvl w:val="0"/>
          <w:numId w:val="2"/>
        </w:numPr>
        <w:spacing w:after="30" w:before="30"/>
      </w:pPr>
      <w:r>
        <w:rPr>
          <w:rFonts w:ascii="Arial" w:cs="Arial" w:eastAsia="Arial" w:hAnsi="Arial"/>
          <w:b/>
          <w:bCs/>
          <w:sz w:val="22"/>
          <w:szCs w:val="22"/>
        </w:rPr>
        <w:t xml:space="preserve">Explanation, not prescription.</w:t>
      </w:r>
      <w:r>
        <w:rPr>
          <w:rFonts w:ascii="Arial" w:cs="Arial" w:eastAsia="Arial" w:hAnsi="Arial"/>
          <w:sz w:val="22"/>
          <w:szCs w:val="22"/>
        </w:rPr>
        <w:t xml:space="preserve"> The dashboard's job is to show readers what the strategy did and why, with caveats — not to convince them it's a money printer.</w:t>
      </w:r>
    </w:p>
    <w:p>
      <w:pPr>
        <w:pBdr>
          <w:bottom w:val="single" w:color="CCCCCC" w:sz="6"/>
        </w:pBdr>
        <w:spacing w:after="200" w:before="200"/>
      </w:pPr>
    </w:p>
    <w:p>
      <w:pPr>
        <w:pStyle w:val="Heading1"/>
        <w:spacing w:after="180" w:before="360"/>
      </w:pPr>
      <w:r>
        <w:rPr>
          <w:rFonts w:ascii="Arial" w:cs="Arial" w:eastAsia="Arial" w:hAnsi="Arial"/>
          <w:b/>
          <w:bCs/>
          <w:sz w:val="36"/>
          <w:szCs w:val="36"/>
        </w:rPr>
        <w:t xml:space="preserve">2. Current state at a glance</w:t>
      </w:r>
    </w:p>
    <w:p>
      <w:pPr>
        <w:spacing w:after="60" w:before="60"/>
      </w:pPr>
      <w:r>
        <w:rPr>
          <w:rFonts w:ascii="Arial" w:cs="Arial" w:eastAsia="Arial" w:hAnsi="Arial"/>
          <w:sz w:val="22"/>
          <w:szCs w:val="22"/>
        </w:rPr>
        <w:t xml:space="preserve">If you're picking up this project today, this is what you need to know to be oriented. Each section below has more detail.</w:t>
      </w:r>
    </w:p>
    <w:p>
      <w:pPr>
        <w:pStyle w:val="Heading2"/>
        <w:spacing w:after="140" w:before="280"/>
      </w:pPr>
      <w:r>
        <w:rPr>
          <w:rFonts w:ascii="Arial" w:cs="Arial" w:eastAsia="Arial" w:hAnsi="Arial"/>
          <w:b/>
          <w:bCs/>
          <w:sz w:val="30"/>
          <w:szCs w:val="30"/>
        </w:rPr>
        <w:t xml:space="preserve">What's live and working</w:t>
      </w:r>
    </w:p>
    <w:p>
      <w:pPr>
        <w:pStyle w:val="ListParagraph"/>
        <w:numPr>
          <w:ilvl w:val="0"/>
          <w:numId w:val="2"/>
        </w:numPr>
        <w:spacing w:after="30" w:before="30"/>
      </w:pPr>
      <w:r>
        <w:rPr>
          <w:rFonts w:ascii="Arial" w:cs="Arial" w:eastAsia="Arial" w:hAnsi="Arial"/>
          <w:b/>
          <w:bCs/>
          <w:sz w:val="22"/>
          <w:szCs w:val="22"/>
        </w:rPr>
        <w:t xml:space="preserve">Cloud dashboard at https://paper-trader-mteev.streamlit.app</w:t>
      </w:r>
      <w:r>
        <w:rPr>
          <w:rFonts w:ascii="Arial" w:cs="Arial" w:eastAsia="Arial" w:hAnsi="Arial"/>
          <w:sz w:val="22"/>
          <w:szCs w:val="22"/>
        </w:rPr>
        <w:t xml:space="preserve"> — read-only, three promoted equity studies visible.</w:t>
      </w:r>
    </w:p>
    <w:p>
      <w:pPr>
        <w:pStyle w:val="ListParagraph"/>
        <w:numPr>
          <w:ilvl w:val="0"/>
          <w:numId w:val="2"/>
        </w:numPr>
        <w:spacing w:after="30" w:before="30"/>
      </w:pPr>
      <w:r>
        <w:rPr>
          <w:rFonts w:ascii="Arial" w:cs="Arial" w:eastAsia="Arial" w:hAnsi="Arial"/>
          <w:b/>
          <w:bCs/>
          <w:sz w:val="22"/>
          <w:szCs w:val="22"/>
        </w:rPr>
        <w:t xml:space="preserve">Three promoted studies on the cloud:</w:t>
      </w:r>
      <w:r>
        <w:rPr>
          <w:rFonts w:ascii="Arial" w:cs="Arial" w:eastAsia="Arial" w:hAnsi="Arial"/>
          <w:sz w:val="22"/>
          <w:szCs w:val="22"/>
        </w:rPr>
        <w:t xml:space="preserve"> #325 (regime-dependent baseline), #842 (15-position variant), #1852 (continuous-sizing variant). Details in Section 6.</w:t>
      </w:r>
    </w:p>
    <w:p>
      <w:pPr>
        <w:pStyle w:val="ListParagraph"/>
        <w:numPr>
          <w:ilvl w:val="0"/>
          <w:numId w:val="2"/>
        </w:numPr>
        <w:spacing w:after="30" w:before="30"/>
      </w:pPr>
      <w:r>
        <w:rPr>
          <w:rFonts w:ascii="Arial" w:cs="Arial" w:eastAsia="Arial" w:hAnsi="Arial"/>
          <w:b/>
          <w:bCs/>
          <w:sz w:val="22"/>
          <w:szCs w:val="22"/>
        </w:rPr>
        <w:t xml:space="preserve">Locked snapshot at models/snapshots/equities/pre_v2_20260505/</w:t>
      </w:r>
      <w:r>
        <w:rPr>
          <w:rFonts w:ascii="Arial" w:cs="Arial" w:eastAsia="Arial" w:hAnsi="Arial"/>
          <w:sz w:val="22"/>
          <w:szCs w:val="22"/>
        </w:rPr>
        <w:t xml:space="preserve"> — the data layer all current studies reference. 491-ticker universe (S&amp;P 500 + Nasdaq 100).</w:t>
      </w:r>
    </w:p>
    <w:p>
      <w:pPr>
        <w:pStyle w:val="ListParagraph"/>
        <w:numPr>
          <w:ilvl w:val="0"/>
          <w:numId w:val="2"/>
        </w:numPr>
        <w:spacing w:after="30" w:before="30"/>
      </w:pPr>
      <w:r>
        <w:rPr>
          <w:rFonts w:ascii="Arial" w:cs="Arial" w:eastAsia="Arial" w:hAnsi="Arial"/>
          <w:b/>
          <w:bCs/>
          <w:sz w:val="22"/>
          <w:szCs w:val="22"/>
        </w:rPr>
        <w:t xml:space="preserve">Phase 1 of crypto extension is merged to main.</w:t>
      </w:r>
      <w:r>
        <w:rPr>
          <w:rFonts w:ascii="Arial" w:cs="Arial" w:eastAsia="Arial" w:hAnsi="Arial"/>
          <w:sz w:val="22"/>
          <w:szCs w:val="22"/>
        </w:rPr>
        <w:t xml:space="preserve"> R2 layout and dashboard are now asset-class-aware. Equity work continues as before; crypto work happens in src/crypto/ in Phase 2 (Chris's responsibility).</w:t>
      </w:r>
    </w:p>
    <w:p>
      <w:pPr>
        <w:pStyle w:val="Heading2"/>
        <w:spacing w:after="140" w:before="280"/>
      </w:pPr>
      <w:r>
        <w:rPr>
          <w:rFonts w:ascii="Arial" w:cs="Arial" w:eastAsia="Arial" w:hAnsi="Arial"/>
          <w:b/>
          <w:bCs/>
          <w:sz w:val="30"/>
          <w:szCs w:val="30"/>
        </w:rPr>
        <w:t xml:space="preserve">Recent significant findings</w:t>
      </w:r>
    </w:p>
    <w:p>
      <w:pPr>
        <w:pBdr>
          <w:top w:val="single" w:color="5B9BD5" w:sz="4"/>
          <w:bottom w:val="single" w:color="5B9BD5" w:sz="4"/>
        </w:pBdr>
        <w:shd w:fill="EEF5FB" w:val="clear"/>
        <w:spacing w:after="120" w:before="120" w:line="320"/>
        <w:ind w:left="360" w:right="360"/>
      </w:pPr>
      <w:r>
        <w:rPr>
          <w:rFonts w:ascii="Arial" w:cs="Arial" w:eastAsia="Arial" w:hAnsi="Arial"/>
          <w:i/>
          <w:iCs/>
          <w:color w:val="333333"/>
          <w:sz w:val="22"/>
          <w:szCs w:val="22"/>
        </w:rPr>
        <w:t xml:space="preserve">Approximately 62% of strategy #325's risk-adjusted alpha (the headline +39.3pp/yr CAPM-corrected) comes from holdings in NVDA and META during the AI rally. The strategy works in the validated period, but it is heavily exposed to two specific names. The arithmetic alpha number (+63.7pp/yr) is real but inflated by high-beta market amplification — CAPM is the more honest framing.</w:t>
      </w:r>
    </w:p>
    <w:p>
      <w:pPr>
        <w:spacing w:after="60" w:before="60"/>
      </w:pPr>
      <w:r>
        <w:rPr>
          <w:rFonts w:ascii="Arial" w:cs="Arial" w:eastAsia="Arial" w:hAnsi="Arial"/>
          <w:sz w:val="22"/>
          <w:szCs w:val="22"/>
        </w:rPr>
        <w:t xml:space="preserve">This finding came from a May 2026 ablation study where #325 was re-run with single tickers blacklisted. The full data is in models/cache/dashboard_results/325_blacklist_summary.csv. The dashboard's exec summaries should reflect this; see Section 13 (Open research questions) for the proposed dashboard update.</w:t>
      </w:r>
    </w:p>
    <w:p>
      <w:pPr>
        <w:pStyle w:val="Heading2"/>
        <w:spacing w:after="140" w:before="280"/>
      </w:pPr>
      <w:r>
        <w:rPr>
          <w:rFonts w:ascii="Arial" w:cs="Arial" w:eastAsia="Arial" w:hAnsi="Arial"/>
          <w:b/>
          <w:bCs/>
          <w:sz w:val="30"/>
          <w:szCs w:val="30"/>
        </w:rPr>
        <w:t xml:space="preserve">What's paused</w:t>
      </w:r>
    </w:p>
    <w:p>
      <w:pPr>
        <w:pStyle w:val="ListParagraph"/>
        <w:numPr>
          <w:ilvl w:val="0"/>
          <w:numId w:val="2"/>
        </w:numPr>
        <w:spacing w:after="30" w:before="30"/>
      </w:pPr>
      <w:r>
        <w:rPr>
          <w:rFonts w:ascii="Arial" w:cs="Arial" w:eastAsia="Arial" w:hAnsi="Arial"/>
          <w:b/>
          <w:bCs/>
          <w:sz w:val="22"/>
          <w:szCs w:val="22"/>
        </w:rPr>
        <w:t xml:space="preserve">S&amp;P 1500 universe expansion.</w:t>
      </w:r>
      <w:r>
        <w:rPr>
          <w:rFonts w:ascii="Arial" w:cs="Arial" w:eastAsia="Arial" w:hAnsi="Arial"/>
          <w:sz w:val="22"/>
          <w:szCs w:val="22"/>
        </w:rPr>
        <w:t xml:space="preserve"> Data infrastructure built and committed; data fetch blocked because yfinance returns ~16% non-empty for earnings dates at scale (sanity-gated, no cache corruption). Pending Mike's investigation of Finnhub paid-tier TOS to see if 'pay one month, cache forever' is allowed.</w:t>
      </w:r>
    </w:p>
    <w:p>
      <w:pPr>
        <w:pStyle w:val="ListParagraph"/>
        <w:numPr>
          <w:ilvl w:val="0"/>
          <w:numId w:val="2"/>
        </w:numPr>
        <w:spacing w:after="30" w:before="30"/>
      </w:pPr>
      <w:r>
        <w:rPr>
          <w:rFonts w:ascii="Arial" w:cs="Arial" w:eastAsia="Arial" w:hAnsi="Arial"/>
          <w:b/>
          <w:bCs/>
          <w:sz w:val="22"/>
          <w:szCs w:val="22"/>
        </w:rPr>
        <w:t xml:space="preserve">Sp1500 retry/sanity-gate/force-refresh code.</w:t>
      </w:r>
      <w:r>
        <w:rPr>
          <w:rFonts w:ascii="Arial" w:cs="Arial" w:eastAsia="Arial" w:hAnsi="Arial"/>
          <w:sz w:val="22"/>
          <w:szCs w:val="22"/>
        </w:rPr>
        <w:t xml:space="preserve"> In stash@{0} on main. Proven correct; will be committed alongside a successful fetch run.</w:t>
      </w:r>
    </w:p>
    <w:p>
      <w:pPr>
        <w:pStyle w:val="Heading2"/>
        <w:spacing w:after="140" w:before="280"/>
      </w:pPr>
      <w:r>
        <w:rPr>
          <w:rFonts w:ascii="Arial" w:cs="Arial" w:eastAsia="Arial" w:hAnsi="Arial"/>
          <w:b/>
          <w:bCs/>
          <w:sz w:val="30"/>
          <w:szCs w:val="30"/>
        </w:rPr>
        <w:t xml:space="preserve">What's in flight</w:t>
      </w:r>
    </w:p>
    <w:p>
      <w:pPr>
        <w:pStyle w:val="ListParagraph"/>
        <w:numPr>
          <w:ilvl w:val="0"/>
          <w:numId w:val="2"/>
        </w:numPr>
        <w:spacing w:after="30" w:before="30"/>
      </w:pPr>
      <w:r>
        <w:rPr>
          <w:rFonts w:ascii="Arial" w:cs="Arial" w:eastAsia="Arial" w:hAnsi="Arial"/>
          <w:b/>
          <w:bCs/>
          <w:sz w:val="22"/>
          <w:szCs w:val="22"/>
        </w:rPr>
        <w:t xml:space="preserve">Crypto extension Phase 2.</w:t>
      </w:r>
      <w:r>
        <w:rPr>
          <w:rFonts w:ascii="Arial" w:cs="Arial" w:eastAsia="Arial" w:hAnsi="Arial"/>
          <w:sz w:val="22"/>
          <w:szCs w:val="22"/>
        </w:rPr>
        <w:t xml:space="preserve"> Chris is building src/crypto/ with CCXT-based OHLCV, CoinGecko universe construction, and crypto-equivalent macro signal. See Section 11.</w:t>
      </w:r>
    </w:p>
    <w:p>
      <w:pPr>
        <w:pBdr>
          <w:bottom w:val="single" w:color="CCCCCC" w:sz="6"/>
        </w:pBdr>
        <w:spacing w:after="200" w:before="200"/>
      </w:pPr>
    </w:p>
    <w:p>
      <w:pPr>
        <w:pStyle w:val="Heading1"/>
        <w:spacing w:after="180" w:before="360"/>
      </w:pPr>
      <w:r>
        <w:rPr>
          <w:rFonts w:ascii="Arial" w:cs="Arial" w:eastAsia="Arial" w:hAnsi="Arial"/>
          <w:b/>
          <w:bCs/>
          <w:sz w:val="36"/>
          <w:szCs w:val="36"/>
        </w:rPr>
        <w:t xml:space="preserve">3. Architecture overview</w:t>
      </w:r>
    </w:p>
    <w:p>
      <w:pPr>
        <w:spacing w:after="60" w:before="60"/>
      </w:pPr>
      <w:r>
        <w:rPr>
          <w:rFonts w:ascii="Arial" w:cs="Arial" w:eastAsia="Arial" w:hAnsi="Arial"/>
          <w:sz w:val="22"/>
          <w:szCs w:val="22"/>
        </w:rPr>
        <w:t xml:space="preserve">Five major subsystems, mostly loosely coupled:</w:t>
      </w:r>
    </w:p>
    <w:p>
      <w:pPr>
        <w:pStyle w:val="Heading2"/>
        <w:spacing w:after="140" w:before="280"/>
      </w:pPr>
      <w:r>
        <w:rPr>
          <w:rFonts w:ascii="Arial" w:cs="Arial" w:eastAsia="Arial" w:hAnsi="Arial"/>
          <w:b/>
          <w:bCs/>
          <w:sz w:val="30"/>
          <w:szCs w:val="30"/>
        </w:rPr>
        <w:t xml:space="preserve">Backtest engine</w:t>
      </w:r>
    </w:p>
    <w:p>
      <w:pPr>
        <w:spacing w:after="60" w:before="60"/>
      </w:pPr>
      <w:r>
        <w:rPr>
          <w:rFonts w:ascii="Arial" w:cs="Arial" w:eastAsia="Arial" w:hAnsi="Arial"/>
          <w:sz w:val="22"/>
          <w:szCs w:val="22"/>
        </w:rPr>
        <w:t xml:space="preserve">Pure Python. Takes a BacktestConfig, walks day-by-day through the price history, applies scoring/selection/exit logic, returns a portfolio DataFrame plus trades and metadata. Written to be deterministic given fixed inputs.</w:t>
      </w:r>
    </w:p>
    <w:p>
      <w:pPr>
        <w:pStyle w:val="Heading2"/>
        <w:spacing w:after="140" w:before="280"/>
      </w:pPr>
      <w:r>
        <w:rPr>
          <w:rFonts w:ascii="Arial" w:cs="Arial" w:eastAsia="Arial" w:hAnsi="Arial"/>
          <w:b/>
          <w:bCs/>
          <w:sz w:val="30"/>
          <w:szCs w:val="30"/>
        </w:rPr>
        <w:t xml:space="preserve">Optimization runner</w:t>
      </w:r>
    </w:p>
    <w:p>
      <w:pPr>
        <w:spacing w:after="60" w:before="60"/>
      </w:pPr>
      <w:r>
        <w:rPr>
          <w:rFonts w:ascii="Arial" w:cs="Arial" w:eastAsia="Arial" w:hAnsi="Arial"/>
          <w:sz w:val="22"/>
          <w:szCs w:val="22"/>
        </w:rPr>
        <w:t xml:space="preserve">Optuna-driven. Defines the search space (parameter ranges), runs N trials in parallel via process workers, persists trial scores to a SQLite database. The objective is rolling 12-month outperformance vs SPY (a robust alternative to total-return optimization that penalizes lucky one-year-pop strategies).</w:t>
      </w:r>
    </w:p>
    <w:p>
      <w:pPr>
        <w:pStyle w:val="Heading2"/>
        <w:spacing w:after="140" w:before="280"/>
      </w:pPr>
      <w:r>
        <w:rPr>
          <w:rFonts w:ascii="Arial" w:cs="Arial" w:eastAsia="Arial" w:hAnsi="Arial"/>
          <w:b/>
          <w:bCs/>
          <w:sz w:val="30"/>
          <w:szCs w:val="30"/>
        </w:rPr>
        <w:t xml:space="preserve">Data layer</w:t>
      </w:r>
    </w:p>
    <w:p>
      <w:pPr>
        <w:spacing w:after="60" w:before="60"/>
      </w:pPr>
      <w:r>
        <w:rPr>
          <w:rFonts w:ascii="Arial" w:cs="Arial" w:eastAsia="Arial" w:hAnsi="Arial"/>
          <w:sz w:val="22"/>
          <w:szCs w:val="22"/>
        </w:rPr>
        <w:t xml:space="preserve">yfinance is the primary source for prices, fundamentals, sector mappings, and (historically) earnings dates. Optional Finnhub integration for insider sentiment. Two cache modes: live cache (mutable, refreshed on TTL) and snapshot cache (immutable, frozen for reproducibility).</w:t>
      </w:r>
    </w:p>
    <w:p>
      <w:pPr>
        <w:spacing w:after="60" w:before="60"/>
      </w:pPr>
      <w:r>
        <w:rPr>
          <w:rFonts w:ascii="Arial" w:cs="Arial" w:eastAsia="Arial" w:hAnsi="Arial"/>
          <w:sz w:val="22"/>
          <w:szCs w:val="22"/>
        </w:rPr>
        <w:t xml:space="default"/>
      </w:r>
    </w:p>
    <w:p>
      <w:pPr>
        <w:pStyle w:val="Heading2"/>
        <w:spacing w:after="140" w:before="280"/>
      </w:pPr>
      <w:r>
        <w:rPr>
          <w:rFonts w:ascii="Arial" w:cs="Arial" w:eastAsia="Arial" w:hAnsi="Arial"/>
          <w:b/>
          <w:bCs/>
          <w:sz w:val="30"/>
          <w:szCs w:val="30"/>
        </w:rPr>
        <w:t xml:space="preserve">Dashboard</w:t>
      </w:r>
    </w:p>
    <w:p>
      <w:pPr>
        <w:spacing w:after="60" w:before="60"/>
      </w:pPr>
      <w:r>
        <w:rPr>
          <w:rFonts w:ascii="Arial" w:cs="Arial" w:eastAsia="Arial" w:hAnsi="Arial"/>
          <w:sz w:val="22"/>
          <w:szCs w:val="22"/>
        </w:rPr>
        <w:t xml:space="preserve">Streamlit-based, deployed to Streamlit Cloud. Reads from an R2 (S3-compatible) bucket with asset-class-namespaced keys. Eight tabs covering Performance, Current Holdings, Trade History, Market Context, Risk &amp; Behavior, Reliability, Tuning History, and Glossary &amp; Help. Each tab has an exec-summary blue box at top, KPI cards, and detail charts below.</w:t>
      </w:r>
    </w:p>
    <w:p>
      <w:pPr>
        <w:spacing w:after="60" w:before="60"/>
      </w:pPr>
      <w:r>
        <w:rPr>
          <w:rFonts w:ascii="Arial" w:cs="Arial" w:eastAsia="Arial" w:hAnsi="Arial"/>
          <w:sz w:val="22"/>
          <w:szCs w:val="22"/>
        </w:rPr>
        <w:t xml:space="preserve">The sidebar now has an asset-class selector at the top: Stocks (default) shows the equity dashboard exactly as before; Crypto shows a placeholder pending Phase 2.</w:t>
      </w:r>
    </w:p>
    <w:p>
      <w:pPr>
        <w:pStyle w:val="Heading2"/>
        <w:spacing w:after="140" w:before="280"/>
      </w:pPr>
      <w:r>
        <w:rPr>
          <w:rFonts w:ascii="Arial" w:cs="Arial" w:eastAsia="Arial" w:hAnsi="Arial"/>
          <w:b/>
          <w:bCs/>
          <w:sz w:val="30"/>
          <w:szCs w:val="30"/>
        </w:rPr>
        <w:t xml:space="preserve">Snapshot system</w:t>
      </w:r>
    </w:p>
    <w:p>
      <w:pPr>
        <w:spacing w:after="60" w:before="60"/>
      </w:pPr>
      <w:r>
        <w:rPr>
          <w:rFonts w:ascii="Arial" w:cs="Arial" w:eastAsia="Arial" w:hAnsi="Arial"/>
          <w:sz w:val="22"/>
          <w:szCs w:val="22"/>
        </w:rPr>
        <w:t xml:space="preserve">When you want to publish results, you generate a snapshot directory containing all the data inputs the study used, plus the strategy outputs. The cloud dashboard reads from snapshots, not from live caches. This means: the cloud version of a study reproduces bit-identically next year even if yfinance changes its API.</w:t>
      </w:r>
    </w:p>
    <w:p>
      <w:pPr>
        <w:pStyle w:val="Heading2"/>
        <w:spacing w:after="140" w:before="280"/>
      </w:pPr>
      <w:r>
        <w:rPr>
          <w:rFonts w:ascii="Arial" w:cs="Arial" w:eastAsia="Arial" w:hAnsi="Arial"/>
          <w:b/>
          <w:bCs/>
          <w:sz w:val="30"/>
          <w:szCs w:val="30"/>
        </w:rPr>
        <w:t xml:space="preserve">Mental model</w:t>
      </w:r>
    </w:p>
    <w:p>
      <w:pPr>
        <w:pBdr>
          <w:top w:val="single" w:color="DDDDDD" w:sz="4"/>
          <w:bottom w:val="single" w:color="DDDDDD" w:sz="4"/>
        </w:pBdr>
        <w:shd w:fill="F4F4F4" w:val="clear"/>
        <w:spacing w:after="120" w:before="120" w:line="280"/>
      </w:pPr>
      <w:r>
        <w:rPr>
          <w:rFonts w:ascii="Consolas" w:cs="Consolas" w:eastAsia="Consolas" w:hAnsi="Consolas"/>
          <w:sz w:val="18"/>
          <w:szCs w:val="18"/>
        </w:rPr>
        <w:t xml:space="preserve">Live data sources (yfinance, CCXT, etc.)</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   [Live caches]               &lt;-- mutable, TTL'd</w:t>
      </w:r>
      <w:r>
        <w:br/>
      </w:r>
      <w:r>
        <w:rPr>
          <w:rFonts w:ascii="Consolas" w:cs="Consolas" w:eastAsia="Consolas" w:hAnsi="Consolas"/>
          <w:sz w:val="18"/>
          <w:szCs w:val="18"/>
        </w:rPr>
        <w:t xml:space="preserve">   models/cache/&lt;asset&gt;/           used during research</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   [Snapshot]                  &lt;-- immutable, frozen</w:t>
      </w:r>
      <w:r>
        <w:br/>
      </w:r>
      <w:r>
        <w:rPr>
          <w:rFonts w:ascii="Consolas" w:cs="Consolas" w:eastAsia="Consolas" w:hAnsi="Consolas"/>
          <w:sz w:val="18"/>
          <w:szCs w:val="18"/>
        </w:rPr>
        <w:t xml:space="preserve">   models/snapshots/&lt;asset&gt;/       at promotion time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   Backtest engine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   [Study results]             &lt;-- portfolio.parquet, trades,</w:t>
      </w:r>
      <w:r>
        <w:br/>
      </w:r>
      <w:r>
        <w:rPr>
          <w:rFonts w:ascii="Consolas" w:cs="Consolas" w:eastAsia="Consolas" w:hAnsi="Consolas"/>
          <w:sz w:val="18"/>
          <w:szCs w:val="18"/>
        </w:rPr>
        <w:t xml:space="preserve">   models/cache/&lt;asset&gt;/           holdings, scores</w:t>
      </w:r>
      <w:r>
        <w:br/>
      </w:r>
      <w:r>
        <w:rPr>
          <w:rFonts w:ascii="Consolas" w:cs="Consolas" w:eastAsia="Consolas" w:hAnsi="Consolas"/>
          <w:sz w:val="18"/>
          <w:szCs w:val="18"/>
        </w:rPr>
        <w:t xml:space="preserve">   dashboard_results/...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   [R2 sync]                   &lt;-- snapshot_for_cloud.py</w:t>
      </w:r>
      <w:r>
        <w:br/>
      </w:r>
      <w:r>
        <w:rPr>
          <w:rFonts w:ascii="Consolas" w:cs="Consolas" w:eastAsia="Consolas" w:hAnsi="Consolas"/>
          <w:sz w:val="18"/>
          <w:szCs w:val="18"/>
        </w:rPr>
        <w:t xml:space="preserve">   &lt;asset&gt;/...                     uploads to bucket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v</w:t>
      </w:r>
      <w:r>
        <w:br/>
      </w:r>
      <w:r>
        <w:rPr>
          <w:rFonts w:ascii="Consolas" w:cs="Consolas" w:eastAsia="Consolas" w:hAnsi="Consolas"/>
          <w:sz w:val="18"/>
          <w:szCs w:val="18"/>
        </w:rPr>
        <w:t xml:space="preserve">   [Streamlit Cloud]           &lt;-- read-only public dashboard</w:t>
      </w:r>
      <w:r>
        <w:br/>
      </w:r>
      <w:r>
        <w:rPr>
          <w:rFonts w:ascii="Consolas" w:cs="Consolas" w:eastAsia="Consolas" w:hAnsi="Consolas"/>
          <w:sz w:val="18"/>
          <w:szCs w:val="18"/>
        </w:rPr>
        <w:t xml:space="preserve">   sidebar selects asset           with sidebar asset switcher</w:t>
      </w:r>
    </w:p>
    <w:p>
      <w:pPr>
        <w:pBdr>
          <w:bottom w:val="single" w:color="CCCCCC" w:sz="6"/>
        </w:pBdr>
        <w:spacing w:after="200" w:before="200"/>
      </w:pPr>
    </w:p>
    <w:p>
      <w:pPr>
        <w:pStyle w:val="Heading1"/>
        <w:spacing w:after="180" w:before="360"/>
      </w:pPr>
      <w:r>
        <w:rPr>
          <w:rFonts w:ascii="Arial" w:cs="Arial" w:eastAsia="Arial" w:hAnsi="Arial"/>
          <w:b/>
          <w:bCs/>
          <w:sz w:val="36"/>
          <w:szCs w:val="36"/>
        </w:rPr>
        <w:t xml:space="preserve">4. Local setup</w:t>
      </w:r>
    </w:p>
    <w:p>
      <w:pPr>
        <w:pStyle w:val="Heading2"/>
        <w:spacing w:after="140" w:before="280"/>
      </w:pPr>
      <w:r>
        <w:rPr>
          <w:rFonts w:ascii="Arial" w:cs="Arial" w:eastAsia="Arial" w:hAnsi="Arial"/>
          <w:b/>
          <w:bCs/>
          <w:sz w:val="30"/>
          <w:szCs w:val="30"/>
        </w:rPr>
        <w:t xml:space="preserve">Prerequisites</w:t>
      </w:r>
    </w:p>
    <w:p>
      <w:pPr>
        <w:pStyle w:val="ListParagraph"/>
        <w:numPr>
          <w:ilvl w:val="0"/>
          <w:numId w:val="2"/>
        </w:numPr>
        <w:spacing w:after="30" w:before="30"/>
      </w:pPr>
      <w:r>
        <w:rPr>
          <w:rFonts w:ascii="Arial" w:cs="Arial" w:eastAsia="Arial" w:hAnsi="Arial"/>
          <w:sz w:val="22"/>
          <w:szCs w:val="22"/>
        </w:rPr>
        <w:t xml:space="preserve">Windows 10/11 (other OSes work but the existing scripts assume PowerShell)</w:t>
      </w:r>
    </w:p>
    <w:p>
      <w:pPr>
        <w:pStyle w:val="ListParagraph"/>
        <w:numPr>
          <w:ilvl w:val="0"/>
          <w:numId w:val="2"/>
        </w:numPr>
        <w:spacing w:after="30" w:before="30"/>
      </w:pPr>
      <w:r>
        <w:rPr>
          <w:rFonts w:ascii="Arial" w:cs="Arial" w:eastAsia="Arial" w:hAnsi="Arial"/>
          <w:sz w:val="22"/>
          <w:szCs w:val="22"/>
        </w:rPr>
        <w:t xml:space="preserve">Python 3.11+ (the project was developed and tested on 3.11)</w:t>
      </w:r>
    </w:p>
    <w:p>
      <w:pPr>
        <w:pStyle w:val="ListParagraph"/>
        <w:numPr>
          <w:ilvl w:val="0"/>
          <w:numId w:val="2"/>
        </w:numPr>
        <w:spacing w:after="30" w:before="30"/>
      </w:pPr>
      <w:r>
        <w:rPr>
          <w:rFonts w:ascii="Arial" w:cs="Arial" w:eastAsia="Arial" w:hAnsi="Arial"/>
          <w:sz w:val="22"/>
          <w:szCs w:val="22"/>
        </w:rPr>
        <w:t xml:space="preserve">Git</w:t>
      </w:r>
    </w:p>
    <w:p>
      <w:pPr>
        <w:pStyle w:val="ListParagraph"/>
        <w:numPr>
          <w:ilvl w:val="0"/>
          <w:numId w:val="2"/>
        </w:numPr>
        <w:spacing w:after="30" w:before="30"/>
      </w:pPr>
      <w:r>
        <w:rPr>
          <w:rFonts w:ascii="Arial" w:cs="Arial" w:eastAsia="Arial" w:hAnsi="Arial"/>
          <w:sz w:val="22"/>
          <w:szCs w:val="22"/>
        </w:rPr>
        <w:t xml:space="preserve">Claude Code installed (recommended; the dev workflow is built around it)</w:t>
      </w:r>
    </w:p>
    <w:p>
      <w:pPr>
        <w:pStyle w:val="ListParagraph"/>
        <w:numPr>
          <w:ilvl w:val="0"/>
          <w:numId w:val="2"/>
        </w:numPr>
        <w:spacing w:after="30" w:before="30"/>
      </w:pPr>
      <w:r>
        <w:rPr>
          <w:rFonts w:ascii="Arial" w:cs="Arial" w:eastAsia="Arial" w:hAnsi="Arial"/>
          <w:sz w:val="22"/>
          <w:szCs w:val="22"/>
        </w:rPr>
        <w:t xml:space="preserve">Optional: an R2 bucket if you want to publish to your own cloud dashboard. Mike's bucket is configured for his own deployment.</w:t>
      </w:r>
    </w:p>
    <w:p>
      <w:pPr>
        <w:pStyle w:val="Heading2"/>
        <w:spacing w:after="140" w:before="280"/>
      </w:pPr>
      <w:r>
        <w:rPr>
          <w:rFonts w:ascii="Arial" w:cs="Arial" w:eastAsia="Arial" w:hAnsi="Arial"/>
          <w:b/>
          <w:bCs/>
          <w:sz w:val="30"/>
          <w:szCs w:val="30"/>
        </w:rPr>
        <w:t xml:space="preserve">Clone and set up</w:t>
      </w:r>
    </w:p>
    <w:p>
      <w:pPr>
        <w:pBdr>
          <w:top w:val="single" w:color="DDDDDD" w:sz="4"/>
          <w:bottom w:val="single" w:color="DDDDDD" w:sz="4"/>
        </w:pBdr>
        <w:shd w:fill="F4F4F4" w:val="clear"/>
        <w:spacing w:after="120" w:before="120" w:line="280"/>
      </w:pPr>
      <w:r>
        <w:rPr>
          <w:rFonts w:ascii="Consolas" w:cs="Consolas" w:eastAsia="Consolas" w:hAnsi="Consolas"/>
          <w:sz w:val="18"/>
          <w:szCs w:val="18"/>
        </w:rPr>
        <w:t xml:space="preserve"># Clone the repo</w:t>
      </w:r>
      <w:r>
        <w:br/>
      </w:r>
      <w:r>
        <w:rPr>
          <w:rFonts w:ascii="Consolas" w:cs="Consolas" w:eastAsia="Consolas" w:hAnsi="Consolas"/>
          <w:sz w:val="18"/>
          <w:szCs w:val="18"/>
        </w:rPr>
        <w:t xml:space="preserve">git clone https://github.com/mteevan90/paper_trader_dashboard</w:t>
      </w:r>
      <w:r>
        <w:br/>
      </w:r>
      <w:r>
        <w:rPr>
          <w:rFonts w:ascii="Consolas" w:cs="Consolas" w:eastAsia="Consolas" w:hAnsi="Consolas"/>
          <w:sz w:val="18"/>
          <w:szCs w:val="18"/>
        </w:rPr>
        <w:t xml:space="preserve">cd paper_trader_dashboard</w:t>
      </w:r>
      <w:r>
        <w:br/>
      </w:r>
      <w:r>
        <w:rPr>
          <w:rFonts w:ascii="Consolas" w:cs="Consolas" w:eastAsia="Consolas" w:hAnsi="Consolas"/>
          <w:sz w:val="18"/>
          <w:szCs w:val="18"/>
        </w:rPr>
        <w:t xml:space="preserve"/>
      </w:r>
      <w:r>
        <w:br/>
      </w:r>
      <w:r>
        <w:rPr>
          <w:rFonts w:ascii="Consolas" w:cs="Consolas" w:eastAsia="Consolas" w:hAnsi="Consolas"/>
          <w:sz w:val="18"/>
          <w:szCs w:val="18"/>
        </w:rPr>
        <w:t xml:space="preserve"># Create and activate a virtual environment</w:t>
      </w:r>
      <w:r>
        <w:br/>
      </w:r>
      <w:r>
        <w:rPr>
          <w:rFonts w:ascii="Consolas" w:cs="Consolas" w:eastAsia="Consolas" w:hAnsi="Consolas"/>
          <w:sz w:val="18"/>
          <w:szCs w:val="18"/>
        </w:rPr>
        <w:t xml:space="preserve">python -m venv venv</w:t>
      </w:r>
      <w:r>
        <w:br/>
      </w:r>
      <w:r>
        <w:rPr>
          <w:rFonts w:ascii="Consolas" w:cs="Consolas" w:eastAsia="Consolas" w:hAnsi="Consolas"/>
          <w:sz w:val="18"/>
          <w:szCs w:val="18"/>
        </w:rPr>
        <w:t xml:space="preserve">.\venv\Scripts\activate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Install dependencies</w:t>
      </w:r>
      <w:r>
        <w:br/>
      </w:r>
      <w:r>
        <w:rPr>
          <w:rFonts w:ascii="Consolas" w:cs="Consolas" w:eastAsia="Consolas" w:hAnsi="Consolas"/>
          <w:sz w:val="18"/>
          <w:szCs w:val="18"/>
        </w:rPr>
        <w:t xml:space="preserve">pip install -r requirements.txt</w:t>
      </w:r>
      <w:r>
        <w:br/>
      </w:r>
      <w:r>
        <w:rPr>
          <w:rFonts w:ascii="Consolas" w:cs="Consolas" w:eastAsia="Consolas" w:hAnsi="Consolas"/>
          <w:sz w:val="18"/>
          <w:szCs w:val="18"/>
        </w:rPr>
        <w:t xml:space="preserve"/>
      </w:r>
      <w:r>
        <w:br/>
      </w:r>
      <w:r>
        <w:rPr>
          <w:rFonts w:ascii="Consolas" w:cs="Consolas" w:eastAsia="Consolas" w:hAnsi="Consolas"/>
          <w:sz w:val="18"/>
          <w:szCs w:val="18"/>
        </w:rPr>
        <w:t xml:space="preserve"># Verify the prompt now shows "(venv)" prefix</w:t>
      </w:r>
    </w:p>
    <w:p>
      <w:pPr>
        <w:pStyle w:val="Heading2"/>
        <w:spacing w:after="140" w:before="280"/>
      </w:pPr>
      <w:r>
        <w:rPr>
          <w:rFonts w:ascii="Arial" w:cs="Arial" w:eastAsia="Arial" w:hAnsi="Arial"/>
          <w:b/>
          <w:bCs/>
          <w:sz w:val="30"/>
          <w:szCs w:val="30"/>
        </w:rPr>
        <w:t xml:space="preserve">Environment variables</w:t>
      </w:r>
    </w:p>
    <w:p>
      <w:pPr>
        <w:spacing w:after="60" w:before="60"/>
      </w:pPr>
      <w:r>
        <w:rPr>
          <w:rFonts w:ascii="Arial" w:cs="Arial" w:eastAsia="Arial" w:hAnsi="Arial"/>
          <w:sz w:val="22"/>
          <w:szCs w:val="22"/>
        </w:rPr>
        <w:t xml:space="preserve">The project reads several environment variables. Set them in your shell or in a .env file at repo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sz w:val="20"/>
                <w:szCs w:val="20"/>
              </w:rPr>
              <w:t xml:space="preserve">Variable</w:t>
            </w:r>
          </w:p>
        </w:tc>
        <w:tc>
          <w:tcPr>
            <w:tcW w:type="dxa" w:w="43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sz w:val="20"/>
                <w:szCs w:val="20"/>
              </w:rPr>
              <w:t xml:space="preserve">Purpose</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sz w:val="20"/>
                <w:szCs w:val="20"/>
              </w:rPr>
              <w:t xml:space="preserve">Default</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PAPER_TRADER_DATA_ROOT</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Path to snapshot directory if running in snapshot mode</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(unset = live cache mode)</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PAPER_TRADER_MACRO_VERSION</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Macro signal version (v1 or v2)</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v1</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PAPER_TRADER_ARCHITECTURE</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Equity strategy architecture flag</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regime-dependent</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FINNHUB_API_KEY</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For insider sentiment data</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(optional)</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CRITICAL gotcha: PowerShell environment variables persist across commands within the same shell window. If you set PAPER_TRADER_DATA_ROOT for one command, it stays set for everything else in that window. To clear:</w:t>
      </w:r>
    </w:p>
    <w:p>
      <w:pPr>
        <w:pBdr>
          <w:top w:val="single" w:color="DDDDDD" w:sz="4"/>
          <w:bottom w:val="single" w:color="DDDDDD" w:sz="4"/>
        </w:pBdr>
        <w:shd w:fill="F4F4F4" w:val="clear"/>
        <w:spacing w:after="120" w:before="120" w:line="280"/>
      </w:pPr>
      <w:r>
        <w:rPr>
          <w:rFonts w:ascii="Consolas" w:cs="Consolas" w:eastAsia="Consolas" w:hAnsi="Consolas"/>
          <w:sz w:val="18"/>
          <w:szCs w:val="18"/>
        </w:rPr>
        <w:t xml:space="preserve">if (Test-Path Env:PAPER_TRADER_DATA_ROOT) { Remove-Item Env:PAPER_TRADER_DATA_ROOT }</w:t>
      </w:r>
    </w:p>
    <w:p>
      <w:pPr>
        <w:pStyle w:val="Heading2"/>
        <w:spacing w:after="140" w:before="280"/>
      </w:pPr>
      <w:r>
        <w:rPr>
          <w:rFonts w:ascii="Arial" w:cs="Arial" w:eastAsia="Arial" w:hAnsi="Arial"/>
          <w:b/>
          <w:bCs/>
          <w:sz w:val="30"/>
          <w:szCs w:val="30"/>
        </w:rPr>
        <w:t xml:space="preserve">Sanity check</w:t>
      </w:r>
    </w:p>
    <w:p>
      <w:pPr>
        <w:spacing w:after="60" w:before="60"/>
      </w:pPr>
      <w:r>
        <w:rPr>
          <w:rFonts w:ascii="Arial" w:cs="Arial" w:eastAsia="Arial" w:hAnsi="Arial"/>
          <w:sz w:val="22"/>
          <w:szCs w:val="22"/>
        </w:rPr>
        <w:t xml:space="preserve">After install, run the dashboard locally:</w:t>
      </w:r>
    </w:p>
    <w:p>
      <w:pPr>
        <w:pBdr>
          <w:top w:val="single" w:color="DDDDDD" w:sz="4"/>
          <w:bottom w:val="single" w:color="DDDDDD" w:sz="4"/>
        </w:pBdr>
        <w:shd w:fill="F4F4F4" w:val="clear"/>
        <w:spacing w:after="120" w:before="120" w:line="280"/>
      </w:pPr>
      <w:r>
        <w:rPr>
          <w:rFonts w:ascii="Consolas" w:cs="Consolas" w:eastAsia="Consolas" w:hAnsi="Consolas"/>
          <w:sz w:val="18"/>
          <w:szCs w:val="18"/>
        </w:rPr>
        <w:t xml:space="preserve">venv\Scripts\streamlit run src\dashboard_app.py</w:t>
      </w:r>
    </w:p>
    <w:p>
      <w:pPr>
        <w:spacing w:after="60" w:before="60"/>
      </w:pPr>
      <w:r>
        <w:rPr>
          <w:rFonts w:ascii="Arial" w:cs="Arial" w:eastAsia="Arial" w:hAnsi="Arial"/>
          <w:sz w:val="22"/>
          <w:szCs w:val="22"/>
        </w:rPr>
        <w:t xml:space="preserve">Opens at http://localhost:8501. With Stocks selected (default), you should see all 8 tabs and the three promoted studies in the dropdown. With Crypto selected, you'll see a placeholder pending Phase 2.</w:t>
      </w:r>
    </w:p>
    <w:p>
      <w:pPr>
        <w:pBdr>
          <w:bottom w:val="single" w:color="CCCCCC" w:sz="6"/>
        </w:pBdr>
        <w:spacing w:after="200" w:before="200"/>
      </w:pPr>
    </w:p>
    <w:p>
      <w:pPr>
        <w:pStyle w:val="Heading1"/>
        <w:spacing w:after="180" w:before="360"/>
      </w:pPr>
      <w:r>
        <w:rPr>
          <w:rFonts w:ascii="Arial" w:cs="Arial" w:eastAsia="Arial" w:hAnsi="Arial"/>
          <w:b/>
          <w:bCs/>
          <w:sz w:val="36"/>
          <w:szCs w:val="36"/>
        </w:rPr>
        <w:t xml:space="preserve">5. The dashboard</w:t>
      </w:r>
    </w:p>
    <w:p>
      <w:pPr>
        <w:spacing w:after="60" w:before="60"/>
      </w:pPr>
      <w:r>
        <w:rPr>
          <w:rFonts w:ascii="Arial" w:cs="Arial" w:eastAsia="Arial" w:hAnsi="Arial"/>
          <w:sz w:val="22"/>
          <w:szCs w:val="22"/>
        </w:rPr>
        <w:t xml:space="preserve">The Streamlit app is the primary interface for reviewing results. Two modes:</w:t>
      </w:r>
    </w:p>
    <w:p>
      <w:pPr>
        <w:pStyle w:val="Heading2"/>
        <w:spacing w:after="140" w:before="280"/>
      </w:pPr>
      <w:r>
        <w:rPr>
          <w:rFonts w:ascii="Arial" w:cs="Arial" w:eastAsia="Arial" w:hAnsi="Arial"/>
          <w:b/>
          <w:bCs/>
          <w:sz w:val="30"/>
          <w:szCs w:val="30"/>
        </w:rPr>
        <w:t xml:space="preserve">Local mode</w:t>
      </w:r>
    </w:p>
    <w:p>
      <w:pPr>
        <w:pBdr>
          <w:top w:val="single" w:color="DDDDDD" w:sz="4"/>
          <w:bottom w:val="single" w:color="DDDDDD" w:sz="4"/>
        </w:pBdr>
        <w:shd w:fill="F4F4F4" w:val="clear"/>
        <w:spacing w:after="120" w:before="120" w:line="280"/>
      </w:pPr>
      <w:r>
        <w:rPr>
          <w:rFonts w:ascii="Consolas" w:cs="Consolas" w:eastAsia="Consolas" w:hAnsi="Consolas"/>
          <w:sz w:val="18"/>
          <w:szCs w:val="18"/>
        </w:rPr>
        <w:t xml:space="preserve">venv\Scripts\streamlit run src\dashboard_app.py</w:t>
      </w:r>
    </w:p>
    <w:p>
      <w:pPr>
        <w:spacing w:after="60" w:before="60"/>
      </w:pPr>
      <w:r>
        <w:rPr>
          <w:rFonts w:ascii="Arial" w:cs="Arial" w:eastAsia="Arial" w:hAnsi="Arial"/>
          <w:sz w:val="22"/>
          <w:szCs w:val="22"/>
        </w:rPr>
        <w:t xml:space="preserve">Opens at http://localhost:8501. Reads from your local cache. Useful during research.</w:t>
      </w:r>
    </w:p>
    <w:p>
      <w:pPr>
        <w:pStyle w:val="Heading2"/>
        <w:spacing w:after="140" w:before="280"/>
      </w:pPr>
      <w:r>
        <w:rPr>
          <w:rFonts w:ascii="Arial" w:cs="Arial" w:eastAsia="Arial" w:hAnsi="Arial"/>
          <w:b/>
          <w:bCs/>
          <w:sz w:val="30"/>
          <w:szCs w:val="30"/>
        </w:rPr>
        <w:t xml:space="preserve">Cloud mode</w:t>
      </w:r>
    </w:p>
    <w:p>
      <w:pPr>
        <w:spacing w:after="60" w:before="60"/>
      </w:pPr>
      <w:r>
        <w:rPr>
          <w:rFonts w:ascii="Arial" w:cs="Arial" w:eastAsia="Arial" w:hAnsi="Arial"/>
          <w:sz w:val="22"/>
          <w:szCs w:val="22"/>
        </w:rPr>
        <w:t xml:space="preserve">Deployed at https://paper-trader-mteev.streamlit.app (Mike's deployment). Reads exclusively from R2 snapshots. Read-only.</w:t>
      </w:r>
    </w:p>
    <w:p>
      <w:pPr>
        <w:pStyle w:val="Heading2"/>
        <w:spacing w:after="140" w:before="280"/>
      </w:pPr>
      <w:r>
        <w:rPr>
          <w:rFonts w:ascii="Arial" w:cs="Arial" w:eastAsia="Arial" w:hAnsi="Arial"/>
          <w:b/>
          <w:bCs/>
          <w:sz w:val="30"/>
          <w:szCs w:val="30"/>
        </w:rPr>
        <w:t xml:space="preserve">Sidebar asset-class selector</w:t>
      </w:r>
    </w:p>
    <w:p>
      <w:pPr>
        <w:spacing w:after="60" w:before="60"/>
      </w:pPr>
      <w:r>
        <w:rPr>
          <w:rFonts w:ascii="Arial" w:cs="Arial" w:eastAsia="Arial" w:hAnsi="Arial"/>
          <w:sz w:val="22"/>
          <w:szCs w:val="22"/>
        </w:rPr>
        <w:t xml:space="preserve">As of Phase 1 (May 9, 2026), the sidebar has a top-level asset class selector:</w:t>
      </w:r>
    </w:p>
    <w:p>
      <w:pPr>
        <w:pStyle w:val="ListParagraph"/>
        <w:numPr>
          <w:ilvl w:val="0"/>
          <w:numId w:val="2"/>
        </w:numPr>
        <w:spacing w:after="30" w:before="30"/>
      </w:pPr>
      <w:r>
        <w:rPr>
          <w:rFonts w:ascii="Arial" w:cs="Arial" w:eastAsia="Arial" w:hAnsi="Arial"/>
          <w:b/>
          <w:bCs/>
          <w:sz w:val="22"/>
          <w:szCs w:val="22"/>
        </w:rPr>
        <w:t xml:space="preserve">Stocks</w:t>
      </w:r>
      <w:r>
        <w:rPr>
          <w:rFonts w:ascii="Arial" w:cs="Arial" w:eastAsia="Arial" w:hAnsi="Arial"/>
          <w:sz w:val="22"/>
          <w:szCs w:val="22"/>
        </w:rPr>
        <w:t xml:space="preserve"> (default) — full equity dashboard with all 8 tabs.</w:t>
      </w:r>
    </w:p>
    <w:p>
      <w:pPr>
        <w:pStyle w:val="ListParagraph"/>
        <w:numPr>
          <w:ilvl w:val="0"/>
          <w:numId w:val="2"/>
        </w:numPr>
        <w:spacing w:after="30" w:before="30"/>
      </w:pPr>
      <w:r>
        <w:rPr>
          <w:rFonts w:ascii="Arial" w:cs="Arial" w:eastAsia="Arial" w:hAnsi="Arial"/>
          <w:b/>
          <w:bCs/>
          <w:sz w:val="22"/>
          <w:szCs w:val="22"/>
        </w:rPr>
        <w:t xml:space="preserve">Crypto</w:t>
      </w:r>
      <w:r>
        <w:rPr>
          <w:rFonts w:ascii="Arial" w:cs="Arial" w:eastAsia="Arial" w:hAnsi="Arial"/>
          <w:sz w:val="22"/>
          <w:szCs w:val="22"/>
        </w:rPr>
        <w:t xml:space="preserve"> — placeholder pending Phase 2. Eventually will show parallel dashboard for crypto strategies.</w:t>
      </w:r>
    </w:p>
    <w:p>
      <w:pPr>
        <w:pStyle w:val="Heading2"/>
        <w:spacing w:after="140" w:before="280"/>
      </w:pPr>
      <w:r>
        <w:rPr>
          <w:rFonts w:ascii="Arial" w:cs="Arial" w:eastAsia="Arial" w:hAnsi="Arial"/>
          <w:b/>
          <w:bCs/>
          <w:sz w:val="30"/>
          <w:szCs w:val="30"/>
        </w:rPr>
        <w:t xml:space="preserve">Eight tabs (Stocks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sz w:val="20"/>
                <w:szCs w:val="20"/>
              </w:rPr>
              <w:t xml:space="preserve">Tab</w:t>
            </w:r>
          </w:p>
        </w:tc>
        <w:tc>
          <w:tcPr>
            <w:tcW w:type="dxa" w:w="71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sz w:val="20"/>
                <w:szCs w:val="20"/>
              </w:rPr>
              <w:t xml:space="preserve">What it answers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Performance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How well did the strategy do? Headline alpha, returns, comparison vs SPY/QQQ benchmarks.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Current Holdings</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What does the strategy own right now (as of the snapshot's last day)?</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Trade History</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Every trade made, ticker filter, P&amp;L breakdowns, hold-time distributions.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Market Context</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Macro signals, sector exposure, beta over time — the regime the strategy was operating in.</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Risk &amp; Behavior</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Drawdowns, capture ratios, sizing decisions over time.</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Reliability</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Parameter robustness — does the strategy still work when settings shift slightly?</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Tuning History</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Optuna's exploration — how was the chosen config selected, what's its percentile rank?</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Glossary &amp; Help</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Definitions and reading guide.</w:t>
            </w:r>
          </w:p>
        </w:tc>
      </w:tr>
    </w:tbl>
    <w:p>
      <w:pPr>
        <w:pStyle w:val="Heading2"/>
        <w:spacing w:after="140" w:before="280"/>
      </w:pPr>
      <w:r>
        <w:rPr>
          <w:rFonts w:ascii="Arial" w:cs="Arial" w:eastAsia="Arial" w:hAnsi="Arial"/>
          <w:b/>
          <w:bCs/>
          <w:sz w:val="30"/>
          <w:szCs w:val="30"/>
        </w:rPr>
        <w:t xml:space="preserve">Architecture pattern across all tabs</w:t>
      </w:r>
    </w:p>
    <w:p>
      <w:pPr>
        <w:spacing w:after="60" w:before="60"/>
      </w:pPr>
      <w:r>
        <w:rPr>
          <w:rFonts w:ascii="Arial" w:cs="Arial" w:eastAsia="Arial" w:hAnsi="Arial"/>
          <w:sz w:val="22"/>
          <w:szCs w:val="22"/>
        </w:rPr>
        <w:t xml:space="preserve">Every tab follows the same three-layer pattern:</w:t>
      </w:r>
    </w:p>
    <w:p>
      <w:pPr>
        <w:pStyle w:val="ListParagraph"/>
        <w:numPr>
          <w:ilvl w:val="0"/>
          <w:numId w:val="3"/>
        </w:numPr>
        <w:spacing w:after="40" w:before="40"/>
      </w:pPr>
      <w:r>
        <w:rPr>
          <w:rFonts w:ascii="Arial" w:cs="Arial" w:eastAsia="Arial" w:hAnsi="Arial"/>
          <w:b/>
          <w:bCs/>
          <w:sz w:val="22"/>
          <w:szCs w:val="22"/>
        </w:rPr>
        <w:t xml:space="preserve">Layer 1: Exec summary (blue box at top). </w:t>
      </w:r>
      <w:r>
        <w:rPr>
          <w:rFonts w:ascii="Arial" w:cs="Arial" w:eastAsia="Arial" w:hAnsi="Arial"/>
          <w:sz w:val="22"/>
          <w:szCs w:val="22"/>
        </w:rPr>
        <w:t xml:space="preserve">Two-to-three sentences explaining what this view shows, what the headline finding is, and one mandatory caveat sentence.</w:t>
      </w:r>
    </w:p>
    <w:p>
      <w:pPr>
        <w:pStyle w:val="ListParagraph"/>
        <w:numPr>
          <w:ilvl w:val="0"/>
          <w:numId w:val="3"/>
        </w:numPr>
        <w:spacing w:after="40" w:before="40"/>
      </w:pPr>
      <w:r>
        <w:rPr>
          <w:rFonts w:ascii="Arial" w:cs="Arial" w:eastAsia="Arial" w:hAnsi="Arial"/>
          <w:b/>
          <w:bCs/>
          <w:sz w:val="22"/>
          <w:szCs w:val="22"/>
        </w:rPr>
        <w:t xml:space="preserve">Layer 2: KPIs and hero chart. </w:t>
      </w:r>
      <w:r>
        <w:rPr>
          <w:rFonts w:ascii="Arial" w:cs="Arial" w:eastAsia="Arial" w:hAnsi="Arial"/>
          <w:sz w:val="22"/>
          <w:szCs w:val="22"/>
        </w:rPr>
        <w:t xml:space="preserve">Three to four cards with the most important numbers, plus the dominant visual.</w:t>
      </w:r>
    </w:p>
    <w:p>
      <w:pPr>
        <w:pStyle w:val="ListParagraph"/>
        <w:numPr>
          <w:ilvl w:val="0"/>
          <w:numId w:val="3"/>
        </w:numPr>
        <w:spacing w:after="40" w:before="40"/>
      </w:pPr>
      <w:r>
        <w:rPr>
          <w:rFonts w:ascii="Arial" w:cs="Arial" w:eastAsia="Arial" w:hAnsi="Arial"/>
          <w:b/>
          <w:bCs/>
          <w:sz w:val="22"/>
          <w:szCs w:val="22"/>
        </w:rPr>
        <w:t xml:space="preserve">Layer 3: Detail (in expanders or below the fold). </w:t>
      </w:r>
      <w:r>
        <w:rPr>
          <w:rFonts w:ascii="Arial" w:cs="Arial" w:eastAsia="Arial" w:hAnsi="Arial"/>
          <w:sz w:val="22"/>
          <w:szCs w:val="22"/>
        </w:rPr>
        <w:t xml:space="preserve">Drill-down tables, additional charts, tunable views.</w:t>
      </w:r>
    </w:p>
    <w:p>
      <w:pPr>
        <w:spacing w:after="60" w:before="60"/>
      </w:pPr>
      <w:r>
        <w:rPr>
          <w:rFonts w:ascii="Arial" w:cs="Arial" w:eastAsia="Arial" w:hAnsi="Arial"/>
          <w:sz w:val="22"/>
          <w:szCs w:val="22"/>
        </w:rPr>
        <w:t xml:space="preserve">This pattern is intentional — the family audience reads top-to-bottom and stops when they have the answer they need. Layer 1 alone should be enough for a casual check-in.</w:t>
      </w:r>
    </w:p>
    <w:p>
      <w:pPr>
        <w:pBdr>
          <w:bottom w:val="single" w:color="CCCCCC" w:sz="6"/>
        </w:pBdr>
        <w:spacing w:after="200" w:before="200"/>
      </w:pPr>
    </w:p>
    <w:p>
      <w:pPr>
        <w:pStyle w:val="Heading1"/>
        <w:spacing w:after="180" w:before="360"/>
      </w:pPr>
      <w:r>
        <w:rPr>
          <w:rFonts w:ascii="Arial" w:cs="Arial" w:eastAsia="Arial" w:hAnsi="Arial"/>
          <w:b/>
          <w:bCs/>
          <w:sz w:val="36"/>
          <w:szCs w:val="36"/>
        </w:rPr>
        <w:t xml:space="preserve">6. Studies and what they found</w:t>
      </w:r>
    </w:p>
    <w:p>
      <w:pPr>
        <w:spacing w:after="60" w:before="60"/>
      </w:pPr>
      <w:r>
        <w:rPr>
          <w:rFonts w:ascii="Arial" w:cs="Arial" w:eastAsia="Arial" w:hAnsi="Arial"/>
          <w:sz w:val="22"/>
          <w:szCs w:val="22"/>
        </w:rPr>
        <w:t xml:space="preserve">Three studies are currently promoted to the cloud dashboard. The honest read on each:</w:t>
      </w:r>
    </w:p>
    <w:p>
      <w:pPr>
        <w:pStyle w:val="Heading2"/>
        <w:spacing w:after="140" w:before="280"/>
      </w:pPr>
      <w:r>
        <w:rPr>
          <w:rFonts w:ascii="Arial" w:cs="Arial" w:eastAsia="Arial" w:hAnsi="Arial"/>
          <w:b/>
          <w:bCs/>
          <w:sz w:val="30"/>
          <w:szCs w:val="30"/>
        </w:rPr>
        <w:t xml:space="preserve">Study 1: best_regime_dependent_v1 (Trial #325)</w:t>
      </w:r>
    </w:p>
    <w:p>
      <w:pPr>
        <w:spacing w:after="60" w:before="60"/>
      </w:pPr>
      <w:r>
        <w:rPr>
          <w:rFonts w:ascii="Arial" w:cs="Arial" w:eastAsia="Arial" w:hAnsi="Arial"/>
          <w:sz w:val="22"/>
          <w:szCs w:val="22"/>
        </w:rPr>
        <w:t xml:space="preserve">This is the locked baseline. 5 positions, 17-day rebalance cadence, regime-aware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sz w:val="20"/>
                <w:szCs w:val="20"/>
              </w:rPr>
              <w:t xml:space="preserve">Metric</w:t>
            </w:r>
          </w:p>
        </w:tc>
        <w:tc>
          <w:tcPr>
            <w:tcW w:type="dxa" w:w="293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sz w:val="20"/>
                <w:szCs w:val="20"/>
              </w:rPr>
              <w:t xml:space="preserve">Training (2018-2023)</w:t>
            </w:r>
          </w:p>
        </w:tc>
        <w:tc>
          <w:tcPr>
            <w:tcW w:type="dxa" w:w="293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sz w:val="20"/>
                <w:szCs w:val="20"/>
              </w:rPr>
              <w:t xml:space="preserve">Validation (2024-2026)</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Rolling 12mo objective</w:t>
            </w:r>
          </w:p>
        </w:tc>
        <w:tc>
          <w:tcPr>
            <w:tcW w:type="dxa" w:w="293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0.683</w:t>
            </w:r>
          </w:p>
        </w:tc>
        <w:tc>
          <w:tcPr>
            <w:tcW w:type="dxa" w:w="293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0.430</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Total return</w:t>
            </w:r>
          </w:p>
        </w:tc>
        <w:tc>
          <w:tcPr>
            <w:tcW w:type="dxa" w:w="293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+542%</w:t>
            </w:r>
          </w:p>
        </w:tc>
        <w:tc>
          <w:tcPr>
            <w:tcW w:type="dxa" w:w="293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+315.7%</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Alpha (arithmetic, vs SPY)</w:t>
            </w:r>
          </w:p>
        </w:tc>
        <w:tc>
          <w:tcPr>
            <w:tcW w:type="dxa" w:w="293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t>
            </w:r>
          </w:p>
        </w:tc>
        <w:tc>
          <w:tcPr>
            <w:tcW w:type="dxa" w:w="293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+63.7pp/yr</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Alpha (CAPM-corrected)</w:t>
            </w:r>
          </w:p>
        </w:tc>
        <w:tc>
          <w:tcPr>
            <w:tcW w:type="dxa" w:w="293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t>
            </w:r>
          </w:p>
        </w:tc>
        <w:tc>
          <w:tcPr>
            <w:tcW w:type="dxa" w:w="293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+39.3pp/yr</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Max drawdown</w:t>
            </w:r>
          </w:p>
        </w:tc>
        <w:tc>
          <w:tcPr>
            <w:tcW w:type="dxa" w:w="293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t>
            </w:r>
          </w:p>
        </w:tc>
        <w:tc>
          <w:tcPr>
            <w:tcW w:type="dxa" w:w="293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-22.3%</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Trade count (validation)</w:t>
            </w:r>
          </w:p>
        </w:tc>
        <w:tc>
          <w:tcPr>
            <w:tcW w:type="dxa" w:w="293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t>
            </w:r>
          </w:p>
        </w:tc>
        <w:tc>
          <w:tcPr>
            <w:tcW w:type="dxa" w:w="293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91</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Important note: As of the May 2026 ablation analysis (see Section 7), approximately 62% of #325's risk-adjusted alpha comes from holdings in NVDA and META during the AI rally. The dashboard's Performance tab exec summary needs an update to reflect this finding (queued in future_work.md).</w:t>
      </w:r>
    </w:p>
    <w:p>
      <w:pPr>
        <w:pStyle w:val="Heading2"/>
        <w:spacing w:after="140" w:before="280"/>
      </w:pPr>
      <w:r>
        <w:rPr>
          <w:rFonts w:ascii="Arial" w:cs="Arial" w:eastAsia="Arial" w:hAnsi="Arial"/>
          <w:b/>
          <w:bCs/>
          <w:sz w:val="30"/>
          <w:szCs w:val="30"/>
        </w:rPr>
        <w:t xml:space="preserve">Study 2: best_15_position_study_v1</w:t>
      </w:r>
    </w:p>
    <w:p>
      <w:pPr>
        <w:spacing w:after="60" w:before="60"/>
      </w:pPr>
      <w:r>
        <w:rPr>
          <w:rFonts w:ascii="Arial" w:cs="Arial" w:eastAsia="Arial" w:hAnsi="Arial"/>
          <w:sz w:val="22"/>
          <w:szCs w:val="22"/>
        </w:rPr>
        <w:t xml:space="preserve">Same architecture as #325 but with 15 positions instead of 5. Hypothesis: more diversification = more robust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sz w:val="20"/>
                <w:szCs w:val="20"/>
              </w:rPr>
              <w:t xml:space="preserve">Metric</w:t>
            </w:r>
          </w:p>
        </w:tc>
        <w:tc>
          <w:tcPr>
            <w:tcW w:type="dxa" w:w="293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sz w:val="20"/>
                <w:szCs w:val="20"/>
              </w:rPr>
              <w:t xml:space="preserve">Training</w:t>
            </w:r>
          </w:p>
        </w:tc>
        <w:tc>
          <w:tcPr>
            <w:tcW w:type="dxa" w:w="293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sz w:val="20"/>
                <w:szCs w:val="20"/>
              </w:rPr>
              <w:t xml:space="preserve">Validation</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Rolling 12mo objective</w:t>
            </w:r>
          </w:p>
        </w:tc>
        <w:tc>
          <w:tcPr>
            <w:tcW w:type="dxa" w:w="293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0.531</w:t>
            </w:r>
          </w:p>
        </w:tc>
        <w:tc>
          <w:tcPr>
            <w:tcW w:type="dxa" w:w="293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0.088</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Total return</w:t>
            </w:r>
          </w:p>
        </w:tc>
        <w:tc>
          <w:tcPr>
            <w:tcW w:type="dxa" w:w="293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t>
            </w:r>
          </w:p>
        </w:tc>
        <w:tc>
          <w:tcPr>
            <w:tcW w:type="dxa" w:w="293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+57.2%</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Alpha (CAPM)</w:t>
            </w:r>
          </w:p>
        </w:tc>
        <w:tc>
          <w:tcPr>
            <w:tcW w:type="dxa" w:w="293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t>
            </w:r>
          </w:p>
        </w:tc>
        <w:tc>
          <w:tcPr>
            <w:tcW w:type="dxa" w:w="293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+7.5pp/yr</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Honest read: the diversification dilutes the alpha. Validation rolling-12mo dropped from 0.43 (in #325) to 0.09. The strategy still beats SPY modestly, but most of the edge is gone. This is a useful negative result — it shows that concentration is doing real work.</w:t>
      </w:r>
    </w:p>
    <w:p>
      <w:pPr>
        <w:pStyle w:val="Heading2"/>
        <w:spacing w:after="140" w:before="280"/>
      </w:pPr>
      <w:r>
        <w:rPr>
          <w:rFonts w:ascii="Arial" w:cs="Arial" w:eastAsia="Arial" w:hAnsi="Arial"/>
          <w:b/>
          <w:bCs/>
          <w:sz w:val="30"/>
          <w:szCs w:val="30"/>
        </w:rPr>
        <w:t xml:space="preserve">Study 3: best_continuous_sizing_v1 (Trial #1852)</w:t>
      </w:r>
    </w:p>
    <w:p>
      <w:pPr>
        <w:spacing w:after="60" w:before="60"/>
      </w:pPr>
      <w:r>
        <w:rPr>
          <w:rFonts w:ascii="Arial" w:cs="Arial" w:eastAsia="Arial" w:hAnsi="Arial"/>
          <w:sz w:val="22"/>
          <w:szCs w:val="22"/>
        </w:rPr>
        <w:t xml:space="preserve">Variable position count: 5 in high-conviction macro regimes, 15 in low-conviction, linear interpolation in between. Hypothesis: adapt sizing to market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sz w:val="20"/>
                <w:szCs w:val="20"/>
              </w:rPr>
              <w:t xml:space="preserve">Metric</w:t>
            </w:r>
          </w:p>
        </w:tc>
        <w:tc>
          <w:tcPr>
            <w:tcW w:type="dxa" w:w="293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sz w:val="20"/>
                <w:szCs w:val="20"/>
              </w:rPr>
              <w:t xml:space="preserve">Training</w:t>
            </w:r>
          </w:p>
        </w:tc>
        <w:tc>
          <w:tcPr>
            <w:tcW w:type="dxa" w:w="293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sz w:val="20"/>
                <w:szCs w:val="20"/>
              </w:rPr>
              <w:t xml:space="preserve">Validation</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Rolling 12mo objective</w:t>
            </w:r>
          </w:p>
        </w:tc>
        <w:tc>
          <w:tcPr>
            <w:tcW w:type="dxa" w:w="293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0.424</w:t>
            </w:r>
          </w:p>
        </w:tc>
        <w:tc>
          <w:tcPr>
            <w:tcW w:type="dxa" w:w="293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0.126</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Trade count</w:t>
            </w:r>
          </w:p>
        </w:tc>
        <w:tc>
          <w:tcPr>
            <w:tcW w:type="dxa" w:w="293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t>
            </w:r>
          </w:p>
        </w:tc>
        <w:tc>
          <w:tcPr>
            <w:tcW w:type="dxa" w:w="293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563 (vs #325's 91)</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Rebalance cadence</w:t>
            </w:r>
          </w:p>
        </w:tc>
        <w:tc>
          <w:tcPr>
            <w:tcW w:type="dxa" w:w="293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t>
            </w:r>
          </w:p>
        </w:tc>
        <w:tc>
          <w:tcPr>
            <w:tcW w:type="dxa" w:w="293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7 days (vs #325's 17)</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Honest read: Optuna found a churny config (rebalance every 7 days) that overfits to training. Same overfitting signature as the 15-position study. Three studies showing the same pattern is informative — it suggests #325's edge is the unusual one, not the normal one.</w:t>
      </w:r>
    </w:p>
    <w:p>
      <w:pPr>
        <w:pStyle w:val="Heading2"/>
        <w:spacing w:after="140" w:before="280"/>
      </w:pPr>
      <w:r>
        <w:rPr>
          <w:rFonts w:ascii="Arial" w:cs="Arial" w:eastAsia="Arial" w:hAnsi="Arial"/>
          <w:b/>
          <w:bCs/>
          <w:sz w:val="30"/>
          <w:szCs w:val="30"/>
        </w:rPr>
        <w:t xml:space="preserve">Synthesis across all three studies</w:t>
      </w:r>
    </w:p>
    <w:p>
      <w:pPr>
        <w:spacing w:after="60" w:before="60"/>
      </w:pPr>
      <w:r>
        <w:rPr>
          <w:rFonts w:ascii="Arial" w:cs="Arial" w:eastAsia="Arial" w:hAnsi="Arial"/>
          <w:sz w:val="22"/>
          <w:szCs w:val="22"/>
        </w:rPr>
        <w:t xml:space="preserve">If you're new to the project, this is the most important pattern to absorb:</w:t>
      </w:r>
    </w:p>
    <w:p>
      <w:pPr>
        <w:pBdr>
          <w:top w:val="single" w:color="5B9BD5" w:sz="4"/>
          <w:bottom w:val="single" w:color="5B9BD5" w:sz="4"/>
        </w:pBdr>
        <w:shd w:fill="EEF5FB" w:val="clear"/>
        <w:spacing w:after="120" w:before="120" w:line="320"/>
        <w:ind w:left="360" w:right="360"/>
      </w:pPr>
      <w:r>
        <w:rPr>
          <w:rFonts w:ascii="Arial" w:cs="Arial" w:eastAsia="Arial" w:hAnsi="Arial"/>
          <w:i/>
          <w:iCs/>
          <w:color w:val="333333"/>
          <w:sz w:val="22"/>
          <w:szCs w:val="22"/>
        </w:rPr>
        <w:t xml:space="preserve">Three independent studies (#325, #842, #1852) trained well and validated worse. Only #325 generalized meaningfully. Combined with the NVDA blacklist analysis (Section 7) showing 62% of #325's alpha is concentrated in two names, the conservative read is that we have evidence of a strategy that worked specifically for identifying mega-cap winners during the 2024-2026 AI rally. Whether the underlying mechanism is portable to other market regimes is an open question.</w:t>
      </w:r>
    </w:p>
    <w:p>
      <w:pPr>
        <w:pBdr>
          <w:bottom w:val="single" w:color="CCCCCC" w:sz="6"/>
        </w:pBdr>
        <w:spacing w:after="200" w:before="200"/>
      </w:pPr>
    </w:p>
    <w:p>
      <w:pPr>
        <w:pStyle w:val="Heading1"/>
        <w:spacing w:after="180" w:before="360"/>
      </w:pPr>
      <w:r>
        <w:rPr>
          <w:rFonts w:ascii="Arial" w:cs="Arial" w:eastAsia="Arial" w:hAnsi="Arial"/>
          <w:b/>
          <w:bCs/>
          <w:sz w:val="36"/>
          <w:szCs w:val="36"/>
        </w:rPr>
        <w:t xml:space="preserve">7. The NVDA/META concentration finding</w:t>
      </w:r>
    </w:p>
    <w:p>
      <w:pPr>
        <w:spacing w:after="60" w:before="60"/>
      </w:pPr>
      <w:r>
        <w:rPr>
          <w:rFonts w:ascii="Arial" w:cs="Arial" w:eastAsia="Arial" w:hAnsi="Arial"/>
          <w:sz w:val="22"/>
          <w:szCs w:val="22"/>
        </w:rPr>
        <w:t xml:space="preserve">This is the single most important research finding from the project to date, surfaced in May 2026. Anyone interpreting the dashboard's headline alpha numbers needs to understand it.</w:t>
      </w:r>
    </w:p>
    <w:p>
      <w:pPr>
        <w:pStyle w:val="Heading2"/>
        <w:spacing w:after="140" w:before="280"/>
      </w:pPr>
      <w:r>
        <w:rPr>
          <w:rFonts w:ascii="Arial" w:cs="Arial" w:eastAsia="Arial" w:hAnsi="Arial"/>
          <w:b/>
          <w:bCs/>
          <w:sz w:val="30"/>
          <w:szCs w:val="30"/>
        </w:rPr>
        <w:t xml:space="preserve">Methodology</w:t>
      </w:r>
    </w:p>
    <w:p>
      <w:pPr>
        <w:spacing w:after="60" w:before="60"/>
      </w:pPr>
      <w:r>
        <w:rPr>
          <w:rFonts w:ascii="Arial" w:cs="Arial" w:eastAsia="Arial" w:hAnsi="Arial"/>
          <w:sz w:val="22"/>
          <w:szCs w:val="22"/>
        </w:rPr>
        <w:t xml:space="preserve">A new universe_blacklist field was added to BacktestConfig as permanent infrastructure. Then six backtests of #325's exact configuration were run, each with a single ticker excluded from the candidate universe:</w:t>
      </w:r>
    </w:p>
    <w:p>
      <w:pPr>
        <w:pStyle w:val="ListParagraph"/>
        <w:numPr>
          <w:ilvl w:val="0"/>
          <w:numId w:val="2"/>
        </w:numPr>
        <w:spacing w:after="30" w:before="30"/>
      </w:pPr>
      <w:r>
        <w:rPr>
          <w:rFonts w:ascii="Arial" w:cs="Arial" w:eastAsia="Arial" w:hAnsi="Arial"/>
          <w:sz w:val="22"/>
          <w:szCs w:val="22"/>
        </w:rPr>
        <w:t xml:space="preserve">Baseline (no blacklist) — sanity check</w:t>
      </w:r>
    </w:p>
    <w:p>
      <w:pPr>
        <w:pStyle w:val="ListParagraph"/>
        <w:numPr>
          <w:ilvl w:val="0"/>
          <w:numId w:val="2"/>
        </w:numPr>
        <w:spacing w:after="30" w:before="30"/>
      </w:pPr>
      <w:r>
        <w:rPr>
          <w:rFonts w:ascii="Arial" w:cs="Arial" w:eastAsia="Arial" w:hAnsi="Arial"/>
          <w:sz w:val="22"/>
          <w:szCs w:val="22"/>
        </w:rPr>
        <w:t xml:space="preserve">NVDA blacklisted</w:t>
      </w:r>
    </w:p>
    <w:p>
      <w:pPr>
        <w:pStyle w:val="ListParagraph"/>
        <w:numPr>
          <w:ilvl w:val="0"/>
          <w:numId w:val="2"/>
        </w:numPr>
        <w:spacing w:after="30" w:before="30"/>
      </w:pPr>
      <w:r>
        <w:rPr>
          <w:rFonts w:ascii="Arial" w:cs="Arial" w:eastAsia="Arial" w:hAnsi="Arial"/>
          <w:sz w:val="22"/>
          <w:szCs w:val="22"/>
        </w:rPr>
        <w:t xml:space="preserve">MSFT blacklisted</w:t>
      </w:r>
    </w:p>
    <w:p>
      <w:pPr>
        <w:pStyle w:val="ListParagraph"/>
        <w:numPr>
          <w:ilvl w:val="0"/>
          <w:numId w:val="2"/>
        </w:numPr>
        <w:spacing w:after="30" w:before="30"/>
      </w:pPr>
      <w:r>
        <w:rPr>
          <w:rFonts w:ascii="Arial" w:cs="Arial" w:eastAsia="Arial" w:hAnsi="Arial"/>
          <w:sz w:val="22"/>
          <w:szCs w:val="22"/>
        </w:rPr>
        <w:t xml:space="preserve">META blacklisted</w:t>
      </w:r>
    </w:p>
    <w:p>
      <w:pPr>
        <w:pStyle w:val="ListParagraph"/>
        <w:numPr>
          <w:ilvl w:val="0"/>
          <w:numId w:val="2"/>
        </w:numPr>
        <w:spacing w:after="30" w:before="30"/>
      </w:pPr>
      <w:r>
        <w:rPr>
          <w:rFonts w:ascii="Arial" w:cs="Arial" w:eastAsia="Arial" w:hAnsi="Arial"/>
          <w:sz w:val="22"/>
          <w:szCs w:val="22"/>
        </w:rPr>
        <w:t xml:space="preserve">AVGO blacklisted</w:t>
      </w:r>
    </w:p>
    <w:p>
      <w:pPr>
        <w:pStyle w:val="ListParagraph"/>
        <w:numPr>
          <w:ilvl w:val="0"/>
          <w:numId w:val="2"/>
        </w:numPr>
        <w:spacing w:after="30" w:before="30"/>
      </w:pPr>
      <w:r>
        <w:rPr>
          <w:rFonts w:ascii="Arial" w:cs="Arial" w:eastAsia="Arial" w:hAnsi="Arial"/>
          <w:sz w:val="22"/>
          <w:szCs w:val="22"/>
        </w:rPr>
        <w:t xml:space="preserve">AAPL blacklisted</w:t>
      </w:r>
    </w:p>
    <w:p>
      <w:pPr>
        <w:spacing w:after="60" w:before="60"/>
      </w:pPr>
      <w:r>
        <w:rPr>
          <w:rFonts w:ascii="Arial" w:cs="Arial" w:eastAsia="Arial" w:hAnsi="Arial"/>
          <w:sz w:val="22"/>
          <w:szCs w:val="22"/>
        </w:rPr>
        <w:t xml:space="preserve">These are the names that dominated the 2024-2026 mega-cap rally. The comparison shows how much alpha each individual ticker contributed.</w:t>
      </w:r>
    </w:p>
    <w:p>
      <w:pPr>
        <w:pStyle w:val="Heading2"/>
        <w:spacing w:after="140" w:before="280"/>
      </w:pPr>
      <w:r>
        <w:rPr>
          <w:rFonts w:ascii="Arial" w:cs="Arial" w:eastAsia="Arial" w:hAnsi="Arial"/>
          <w:b/>
          <w:bCs/>
          <w:sz w:val="30"/>
          <w:szCs w:val="30"/>
        </w:rP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700"/>
        <w:gridCol w:w="1700"/>
        <w:gridCol w:w="1100"/>
        <w:gridCol w:w="1860"/>
      </w:tblGrid>
      <w:tr>
        <w:tc>
          <w:tcPr>
            <w:tcW w:type="dxa" w:w="17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sz w:val="20"/>
                <w:szCs w:val="20"/>
              </w:rPr>
              <w:t xml:space="preserve">Variant</w:t>
            </w:r>
          </w:p>
        </w:tc>
        <w:tc>
          <w:tcPr>
            <w:tcW w:type="dxa" w:w="13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sz w:val="20"/>
                <w:szCs w:val="20"/>
              </w:rPr>
              <w:t xml:space="preserve">r12_obj</w:t>
            </w:r>
          </w:p>
        </w:tc>
        <w:tc>
          <w:tcPr>
            <w:tcW w:type="dxa" w:w="17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sz w:val="20"/>
                <w:szCs w:val="20"/>
              </w:rPr>
              <w:t xml:space="preserve">α arith (pp/yr)</w:t>
            </w:r>
          </w:p>
        </w:tc>
        <w:tc>
          <w:tcPr>
            <w:tcW w:type="dxa" w:w="17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sz w:val="20"/>
                <w:szCs w:val="20"/>
              </w:rPr>
              <w:t xml:space="preserve">α CAPM (pp/yr)</w:t>
            </w:r>
          </w:p>
        </w:tc>
        <w:tc>
          <w:tcPr>
            <w:tcW w:type="dxa" w:w="11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sz w:val="20"/>
                <w:szCs w:val="20"/>
              </w:rPr>
              <w:t xml:space="preserve">β</w:t>
            </w:r>
          </w:p>
        </w:tc>
        <w:tc>
          <w:tcPr>
            <w:tcW w:type="dxa" w:w="18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sz w:val="20"/>
                <w:szCs w:val="20"/>
              </w:rPr>
              <w:t xml:space="preserve">Trades involving ticker</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baseline</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0.4296</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+63.7</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+39.3</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1.32</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NVDA blacklist</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0.3940</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+32.3</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+26.3</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0.95</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7 (7.7%)</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MSFT blacklist</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0.3656</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+60.1</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+36.3</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1.37</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8 (8.8%)</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META blacklist</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0.3699</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+42.3</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+27.9</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1.24</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4 (4.4%)</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AVGO blacklist</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0.4456</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+62.3</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+41.1</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1.19</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0</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AAPL blacklist</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0.4456</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+62.3</w:t>
            </w:r>
          </w:p>
        </w:tc>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+41.1</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1.19</w:t>
            </w:r>
          </w:p>
        </w:tc>
        <w:tc>
          <w:tcPr>
            <w:tcW w:type="dxa" w:w="18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0</w:t>
            </w:r>
          </w:p>
        </w:tc>
      </w:tr>
    </w:tbl>
    <w:p>
      <w:pPr>
        <w:spacing w:after="60" w:before="60"/>
      </w:pPr>
      <w:r>
        <w:rPr>
          <w:rFonts w:ascii="Arial" w:cs="Arial" w:eastAsia="Arial" w:hAnsi="Arial"/>
          <w:sz w:val="22"/>
          <w:szCs w:val="22"/>
        </w:rPr>
        <w:t xml:space="preserve"/>
      </w:r>
    </w:p>
    <w:p>
      <w:pPr>
        <w:pStyle w:val="Heading2"/>
        <w:spacing w:after="140" w:before="280"/>
      </w:pPr>
      <w:r>
        <w:rPr>
          <w:rFonts w:ascii="Arial" w:cs="Arial" w:eastAsia="Arial" w:hAnsi="Arial"/>
          <w:b/>
          <w:bCs/>
          <w:sz w:val="30"/>
          <w:szCs w:val="30"/>
        </w:rPr>
        <w:t xml:space="preserve">Honest interpretation</w:t>
      </w:r>
    </w:p>
    <w:p>
      <w:pPr>
        <w:spacing w:after="60" w:before="60"/>
      </w:pPr>
      <w:r>
        <w:rPr>
          <w:rFonts w:ascii="Arial" w:cs="Arial" w:eastAsia="Arial" w:hAnsi="Arial"/>
          <w:sz w:val="22"/>
          <w:szCs w:val="22"/>
        </w:rPr>
        <w:t xml:space="preserve">On CAPM-corrected (risk-adjusted) alpha: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sz w:val="20"/>
                <w:szCs w:val="20"/>
              </w:rPr>
              <w:t xml:space="preserve">Variant</w:t>
            </w:r>
          </w:p>
        </w:tc>
        <w:tc>
          <w:tcPr>
            <w:tcW w:type="dxa" w:w="3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sz w:val="20"/>
                <w:szCs w:val="20"/>
              </w:rPr>
              <w:t xml:space="preserve">Δα CAPM</w:t>
            </w:r>
          </w:p>
        </w:tc>
        <w:tc>
          <w:tcPr>
            <w:tcW w:type="dxa" w:w="33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sz w:val="20"/>
                <w:szCs w:val="20"/>
              </w:rPr>
              <w:t xml:space="preserve">% of #325's CAPM α</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NVDA blacklist</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−13.0pp</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~33%</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META blacklist</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−11.5pp</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~29%</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MSFT blacklist</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−3.0pp</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~8%</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AVGO/AAPL</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+1.7pp</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rank-shift artifact (~0)</w:t>
            </w:r>
          </w:p>
        </w:tc>
      </w:tr>
    </w:tbl>
    <w:p>
      <w:pPr>
        <w:spacing w:after="60" w:before="60"/>
      </w:pPr>
      <w:r>
        <w:rPr>
          <w:rFonts w:ascii="Arial" w:cs="Arial" w:eastAsia="Arial" w:hAnsi="Arial"/>
          <w:sz w:val="22"/>
          <w:szCs w:val="22"/>
        </w:rPr>
        <w:t xml:space="preserve"/>
      </w:r>
    </w:p>
    <w:p>
      <w:pPr>
        <w:pStyle w:val="ListParagraph"/>
        <w:numPr>
          <w:ilvl w:val="0"/>
          <w:numId w:val="2"/>
        </w:numPr>
        <w:spacing w:after="30" w:before="30"/>
      </w:pPr>
      <w:r>
        <w:rPr>
          <w:rFonts w:ascii="Arial" w:cs="Arial" w:eastAsia="Arial" w:hAnsi="Arial"/>
          <w:b/>
          <w:bCs/>
          <w:sz w:val="22"/>
          <w:szCs w:val="22"/>
        </w:rPr>
        <w:t xml:space="preserve">NVDA + META together drove ~62% of #325's risk-adjusted alpha.</w:t>
      </w:r>
      <w:r>
        <w:rPr>
          <w:rFonts w:ascii="Arial" w:cs="Arial" w:eastAsia="Arial" w:hAnsi="Arial"/>
          <w:sz w:val="22"/>
          <w:szCs w:val="22"/>
        </w:rPr>
        <w:t xml:space="preserve"> Not 80%+, but heavily concentrated. The 'concentration on NVDA matters' story is partially right; 'concentration on NVDA and META matters' is more accurate.</w:t>
      </w:r>
    </w:p>
    <w:p>
      <w:pPr>
        <w:pStyle w:val="ListParagraph"/>
        <w:numPr>
          <w:ilvl w:val="0"/>
          <w:numId w:val="2"/>
        </w:numPr>
        <w:spacing w:after="30" w:before="30"/>
      </w:pPr>
      <w:r>
        <w:rPr>
          <w:rFonts w:ascii="Arial" w:cs="Arial" w:eastAsia="Arial" w:hAnsi="Arial"/>
          <w:b/>
          <w:bCs/>
          <w:sz w:val="22"/>
          <w:szCs w:val="22"/>
        </w:rPr>
        <w:t xml:space="preserve">The remaining ~38% comes from the long-tail of names the strategy traded heavily</w:t>
      </w:r>
      <w:r>
        <w:rPr>
          <w:rFonts w:ascii="Arial" w:cs="Arial" w:eastAsia="Arial" w:hAnsi="Arial"/>
          <w:sz w:val="22"/>
          <w:szCs w:val="22"/>
        </w:rPr>
        <w:t xml:space="preserve"> — PDD (25 trades), INCY (17), EQT (14), NEM (7), WDC (5). These are the workhorses behind the diversified residual.</w:t>
      </w:r>
    </w:p>
    <w:p>
      <w:pPr>
        <w:pStyle w:val="ListParagraph"/>
        <w:numPr>
          <w:ilvl w:val="0"/>
          <w:numId w:val="2"/>
        </w:numPr>
        <w:spacing w:after="30" w:before="30"/>
      </w:pPr>
      <w:r>
        <w:rPr>
          <w:rFonts w:ascii="Arial" w:cs="Arial" w:eastAsia="Arial" w:hAnsi="Arial"/>
          <w:b/>
          <w:bCs/>
          <w:sz w:val="22"/>
          <w:szCs w:val="22"/>
        </w:rPr>
        <w:t xml:space="preserve">Arithmetic alpha overstates NVDA's contribution.</w:t>
      </w:r>
      <w:r>
        <w:rPr>
          <w:rFonts w:ascii="Arial" w:cs="Arial" w:eastAsia="Arial" w:hAnsi="Arial"/>
          <w:sz w:val="22"/>
          <w:szCs w:val="22"/>
        </w:rPr>
        <w:t xml:space="preserve"> Arith α drops 31.4pp without NVDA, but CAPM α drops only 13.0pp. The 18.4pp difference was high-beta market amplification during a tech rally — not 'real' risk-adjusted edge.</w:t>
      </w:r>
    </w:p>
    <w:p>
      <w:pPr>
        <w:pStyle w:val="ListParagraph"/>
        <w:numPr>
          <w:ilvl w:val="0"/>
          <w:numId w:val="2"/>
        </w:numPr>
        <w:spacing w:after="30" w:before="30"/>
      </w:pPr>
      <w:r>
        <w:rPr>
          <w:rFonts w:ascii="Arial" w:cs="Arial" w:eastAsia="Arial" w:hAnsi="Arial"/>
          <w:b/>
          <w:bCs/>
          <w:sz w:val="22"/>
          <w:szCs w:val="22"/>
        </w:rPr>
        <w:t xml:space="preserve">MSFT is barely a factor.</w:t>
      </w:r>
      <w:r>
        <w:rPr>
          <w:rFonts w:ascii="Arial" w:cs="Arial" w:eastAsia="Arial" w:hAnsi="Arial"/>
          <w:sz w:val="22"/>
          <w:szCs w:val="22"/>
        </w:rPr>
        <w:t xml:space="preserve"> 8 trades but only 3pp of CAPM alpha. Concentration without size doesn't carry alpha.</w:t>
      </w:r>
    </w:p>
    <w:p>
      <w:pPr>
        <w:pStyle w:val="Heading2"/>
        <w:spacing w:after="140" w:before="280"/>
      </w:pPr>
      <w:r>
        <w:rPr>
          <w:rFonts w:ascii="Arial" w:cs="Arial" w:eastAsia="Arial" w:hAnsi="Arial"/>
          <w:b/>
          <w:bCs/>
          <w:sz w:val="30"/>
          <w:szCs w:val="30"/>
        </w:rPr>
        <w:t xml:space="preserve">Why CAPM is the more honest framing</w:t>
      </w:r>
    </w:p>
    <w:p>
      <w:pPr>
        <w:spacing w:after="60" w:before="60"/>
      </w:pPr>
      <w:r>
        <w:rPr>
          <w:rFonts w:ascii="Arial" w:cs="Arial" w:eastAsia="Arial" w:hAnsi="Arial"/>
          <w:sz w:val="22"/>
          <w:szCs w:val="22"/>
        </w:rPr>
        <w:t xml:space="preserve">NVDA's beta over the validation window was ≥1.5 (its individual price moved 1.5x+ for every 1x SPY move). #325 with a portfolio beta of 1.32 was carrying that exposure. Without NVDA, the portfolio's beta drops to 0.95 — much more market-neutral. The arithmetic alpha loss (31pp) double-counts both the genuine alpha and the market-amplification from holding a high-beta name during an up-trend. CAPM alpha (13pp drop) regresses out the beta contribution and tells you what was actually idiosyncratic skill.</w:t>
      </w:r>
    </w:p>
    <w:p>
      <w:pPr>
        <w:pBdr>
          <w:top w:val="single" w:color="5B9BD5" w:sz="4"/>
          <w:bottom w:val="single" w:color="5B9BD5" w:sz="4"/>
        </w:pBdr>
        <w:shd w:fill="EEF5FB" w:val="clear"/>
        <w:spacing w:after="120" w:before="120" w:line="320"/>
        <w:ind w:left="360" w:right="360"/>
      </w:pPr>
      <w:r>
        <w:rPr>
          <w:rFonts w:ascii="Arial" w:cs="Arial" w:eastAsia="Arial" w:hAnsi="Arial"/>
          <w:i/>
          <w:iCs/>
          <w:color w:val="333333"/>
          <w:sz w:val="22"/>
          <w:szCs w:val="22"/>
        </w:rPr>
        <w:t xml:space="preserve">The dashboard's Performance tab exec summary should change from generic AI-rally caveat to: 'Approximately 62% of this strategy's risk-adjusted edge comes from holdings in NVDA and META during the AI rally. Performance in market conditions where these names underperform could be materially different.' This update is queued in future_work.md.</w:t>
      </w:r>
    </w:p>
    <w:p>
      <w:pPr>
        <w:pStyle w:val="Heading2"/>
        <w:spacing w:after="140" w:before="280"/>
      </w:pPr>
      <w:r>
        <w:rPr>
          <w:rFonts w:ascii="Arial" w:cs="Arial" w:eastAsia="Arial" w:hAnsi="Arial"/>
          <w:b/>
          <w:bCs/>
          <w:sz w:val="30"/>
          <w:szCs w:val="30"/>
        </w:rPr>
        <w:t xml:space="preserve">Latent bug worth knowing</w:t>
      </w:r>
    </w:p>
    <w:p>
      <w:pPr>
        <w:spacing w:after="60" w:before="60"/>
      </w:pPr>
      <w:r>
        <w:rPr>
          <w:rFonts w:ascii="Arial" w:cs="Arial" w:eastAsia="Arial" w:hAnsi="Arial"/>
          <w:sz w:val="22"/>
          <w:szCs w:val="22"/>
        </w:rPr>
        <w:t xml:space="preserve">score_fundamentals rank-normalizes across the candidate pool. Removing any ticker shifts every other ticker's normalized score by O(1/n). For tickers near the top-N selection cutoff this can flip membership; for tickers far from the cutoff (AVGO, AAPL — never selected by #325) the shift is too small to change anything. The AVGO/AAPL '−1.4pp arithmetic α drop' in the table above is rank-normalization noise, not a real strategy effect. A cleaner ablation implementation would: score the full universe, THEN exclude blacklisted tickers from the top-N selection. Worth a follow-up if this becomes a recurring research tool.</w:t>
      </w:r>
    </w:p>
    <w:p>
      <w:pPr>
        <w:pBdr>
          <w:bottom w:val="single" w:color="CCCCCC" w:sz="6"/>
        </w:pBdr>
        <w:spacing w:after="200" w:before="200"/>
      </w:pPr>
    </w:p>
    <w:p>
      <w:pPr>
        <w:pStyle w:val="Heading1"/>
        <w:spacing w:after="180" w:before="360"/>
      </w:pPr>
      <w:r>
        <w:rPr>
          <w:rFonts w:ascii="Arial" w:cs="Arial" w:eastAsia="Arial" w:hAnsi="Arial"/>
          <w:b/>
          <w:bCs/>
          <w:sz w:val="36"/>
          <w:szCs w:val="36"/>
        </w:rPr>
        <w:t xml:space="preserve">8. Code structure walkthrough</w:t>
      </w:r>
    </w:p>
    <w:p>
      <w:pPr>
        <w:spacing w:after="60" w:before="60"/>
      </w:pPr>
      <w:r>
        <w:rPr>
          <w:rFonts w:ascii="Arial" w:cs="Arial" w:eastAsia="Arial" w:hAnsi="Arial"/>
          <w:sz w:val="22"/>
          <w:szCs w:val="22"/>
        </w:rPr>
        <w:t xml:space="preserve">The repository structure as of May 2026:</w:t>
      </w:r>
    </w:p>
    <w:p>
      <w:pPr>
        <w:pBdr>
          <w:top w:val="single" w:color="DDDDDD" w:sz="4"/>
          <w:bottom w:val="single" w:color="DDDDDD" w:sz="4"/>
        </w:pBdr>
        <w:shd w:fill="F4F4F4" w:val="clear"/>
        <w:spacing w:after="120" w:before="120" w:line="280"/>
      </w:pPr>
      <w:r>
        <w:rPr>
          <w:rFonts w:ascii="Consolas" w:cs="Consolas" w:eastAsia="Consolas" w:hAnsi="Consolas"/>
          <w:sz w:val="18"/>
          <w:szCs w:val="18"/>
        </w:rPr>
        <w:t xml:space="preserve">paper_trader/</w:t>
      </w:r>
      <w:r>
        <w:br/>
      </w:r>
      <w:r>
        <w:rPr>
          <w:rFonts w:ascii="Consolas" w:cs="Consolas" w:eastAsia="Consolas" w:hAnsi="Consolas"/>
          <w:sz w:val="18"/>
          <w:szCs w:val="18"/>
        </w:rPr>
        <w:t xml:space="preserve">  src/</w:t>
      </w:r>
      <w:r>
        <w:br/>
      </w:r>
      <w:r>
        <w:rPr>
          <w:rFonts w:ascii="Consolas" w:cs="Consolas" w:eastAsia="Consolas" w:hAnsi="Consolas"/>
          <w:sz w:val="18"/>
          <w:szCs w:val="18"/>
        </w:rPr>
        <w:t xml:space="preserve">    backtest.py              # Backtest engine, ~1100 lines</w:t>
      </w:r>
      <w:r>
        <w:br/>
      </w:r>
      <w:r>
        <w:rPr>
          <w:rFonts w:ascii="Consolas" w:cs="Consolas" w:eastAsia="Consolas" w:hAnsi="Consolas"/>
          <w:sz w:val="18"/>
          <w:szCs w:val="18"/>
        </w:rPr>
        <w:t xml:space="preserve">    backtest_config.py       # Frozen dataclass: every tunable parameter</w:t>
      </w:r>
      <w:r>
        <w:br/>
      </w:r>
      <w:r>
        <w:rPr>
          <w:rFonts w:ascii="Consolas" w:cs="Consolas" w:eastAsia="Consolas" w:hAnsi="Consolas"/>
          <w:sz w:val="18"/>
          <w:szCs w:val="18"/>
        </w:rPr>
        <w:t xml:space="preserve">    optuna_runner.py         # TPE-driven optimization loop</w:t>
      </w:r>
      <w:r>
        <w:br/>
      </w:r>
      <w:r>
        <w:rPr>
          <w:rFonts w:ascii="Consolas" w:cs="Consolas" w:eastAsia="Consolas" w:hAnsi="Consolas"/>
          <w:sz w:val="18"/>
          <w:szCs w:val="18"/>
        </w:rPr>
        <w:t xml:space="preserve">    objective.py             # Objective function for Optuna</w:t>
      </w:r>
      <w:r>
        <w:br/>
      </w:r>
      <w:r>
        <w:rPr>
          <w:rFonts w:ascii="Consolas" w:cs="Consolas" w:eastAsia="Consolas" w:hAnsi="Consolas"/>
          <w:sz w:val="18"/>
          <w:szCs w:val="18"/>
        </w:rPr>
        <w:t xml:space="preserve">    fetch_data.py            # yfinance wrappers, ticker universe constants</w:t>
      </w:r>
      <w:r>
        <w:br/>
      </w:r>
      <w:r>
        <w:rPr>
          <w:rFonts w:ascii="Consolas" w:cs="Consolas" w:eastAsia="Consolas" w:hAnsi="Consolas"/>
          <w:sz w:val="18"/>
          <w:szCs w:val="18"/>
        </w:rPr>
        <w:t xml:space="preserve">    fetch_sp1500.py          # Multi-stage fetch script for the wider universe</w:t>
      </w:r>
      <w:r>
        <w:br/>
      </w:r>
      <w:r>
        <w:rPr>
          <w:rFonts w:ascii="Consolas" w:cs="Consolas" w:eastAsia="Consolas" w:hAnsi="Consolas"/>
          <w:sz w:val="18"/>
          <w:szCs w:val="18"/>
        </w:rPr>
        <w:t xml:space="preserve">    data_source.py           # Asset-class-aware path/R2-key resolution</w:t>
      </w:r>
      <w:r>
        <w:br/>
      </w:r>
      <w:r>
        <w:rPr>
          <w:rFonts w:ascii="Consolas" w:cs="Consolas" w:eastAsia="Consolas" w:hAnsi="Consolas"/>
          <w:sz w:val="18"/>
          <w:szCs w:val="18"/>
        </w:rPr>
        <w:t xml:space="preserve">    snapshot_cache.py        # Snapshot creation/reading</w:t>
      </w:r>
      <w:r>
        <w:br/>
      </w:r>
      <w:r>
        <w:rPr>
          <w:rFonts w:ascii="Consolas" w:cs="Consolas" w:eastAsia="Consolas" w:hAnsi="Consolas"/>
          <w:sz w:val="18"/>
          <w:szCs w:val="18"/>
        </w:rPr>
        <w:t xml:space="preserve">    snapshot_for_cloud.py    # R2 upload script (--asset-class flag)</w:t>
      </w:r>
      <w:r>
        <w:br/>
      </w:r>
      <w:r>
        <w:rPr>
          <w:rFonts w:ascii="Consolas" w:cs="Consolas" w:eastAsia="Consolas" w:hAnsi="Consolas"/>
          <w:sz w:val="18"/>
          <w:szCs w:val="18"/>
        </w:rPr>
        <w:t xml:space="preserve">    dashboard_app.py         # Streamlit app, ~3000 lines</w:t>
      </w:r>
      <w:r>
        <w:br/>
      </w:r>
      <w:r>
        <w:rPr>
          <w:rFonts w:ascii="Consolas" w:cs="Consolas" w:eastAsia="Consolas" w:hAnsi="Consolas"/>
          <w:sz w:val="18"/>
          <w:szCs w:val="18"/>
        </w:rPr>
        <w:t xml:space="preserve">    macro_signals.py         # Macro regime computation (equity-only)</w:t>
      </w:r>
      <w:r>
        <w:br/>
      </w:r>
      <w:r>
        <w:rPr>
          <w:rFonts w:ascii="Consolas" w:cs="Consolas" w:eastAsia="Consolas" w:hAnsi="Consolas"/>
          <w:sz w:val="18"/>
          <w:szCs w:val="18"/>
        </w:rPr>
        <w:t xml:space="preserve">    finnhub_insider_signals.py  # Optional alternative-data integration</w:t>
      </w:r>
      <w:r>
        <w:br/>
      </w:r>
      <w:r>
        <w:rPr>
          <w:rFonts w:ascii="Consolas" w:cs="Consolas" w:eastAsia="Consolas" w:hAnsi="Consolas"/>
          <w:sz w:val="18"/>
          <w:szCs w:val="18"/>
        </w:rPr>
        <w:t xml:space="preserve">    model.py                 # XGBoost model training and inference</w:t>
      </w:r>
      <w:r>
        <w:br/>
      </w:r>
      <w:r>
        <w:rPr>
          <w:rFonts w:ascii="Consolas" w:cs="Consolas" w:eastAsia="Consolas" w:hAnsi="Consolas"/>
          <w:sz w:val="18"/>
          <w:szCs w:val="18"/>
        </w:rPr>
        <w:t xml:space="preserve">    rescore_baseline.py      # Re-runs a saved config against new windows</w:t>
      </w:r>
      <w:r>
        <w:br/>
      </w:r>
      <w:r>
        <w:rPr>
          <w:rFonts w:ascii="Consolas" w:cs="Consolas" w:eastAsia="Consolas" w:hAnsi="Consolas"/>
          <w:sz w:val="18"/>
          <w:szCs w:val="18"/>
        </w:rPr>
        <w:t xml:space="preserve">    crypto/                  # NEW (Phase 2 of crypto extension, in progress)</w:t>
      </w:r>
      <w:r>
        <w:br/>
      </w:r>
      <w:r>
        <w:rPr>
          <w:rFonts w:ascii="Consolas" w:cs="Consolas" w:eastAsia="Consolas" w:hAnsi="Consolas"/>
          <w:sz w:val="18"/>
          <w:szCs w:val="18"/>
        </w:rPr>
        <w:t xml:space="preserve">      backtest_config.py     # Crypto-specific config dataclass</w:t>
      </w:r>
      <w:r>
        <w:br/>
      </w:r>
      <w:r>
        <w:rPr>
          <w:rFonts w:ascii="Consolas" w:cs="Consolas" w:eastAsia="Consolas" w:hAnsi="Consolas"/>
          <w:sz w:val="18"/>
          <w:szCs w:val="18"/>
        </w:rPr>
        <w:t xml:space="preserve">      backtest.py            # Crypto-specific engine</w:t>
      </w:r>
      <w:r>
        <w:br/>
      </w:r>
      <w:r>
        <w:rPr>
          <w:rFonts w:ascii="Consolas" w:cs="Consolas" w:eastAsia="Consolas" w:hAnsi="Consolas"/>
          <w:sz w:val="18"/>
          <w:szCs w:val="18"/>
        </w:rPr>
        <w:t xml:space="preserve">      data_source.py         # CCXT/CoinGecko wrappers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models/</w:t>
      </w:r>
      <w:r>
        <w:br/>
      </w:r>
      <w:r>
        <w:rPr>
          <w:rFonts w:ascii="Consolas" w:cs="Consolas" w:eastAsia="Consolas" w:hAnsi="Consolas"/>
          <w:sz w:val="18"/>
          <w:szCs w:val="18"/>
        </w:rPr>
        <w:t xml:space="preserve">    cache/                   # Live caches</w:t>
      </w:r>
      <w:r>
        <w:br/>
      </w:r>
      <w:r>
        <w:rPr>
          <w:rFonts w:ascii="Consolas" w:cs="Consolas" w:eastAsia="Consolas" w:hAnsi="Consolas"/>
          <w:sz w:val="18"/>
          <w:szCs w:val="18"/>
        </w:rPr>
        <w:t xml:space="preserve">      [equity files at top level for now]</w:t>
      </w:r>
      <w:r>
        <w:br/>
      </w:r>
      <w:r>
        <w:rPr>
          <w:rFonts w:ascii="Consolas" w:cs="Consolas" w:eastAsia="Consolas" w:hAnsi="Consolas"/>
          <w:sz w:val="18"/>
          <w:szCs w:val="18"/>
        </w:rPr>
        <w:t xml:space="preserve">      crypto/                # Crypto live caches</w:t>
      </w:r>
      <w:r>
        <w:br/>
      </w:r>
      <w:r>
        <w:rPr>
          <w:rFonts w:ascii="Consolas" w:cs="Consolas" w:eastAsia="Consolas" w:hAnsi="Consolas"/>
          <w:sz w:val="18"/>
          <w:szCs w:val="18"/>
        </w:rPr>
        <w:t xml:space="preserve">    snapshots/</w:t>
      </w:r>
      <w:r>
        <w:br/>
      </w:r>
      <w:r>
        <w:rPr>
          <w:rFonts w:ascii="Consolas" w:cs="Consolas" w:eastAsia="Consolas" w:hAnsi="Consolas"/>
          <w:sz w:val="18"/>
          <w:szCs w:val="18"/>
        </w:rPr>
        <w:t xml:space="preserve">      equities/              # Equity snapshots</w:t>
      </w:r>
      <w:r>
        <w:br/>
      </w:r>
      <w:r>
        <w:rPr>
          <w:rFonts w:ascii="Consolas" w:cs="Consolas" w:eastAsia="Consolas" w:hAnsi="Consolas"/>
          <w:sz w:val="18"/>
          <w:szCs w:val="18"/>
        </w:rPr>
        <w:t xml:space="preserve">        pre_v2_20260505/     # Locked baseline (228 MB)</w:t>
      </w:r>
      <w:r>
        <w:br/>
      </w:r>
      <w:r>
        <w:rPr>
          <w:rFonts w:ascii="Consolas" w:cs="Consolas" w:eastAsia="Consolas" w:hAnsi="Consolas"/>
          <w:sz w:val="18"/>
          <w:szCs w:val="18"/>
        </w:rPr>
        <w:t xml:space="preserve">      crypto/                # Crypto snapshots (Phase 3+)</w:t>
      </w:r>
      <w:r>
        <w:br/>
      </w:r>
      <w:r>
        <w:rPr>
          <w:rFonts w:ascii="Consolas" w:cs="Consolas" w:eastAsia="Consolas" w:hAnsi="Consolas"/>
          <w:sz w:val="18"/>
          <w:szCs w:val="18"/>
        </w:rPr>
        <w:t xml:space="preserve">    optuna_studies.db        # SQLite DB of all trial scores</w:t>
      </w:r>
      <w:r>
        <w:br/>
      </w:r>
      <w:r>
        <w:rPr>
          <w:rFonts w:ascii="Consolas" w:cs="Consolas" w:eastAsia="Consolas" w:hAnsi="Consolas"/>
          <w:sz w:val="18"/>
          <w:szCs w:val="18"/>
        </w:rPr>
        <w:t xml:space="preserve">  docs/</w:t>
      </w:r>
      <w:r>
        <w:br/>
      </w:r>
      <w:r>
        <w:rPr>
          <w:rFonts w:ascii="Consolas" w:cs="Consolas" w:eastAsia="Consolas" w:hAnsi="Consolas"/>
          <w:sz w:val="18"/>
          <w:szCs w:val="18"/>
        </w:rPr>
        <w:t xml:space="preserve">    Comprehensive_User_Guide.docx     # This document</w:t>
      </w:r>
      <w:r>
        <w:br/>
      </w:r>
      <w:r>
        <w:rPr>
          <w:rFonts w:ascii="Consolas" w:cs="Consolas" w:eastAsia="Consolas" w:hAnsi="Consolas"/>
          <w:sz w:val="18"/>
          <w:szCs w:val="18"/>
        </w:rPr>
        <w:t xml:space="preserve">    Crypto_Extension_Decisions.md     # Multi-asset architecture decisions</w:t>
      </w:r>
      <w:r>
        <w:br/>
      </w:r>
      <w:r>
        <w:rPr>
          <w:rFonts w:ascii="Consolas" w:cs="Consolas" w:eastAsia="Consolas" w:hAnsi="Consolas"/>
          <w:sz w:val="18"/>
          <w:szCs w:val="18"/>
        </w:rPr>
        <w:t xml:space="preserve">    future_work.md                    # Deferred items tracker</w:t>
      </w:r>
      <w:r>
        <w:br/>
      </w:r>
      <w:r>
        <w:rPr>
          <w:rFonts w:ascii="Consolas" w:cs="Consolas" w:eastAsia="Consolas" w:hAnsi="Consolas"/>
          <w:sz w:val="18"/>
          <w:szCs w:val="18"/>
        </w:rPr>
        <w:t xml:space="preserve">    Data_Architecture.md</w:t>
      </w:r>
      <w:r>
        <w:br/>
      </w:r>
      <w:r>
        <w:rPr>
          <w:rFonts w:ascii="Consolas" w:cs="Consolas" w:eastAsia="Consolas" w:hAnsi="Consolas"/>
          <w:sz w:val="18"/>
          <w:szCs w:val="18"/>
        </w:rPr>
        <w:t xml:space="preserve">    sp1500_coverage_report.txt</w:t>
      </w:r>
      <w:r>
        <w:br/>
      </w:r>
      <w:r>
        <w:rPr>
          <w:rFonts w:ascii="Consolas" w:cs="Consolas" w:eastAsia="Consolas" w:hAnsi="Consolas"/>
          <w:sz w:val="18"/>
          <w:szCs w:val="18"/>
        </w:rPr>
        <w:t xml:space="preserve">    sp1500_fetch_failures.txt</w:t>
      </w:r>
      <w:r>
        <w:br/>
      </w:r>
      <w:r>
        <w:rPr>
          <w:rFonts w:ascii="Consolas" w:cs="Consolas" w:eastAsia="Consolas" w:hAnsi="Consolas"/>
          <w:sz w:val="18"/>
          <w:szCs w:val="18"/>
        </w:rPr>
        <w:t xml:space="preserve">    specs/                            # Spec drafts for Claude Code sessions</w:t>
      </w:r>
      <w:r>
        <w:br/>
      </w:r>
      <w:r>
        <w:rPr>
          <w:rFonts w:ascii="Consolas" w:cs="Consolas" w:eastAsia="Consolas" w:hAnsi="Consolas"/>
          <w:sz w:val="18"/>
          <w:szCs w:val="18"/>
        </w:rPr>
        <w:t xml:space="preserve">  .github/</w:t>
      </w:r>
      <w:r>
        <w:br/>
      </w:r>
      <w:r>
        <w:rPr>
          <w:rFonts w:ascii="Consolas" w:cs="Consolas" w:eastAsia="Consolas" w:hAnsi="Consolas"/>
          <w:sz w:val="18"/>
          <w:szCs w:val="18"/>
        </w:rPr>
        <w:t xml:space="preserve">    CODEOWNERS                        # Multi-contributor ownership</w:t>
      </w:r>
      <w:r>
        <w:br/>
      </w:r>
      <w:r>
        <w:rPr>
          <w:rFonts w:ascii="Consolas" w:cs="Consolas" w:eastAsia="Consolas" w:hAnsi="Consolas"/>
          <w:sz w:val="18"/>
          <w:szCs w:val="18"/>
        </w:rPr>
        <w:t xml:space="preserve">  requirements.txt</w:t>
      </w:r>
      <w:r>
        <w:br/>
      </w:r>
      <w:r>
        <w:rPr>
          <w:rFonts w:ascii="Consolas" w:cs="Consolas" w:eastAsia="Consolas" w:hAnsi="Consolas"/>
          <w:sz w:val="18"/>
          <w:szCs w:val="18"/>
        </w:rPr>
        <w:t xml:space="preserve">  .gitignore</w:t>
      </w:r>
    </w:p>
    <w:p>
      <w:pPr>
        <w:pStyle w:val="Heading2"/>
        <w:spacing w:after="140" w:before="280"/>
      </w:pPr>
      <w:r>
        <w:rPr>
          <w:rFonts w:ascii="Arial" w:cs="Arial" w:eastAsia="Arial" w:hAnsi="Arial"/>
          <w:b/>
          <w:bCs/>
          <w:sz w:val="30"/>
          <w:szCs w:val="30"/>
        </w:rPr>
        <w:t xml:space="preserve">Key files in detail</w:t>
      </w:r>
    </w:p>
    <w:p>
      <w:pPr>
        <w:pStyle w:val="Heading3"/>
        <w:spacing w:after="100" w:before="220"/>
      </w:pPr>
      <w:r>
        <w:rPr>
          <w:rFonts w:ascii="Arial" w:cs="Arial" w:eastAsia="Arial" w:hAnsi="Arial"/>
          <w:b/>
          <w:bCs/>
          <w:sz w:val="26"/>
          <w:szCs w:val="26"/>
        </w:rPr>
        <w:t xml:space="preserve">src/backtest.py</w:t>
      </w:r>
    </w:p>
    <w:p>
      <w:pPr>
        <w:spacing w:after="60" w:before="60"/>
      </w:pPr>
      <w:r>
        <w:rPr>
          <w:rFonts w:ascii="Arial" w:cs="Arial" w:eastAsia="Arial" w:hAnsi="Arial"/>
          <w:sz w:val="22"/>
          <w:szCs w:val="22"/>
        </w:rPr>
        <w:t xml:space="preserve">The backtest engine. Its main entry point is run_backtest(config: BacktestConfig). When extending the strategy, this is the file you'll spend the most time in. ~1100 lines of dense logic.</w:t>
      </w:r>
    </w:p>
    <w:p>
      <w:pPr>
        <w:pStyle w:val="Heading3"/>
        <w:spacing w:after="100" w:before="220"/>
      </w:pPr>
      <w:r>
        <w:rPr>
          <w:rFonts w:ascii="Arial" w:cs="Arial" w:eastAsia="Arial" w:hAnsi="Arial"/>
          <w:b/>
          <w:bCs/>
          <w:sz w:val="26"/>
          <w:szCs w:val="26"/>
        </w:rPr>
        <w:t xml:space="preserve">src/backtest_config.py</w:t>
      </w:r>
    </w:p>
    <w:p>
      <w:pPr>
        <w:spacing w:after="60" w:before="60"/>
      </w:pPr>
      <w:r>
        <w:rPr>
          <w:rFonts w:ascii="Arial" w:cs="Arial" w:eastAsia="Arial" w:hAnsi="Arial"/>
          <w:sz w:val="22"/>
          <w:szCs w:val="22"/>
        </w:rPr>
        <w:t xml:space="preserve">The single source of truth for every parameter. Adding a new parameter means: add the field here (with a default), reference it in backtest.py, then add it to the search space in optuna_runner.py if you want Optuna to tune it.</w:t>
      </w:r>
    </w:p>
    <w:p>
      <w:pPr>
        <w:pStyle w:val="Heading3"/>
        <w:spacing w:after="100" w:before="220"/>
      </w:pPr>
      <w:r>
        <w:rPr>
          <w:rFonts w:ascii="Arial" w:cs="Arial" w:eastAsia="Arial" w:hAnsi="Arial"/>
          <w:b/>
          <w:bCs/>
          <w:sz w:val="26"/>
          <w:szCs w:val="26"/>
        </w:rPr>
        <w:t xml:space="preserve">src/data_source.py</w:t>
      </w:r>
    </w:p>
    <w:p>
      <w:pPr>
        <w:spacing w:after="60" w:before="60"/>
      </w:pPr>
      <w:r>
        <w:rPr>
          <w:rFonts w:ascii="Arial" w:cs="Arial" w:eastAsia="Arial" w:hAnsi="Arial"/>
          <w:sz w:val="22"/>
          <w:szCs w:val="22"/>
        </w:rPr>
        <w:t xml:space="preserve">Now asset-class-aware. The functions path_to() and r2_key_for() accept an asset_class parameter (default 'equities') that determines local path resolution and R2 key prefix. This is the foundational change that lets crypto and equities coexist.</w:t>
      </w:r>
    </w:p>
    <w:p>
      <w:pPr>
        <w:pStyle w:val="Heading3"/>
        <w:spacing w:after="100" w:before="220"/>
      </w:pPr>
      <w:r>
        <w:rPr>
          <w:rFonts w:ascii="Arial" w:cs="Arial" w:eastAsia="Arial" w:hAnsi="Arial"/>
          <w:b/>
          <w:bCs/>
          <w:sz w:val="26"/>
          <w:szCs w:val="26"/>
        </w:rPr>
        <w:t xml:space="preserve">src/dashboard_app.py</w:t>
      </w:r>
    </w:p>
    <w:p>
      <w:pPr>
        <w:spacing w:after="60" w:before="60"/>
      </w:pPr>
      <w:r>
        <w:rPr>
          <w:rFonts w:ascii="Arial" w:cs="Arial" w:eastAsia="Arial" w:hAnsi="Arial"/>
          <w:sz w:val="22"/>
          <w:szCs w:val="22"/>
        </w:rPr>
        <w:t xml:space="preserve">The Streamlit app. Each tab is a function tab_&lt;name&gt;(). Layer 1 exec summaries are computed by _exec_summary_&lt;tab&gt;() helpers. As of Phase 1, sidebar_asset_picker() at the top of main() decides which path to take (Stocks = full equity flow; Crypto = placeholder).</w:t>
      </w:r>
    </w:p>
    <w:p>
      <w:pPr>
        <w:pBdr>
          <w:bottom w:val="single" w:color="CCCCCC" w:sz="6"/>
        </w:pBdr>
        <w:spacing w:after="200" w:before="200"/>
      </w:pPr>
    </w:p>
    <w:p>
      <w:pPr>
        <w:pStyle w:val="Heading1"/>
        <w:spacing w:after="180" w:before="360"/>
      </w:pPr>
      <w:r>
        <w:rPr>
          <w:rFonts w:ascii="Arial" w:cs="Arial" w:eastAsia="Arial" w:hAnsi="Arial"/>
          <w:b/>
          <w:bCs/>
          <w:sz w:val="36"/>
          <w:szCs w:val="36"/>
        </w:rPr>
        <w:t xml:space="preserve">9. The data layer</w:t>
      </w:r>
    </w:p>
    <w:p>
      <w:pPr>
        <w:spacing w:after="60" w:before="60"/>
      </w:pPr>
      <w:r>
        <w:rPr>
          <w:rFonts w:ascii="Arial" w:cs="Arial" w:eastAsia="Arial" w:hAnsi="Arial"/>
          <w:sz w:val="22"/>
          <w:szCs w:val="22"/>
        </w:rPr>
        <w:t xml:space="preserve">This is the part of the project that's caused the most pain and is the most worth understanding deeply.</w:t>
      </w:r>
    </w:p>
    <w:p>
      <w:pPr>
        <w:pStyle w:val="Heading2"/>
        <w:spacing w:after="140" w:before="280"/>
      </w:pPr>
      <w:r>
        <w:rPr>
          <w:rFonts w:ascii="Arial" w:cs="Arial" w:eastAsia="Arial" w:hAnsi="Arial"/>
          <w:b/>
          <w:bCs/>
          <w:sz w:val="30"/>
          <w:szCs w:val="30"/>
        </w:rPr>
        <w:t xml:space="preserve">Two cache modes</w:t>
      </w:r>
    </w:p>
    <w:p>
      <w:pPr>
        <w:pStyle w:val="Heading3"/>
        <w:spacing w:after="100" w:before="220"/>
      </w:pPr>
      <w:r>
        <w:rPr>
          <w:rFonts w:ascii="Arial" w:cs="Arial" w:eastAsia="Arial" w:hAnsi="Arial"/>
          <w:b/>
          <w:bCs/>
          <w:sz w:val="26"/>
          <w:szCs w:val="26"/>
        </w:rPr>
        <w:t xml:space="preserve">Live cache mode (default)</w:t>
      </w:r>
    </w:p>
    <w:p>
      <w:pPr>
        <w:spacing w:after="60" w:before="60"/>
      </w:pPr>
      <w:r>
        <w:rPr>
          <w:rFonts w:ascii="Arial" w:cs="Arial" w:eastAsia="Arial" w:hAnsi="Arial"/>
          <w:sz w:val="22"/>
          <w:szCs w:val="22"/>
        </w:rPr>
        <w:t xml:space="preserve">PAPER_TRADER_DATA_ROOT unset. Reads from models/cache/ (equity) or models/cache/crypto/ (crypto). The cache is mutable: TTLs apply, fresh fetches replace old data, missing tickers trigger downloads.</w:t>
      </w:r>
    </w:p>
    <w:p>
      <w:pPr>
        <w:spacing w:after="60" w:before="60"/>
      </w:pPr>
      <w:r>
        <w:rPr>
          <w:rFonts w:ascii="Arial" w:cs="Arial" w:eastAsia="Arial" w:hAnsi="Arial"/>
          <w:sz w:val="22"/>
          <w:szCs w:val="22"/>
        </w:rPr>
        <w:t xml:space="preserve">Use this mode for: research, exploring new ideas, running studies that don't need to be reproducible long-term.</w:t>
      </w:r>
    </w:p>
    <w:p>
      <w:pPr>
        <w:pStyle w:val="Heading3"/>
        <w:spacing w:after="100" w:before="220"/>
      </w:pPr>
      <w:r>
        <w:rPr>
          <w:rFonts w:ascii="Arial" w:cs="Arial" w:eastAsia="Arial" w:hAnsi="Arial"/>
          <w:b/>
          <w:bCs/>
          <w:sz w:val="26"/>
          <w:szCs w:val="26"/>
        </w:rPr>
        <w:t xml:space="preserve">Snapshot mode</w:t>
      </w:r>
    </w:p>
    <w:p>
      <w:pPr>
        <w:spacing w:after="60" w:before="60"/>
      </w:pPr>
      <w:r>
        <w:rPr>
          <w:rFonts w:ascii="Arial" w:cs="Arial" w:eastAsia="Arial" w:hAnsi="Arial"/>
          <w:sz w:val="22"/>
          <w:szCs w:val="22"/>
        </w:rPr>
        <w:t xml:space="preserve">PAPER_TRADER_DATA_ROOT=models/snapshots/&lt;asset&gt;/&lt;snapshot_name&gt;/. Reads exclusively from the snapshot directory. The cache is immutable: TTLs are infinite (data is treated as authoritative), fresh fetches are forbidden (the cache will throw RuntimeError if asked to download something not in the snapshot).</w:t>
      </w:r>
    </w:p>
    <w:p>
      <w:pPr>
        <w:spacing w:after="60" w:before="60"/>
      </w:pPr>
      <w:r>
        <w:rPr>
          <w:rFonts w:ascii="Arial" w:cs="Arial" w:eastAsia="Arial" w:hAnsi="Arial"/>
          <w:sz w:val="22"/>
          <w:szCs w:val="22"/>
        </w:rPr>
        <w:t xml:space="preserve">Use this mode for: published studies, reproducing prior results, anything that goes to the cloud dashboard.</w:t>
      </w:r>
    </w:p>
    <w:p>
      <w:pPr>
        <w:pStyle w:val="Heading2"/>
        <w:spacing w:after="140" w:before="280"/>
      </w:pPr>
      <w:r>
        <w:rPr>
          <w:rFonts w:ascii="Arial" w:cs="Arial" w:eastAsia="Arial" w:hAnsi="Arial"/>
          <w:b/>
          <w:bCs/>
          <w:sz w:val="30"/>
          <w:szCs w:val="30"/>
        </w:rPr>
        <w:t xml:space="preserve">Why snapshots exist</w:t>
      </w:r>
    </w:p>
    <w:p>
      <w:pPr>
        <w:spacing w:after="60" w:before="60"/>
      </w:pPr>
      <w:r>
        <w:rPr>
          <w:rFonts w:ascii="Arial" w:cs="Arial" w:eastAsia="Arial" w:hAnsi="Arial"/>
          <w:sz w:val="22"/>
          <w:szCs w:val="22"/>
        </w:rPr>
        <w:t xml:space="preserve">yfinance is the upstream source for most equity data, and yfinance is unreliable. Specifically:</w:t>
      </w:r>
    </w:p>
    <w:p>
      <w:pPr>
        <w:pStyle w:val="ListParagraph"/>
        <w:numPr>
          <w:ilvl w:val="0"/>
          <w:numId w:val="2"/>
        </w:numPr>
        <w:spacing w:after="30" w:before="30"/>
      </w:pPr>
      <w:r>
        <w:rPr>
          <w:rFonts w:ascii="Arial" w:cs="Arial" w:eastAsia="Arial" w:hAnsi="Arial"/>
          <w:sz w:val="22"/>
          <w:szCs w:val="22"/>
        </w:rPr>
        <w:t xml:space="preserve">It silently returns empty results when throttled (you don't get an exception, just zero data)</w:t>
      </w:r>
    </w:p>
    <w:p>
      <w:pPr>
        <w:pStyle w:val="ListParagraph"/>
        <w:numPr>
          <w:ilvl w:val="0"/>
          <w:numId w:val="2"/>
        </w:numPr>
        <w:spacing w:after="30" w:before="30"/>
      </w:pPr>
      <w:r>
        <w:rPr>
          <w:rFonts w:ascii="Arial" w:cs="Arial" w:eastAsia="Arial" w:hAnsi="Arial"/>
          <w:sz w:val="22"/>
          <w:szCs w:val="22"/>
        </w:rPr>
        <w:t xml:space="preserve">It backfills/restates historical data periodically (a stock split or restated earnings can change historical fundamentals)</w:t>
      </w:r>
    </w:p>
    <w:p>
      <w:pPr>
        <w:pStyle w:val="ListParagraph"/>
        <w:numPr>
          <w:ilvl w:val="0"/>
          <w:numId w:val="2"/>
        </w:numPr>
        <w:spacing w:after="30" w:before="30"/>
      </w:pPr>
      <w:r>
        <w:rPr>
          <w:rFonts w:ascii="Arial" w:cs="Arial" w:eastAsia="Arial" w:hAnsi="Arial"/>
          <w:sz w:val="22"/>
          <w:szCs w:val="22"/>
        </w:rPr>
        <w:t xml:space="preserve">It occasionally retires tickers that get delisted, removing them from your data layer</w:t>
      </w:r>
    </w:p>
    <w:p>
      <w:pPr>
        <w:pStyle w:val="ListParagraph"/>
        <w:numPr>
          <w:ilvl w:val="0"/>
          <w:numId w:val="2"/>
        </w:numPr>
        <w:spacing w:after="30" w:before="30"/>
      </w:pPr>
      <w:r>
        <w:rPr>
          <w:rFonts w:ascii="Arial" w:cs="Arial" w:eastAsia="Arial" w:hAnsi="Arial"/>
          <w:sz w:val="22"/>
          <w:szCs w:val="22"/>
        </w:rPr>
        <w:t xml:space="preserve">Rate limits change without notice</w:t>
      </w:r>
    </w:p>
    <w:p>
      <w:pPr>
        <w:spacing w:after="60" w:before="60"/>
      </w:pPr>
      <w:r>
        <w:rPr>
          <w:rFonts w:ascii="Arial" w:cs="Arial" w:eastAsia="Arial" w:hAnsi="Arial"/>
          <w:sz w:val="22"/>
          <w:szCs w:val="22"/>
        </w:rPr>
        <w:t xml:space="preserve">If we let the live cache drive the cloud dashboard, then a study that produced +63.7pp alpha today might produce a different number tomorrow because yfinance updated some historical price. Snapshots solve this by freezing a point-in-time copy of all the data the study used.</w:t>
      </w:r>
    </w:p>
    <w:p>
      <w:pPr>
        <w:spacing w:after="60" w:before="60"/>
      </w:pPr>
      <w:r>
        <w:rPr>
          <w:rFonts w:ascii="Arial" w:cs="Arial" w:eastAsia="Arial" w:hAnsi="Arial"/>
          <w:sz w:val="22"/>
          <w:szCs w:val="22"/>
        </w:rPr>
        <w:t xml:space="preserve">The same lessons apply to crypto data sources (CCXT, CoinGecko) and have been documented for the crypto module ahead of time.</w:t>
      </w:r>
    </w:p>
    <w:p>
      <w:pPr>
        <w:pStyle w:val="Heading2"/>
        <w:spacing w:after="140" w:before="280"/>
      </w:pPr>
      <w:r>
        <w:rPr>
          <w:rFonts w:ascii="Arial" w:cs="Arial" w:eastAsia="Arial" w:hAnsi="Arial"/>
          <w:b/>
          <w:bCs/>
          <w:sz w:val="30"/>
          <w:szCs w:val="30"/>
        </w:rPr>
        <w:t xml:space="preserve">R2 cloud sync</w:t>
      </w:r>
    </w:p>
    <w:p>
      <w:pPr>
        <w:spacing w:after="60" w:before="60"/>
      </w:pPr>
      <w:r>
        <w:rPr>
          <w:rFonts w:ascii="Arial" w:cs="Arial" w:eastAsia="Arial" w:hAnsi="Arial"/>
          <w:sz w:val="22"/>
          <w:szCs w:val="22"/>
        </w:rPr>
        <w:t xml:space="preserve">snapshot_for_cloud.py uploads promoted study results to R2 with an --asset-class flag (default 'equities'). It identifies which studies in the appropriate dashboard_results/ directory have promoted: true in their meta.json, then uploads each study's directory plus the relevant snapshot data with asset-class-prefixed R2 keys.</w:t>
      </w:r>
    </w:p>
    <w:p>
      <w:pPr>
        <w:spacing w:after="60" w:before="60"/>
      </w:pPr>
      <w:r>
        <w:rPr>
          <w:rFonts w:ascii="Arial" w:cs="Arial" w:eastAsia="Arial" w:hAnsi="Arial"/>
          <w:sz w:val="22"/>
          <w:szCs w:val="22"/>
        </w:rPr>
        <w:t xml:space="preserve">Use --dry-run to verify the keys it would produce without making real R2 calls.</w:t>
      </w:r>
    </w:p>
    <w:p>
      <w:pPr>
        <w:pBdr>
          <w:bottom w:val="single" w:color="CCCCCC" w:sz="6"/>
        </w:pBdr>
        <w:spacing w:after="200" w:before="200"/>
      </w:pPr>
    </w:p>
    <w:p>
      <w:pPr>
        <w:pStyle w:val="Heading1"/>
        <w:spacing w:after="180" w:before="360"/>
      </w:pPr>
      <w:r>
        <w:rPr>
          <w:rFonts w:ascii="Arial" w:cs="Arial" w:eastAsia="Arial" w:hAnsi="Arial"/>
          <w:b/>
          <w:bCs/>
          <w:sz w:val="36"/>
          <w:szCs w:val="36"/>
        </w:rPr>
        <w:t xml:space="preserve">10. Running studies</w:t>
      </w:r>
    </w:p>
    <w:p>
      <w:pPr>
        <w:spacing w:after="60" w:before="60"/>
      </w:pPr>
      <w:r>
        <w:rPr>
          <w:rFonts w:ascii="Arial" w:cs="Arial" w:eastAsia="Arial" w:hAnsi="Arial"/>
          <w:sz w:val="22"/>
          <w:szCs w:val="22"/>
        </w:rPr>
        <w:t xml:space="preserve">The end-to-end workflow for running a new equity study. Crypto-side workflow is being built in Phase 2 and will follow the same pattern.</w:t>
      </w:r>
    </w:p>
    <w:p>
      <w:pPr>
        <w:pStyle w:val="Heading2"/>
        <w:spacing w:after="140" w:before="280"/>
      </w:pPr>
      <w:r>
        <w:rPr>
          <w:rFonts w:ascii="Arial" w:cs="Arial" w:eastAsia="Arial" w:hAnsi="Arial"/>
          <w:b/>
          <w:bCs/>
          <w:sz w:val="30"/>
          <w:szCs w:val="30"/>
        </w:rPr>
        <w:t xml:space="preserve">Step 1: Decide what you're studying</w:t>
      </w:r>
    </w:p>
    <w:p>
      <w:pPr>
        <w:spacing w:after="60" w:before="60"/>
      </w:pPr>
      <w:r>
        <w:rPr>
          <w:rFonts w:ascii="Arial" w:cs="Arial" w:eastAsia="Arial" w:hAnsi="Arial"/>
          <w:sz w:val="22"/>
          <w:szCs w:val="22"/>
        </w:rPr>
        <w:t xml:space="preserve">A study is a hypothesis. Before launching anything, write down: what's the question? What's the search space? What would success vs failure look like?</w:t>
      </w:r>
    </w:p>
    <w:p>
      <w:pPr>
        <w:pStyle w:val="Heading2"/>
        <w:spacing w:after="140" w:before="280"/>
      </w:pPr>
      <w:r>
        <w:rPr>
          <w:rFonts w:ascii="Arial" w:cs="Arial" w:eastAsia="Arial" w:hAnsi="Arial"/>
          <w:b/>
          <w:bCs/>
          <w:sz w:val="30"/>
          <w:szCs w:val="30"/>
        </w:rPr>
        <w:t xml:space="preserve">Step 2: Add the parameter to backtest_config.py</w:t>
      </w:r>
    </w:p>
    <w:p>
      <w:pPr>
        <w:spacing w:after="60" w:before="60"/>
      </w:pPr>
      <w:r>
        <w:rPr>
          <w:rFonts w:ascii="Arial" w:cs="Arial" w:eastAsia="Arial" w:hAnsi="Arial"/>
          <w:sz w:val="22"/>
          <w:szCs w:val="22"/>
        </w:rPr>
        <w:t xml:space="preserve">If your hypothesis introduces a new tunable parameter, add it to BacktestConfig with a sensible default. Then reference it inside backtest.py wherever the new logic lives.</w:t>
      </w:r>
    </w:p>
    <w:p>
      <w:pPr>
        <w:pStyle w:val="Heading2"/>
        <w:spacing w:after="140" w:before="280"/>
      </w:pPr>
      <w:r>
        <w:rPr>
          <w:rFonts w:ascii="Arial" w:cs="Arial" w:eastAsia="Arial" w:hAnsi="Arial"/>
          <w:b/>
          <w:bCs/>
          <w:sz w:val="30"/>
          <w:szCs w:val="30"/>
        </w:rPr>
        <w:t xml:space="preserve">Step 3: Configure the search space in optuna_runner.py</w:t>
      </w:r>
    </w:p>
    <w:p>
      <w:pPr>
        <w:spacing w:after="60" w:before="60"/>
      </w:pPr>
      <w:r>
        <w:rPr>
          <w:rFonts w:ascii="Arial" w:cs="Arial" w:eastAsia="Arial" w:hAnsi="Arial"/>
          <w:sz w:val="22"/>
          <w:szCs w:val="22"/>
        </w:rPr>
        <w:t xml:space="preserve">Add the parameter to the search ranges. TPE will explore the bounds you specify.</w:t>
      </w:r>
    </w:p>
    <w:p>
      <w:pPr>
        <w:pStyle w:val="Heading2"/>
        <w:spacing w:after="140" w:before="280"/>
      </w:pPr>
      <w:r>
        <w:rPr>
          <w:rFonts w:ascii="Arial" w:cs="Arial" w:eastAsia="Arial" w:hAnsi="Arial"/>
          <w:b/>
          <w:bCs/>
          <w:sz w:val="30"/>
          <w:szCs w:val="30"/>
        </w:rPr>
        <w:t xml:space="preserve">Step 4: Launch the study</w:t>
      </w:r>
    </w:p>
    <w:p>
      <w:pPr>
        <w:pBdr>
          <w:top w:val="single" w:color="DDDDDD" w:sz="4"/>
          <w:bottom w:val="single" w:color="DDDDDD" w:sz="4"/>
        </w:pBdr>
        <w:shd w:fill="F4F4F4" w:val="clear"/>
        <w:spacing w:after="120" w:before="120" w:line="280"/>
      </w:pPr>
      <w:r>
        <w:rPr>
          <w:rFonts w:ascii="Consolas" w:cs="Consolas" w:eastAsia="Consolas" w:hAnsi="Consolas"/>
          <w:sz w:val="18"/>
          <w:szCs w:val="18"/>
        </w:rPr>
        <w:t xml:space="preserve"># Activate venv</w:t>
      </w:r>
      <w:r>
        <w:br/>
      </w:r>
      <w:r>
        <w:rPr>
          <w:rFonts w:ascii="Consolas" w:cs="Consolas" w:eastAsia="Consolas" w:hAnsi="Consolas"/>
          <w:sz w:val="18"/>
          <w:szCs w:val="18"/>
        </w:rPr>
        <w:t xml:space="preserve">.\venv\Scripts\activate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Run the optimization</w:t>
      </w:r>
      <w:r>
        <w:br/>
      </w:r>
      <w:r>
        <w:rPr>
          <w:rFonts w:ascii="Consolas" w:cs="Consolas" w:eastAsia="Consolas" w:hAnsi="Consolas"/>
          <w:sz w:val="18"/>
          <w:szCs w:val="18"/>
        </w:rPr>
        <w:t xml:space="preserve">$env:PAPER_TRADER_MACRO_VERSION = "v2"</w:t>
      </w:r>
      <w:r>
        <w:br/>
      </w:r>
      <w:r>
        <w:rPr>
          <w:rFonts w:ascii="Consolas" w:cs="Consolas" w:eastAsia="Consolas" w:hAnsi="Consolas"/>
          <w:sz w:val="18"/>
          <w:szCs w:val="18"/>
        </w:rPr>
        <w:t xml:space="preserve">venv\Scripts\python.exe src\optuna_runner.py --label my_new_study --trials 2000 --workers 8</w:t>
      </w:r>
    </w:p>
    <w:p>
      <w:pPr>
        <w:spacing w:after="60" w:before="60"/>
      </w:pPr>
      <w:r>
        <w:rPr>
          <w:rFonts w:ascii="Arial" w:cs="Arial" w:eastAsia="Arial" w:hAnsi="Arial"/>
          <w:sz w:val="22"/>
          <w:szCs w:val="22"/>
        </w:rPr>
        <w:t xml:space="preserve">Compute estimates:</w:t>
      </w:r>
    </w:p>
    <w:p>
      <w:pPr>
        <w:pStyle w:val="ListParagraph"/>
        <w:numPr>
          <w:ilvl w:val="0"/>
          <w:numId w:val="2"/>
        </w:numPr>
        <w:spacing w:after="30" w:before="30"/>
      </w:pPr>
      <w:r>
        <w:rPr>
          <w:rFonts w:ascii="Arial" w:cs="Arial" w:eastAsia="Arial" w:hAnsi="Arial"/>
          <w:sz w:val="22"/>
          <w:szCs w:val="22"/>
        </w:rPr>
        <w:t xml:space="preserve">1000 trials = ~50 min wall-clock (8 workers)</w:t>
      </w:r>
    </w:p>
    <w:p>
      <w:pPr>
        <w:pStyle w:val="ListParagraph"/>
        <w:numPr>
          <w:ilvl w:val="0"/>
          <w:numId w:val="2"/>
        </w:numPr>
        <w:spacing w:after="30" w:before="30"/>
      </w:pPr>
      <w:r>
        <w:rPr>
          <w:rFonts w:ascii="Arial" w:cs="Arial" w:eastAsia="Arial" w:hAnsi="Arial"/>
          <w:sz w:val="22"/>
          <w:szCs w:val="22"/>
        </w:rPr>
        <w:t xml:space="preserve">2000 trials = ~100 min</w:t>
      </w:r>
    </w:p>
    <w:p>
      <w:pPr>
        <w:pStyle w:val="ListParagraph"/>
        <w:numPr>
          <w:ilvl w:val="0"/>
          <w:numId w:val="2"/>
        </w:numPr>
        <w:spacing w:after="30" w:before="30"/>
      </w:pPr>
      <w:r>
        <w:rPr>
          <w:rFonts w:ascii="Arial" w:cs="Arial" w:eastAsia="Arial" w:hAnsi="Arial"/>
          <w:sz w:val="22"/>
          <w:szCs w:val="22"/>
        </w:rPr>
        <w:t xml:space="preserve">8000 trials = ~6-7 hours</w:t>
      </w:r>
    </w:p>
    <w:p>
      <w:pPr>
        <w:pStyle w:val="Heading2"/>
        <w:spacing w:after="140" w:before="280"/>
      </w:pPr>
      <w:r>
        <w:rPr>
          <w:rFonts w:ascii="Arial" w:cs="Arial" w:eastAsia="Arial" w:hAnsi="Arial"/>
          <w:b/>
          <w:bCs/>
          <w:sz w:val="30"/>
          <w:szCs w:val="30"/>
        </w:rPr>
        <w:t xml:space="preserve">Step 5: Rescore against validation window</w:t>
      </w:r>
    </w:p>
    <w:p>
      <w:pPr>
        <w:spacing w:after="60" w:before="60"/>
      </w:pPr>
      <w:r>
        <w:rPr>
          <w:rFonts w:ascii="Arial" w:cs="Arial" w:eastAsia="Arial" w:hAnsi="Arial"/>
          <w:sz w:val="22"/>
          <w:szCs w:val="22"/>
        </w:rPr>
        <w:t xml:space="preserve">After the study completes, run rescore_baseline.py against the validation window:</w:t>
      </w:r>
    </w:p>
    <w:p>
      <w:pPr>
        <w:pBdr>
          <w:top w:val="single" w:color="DDDDDD" w:sz="4"/>
          <w:bottom w:val="single" w:color="DDDDDD" w:sz="4"/>
        </w:pBdr>
        <w:shd w:fill="F4F4F4" w:val="clear"/>
        <w:spacing w:after="120" w:before="120" w:line="280"/>
      </w:pPr>
      <w:r>
        <w:rPr>
          <w:rFonts w:ascii="Consolas" w:cs="Consolas" w:eastAsia="Consolas" w:hAnsi="Consolas"/>
          <w:sz w:val="18"/>
          <w:szCs w:val="18"/>
        </w:rPr>
        <w:t xml:space="preserve">venv\Scripts\python.exe src\rescore_baseline.py \</w:t>
      </w:r>
      <w:r>
        <w:br/>
      </w:r>
      <w:r>
        <w:rPr>
          <w:rFonts w:ascii="Consolas" w:cs="Consolas" w:eastAsia="Consolas" w:hAnsi="Consolas"/>
          <w:sz w:val="18"/>
          <w:szCs w:val="18"/>
        </w:rPr>
        <w:t xml:space="preserve">    --base-config models\cache\dashboard_results\best_my_new_study\meta.json \</w:t>
      </w:r>
      <w:r>
        <w:br/>
      </w:r>
      <w:r>
        <w:rPr>
          <w:rFonts w:ascii="Consolas" w:cs="Consolas" w:eastAsia="Consolas" w:hAnsi="Consolas"/>
          <w:sz w:val="18"/>
          <w:szCs w:val="18"/>
        </w:rPr>
        <w:t xml:space="preserve">    --cache-snapshot pre_v2_20260505 \</w:t>
      </w:r>
      <w:r>
        <w:br/>
      </w:r>
      <w:r>
        <w:rPr>
          <w:rFonts w:ascii="Consolas" w:cs="Consolas" w:eastAsia="Consolas" w:hAnsi="Consolas"/>
          <w:sz w:val="18"/>
          <w:szCs w:val="18"/>
        </w:rPr>
        <w:t xml:space="preserve">    --window both</w:t>
      </w:r>
    </w:p>
    <w:p>
      <w:pPr>
        <w:spacing w:after="60" w:before="60"/>
      </w:pPr>
      <w:r>
        <w:rPr>
          <w:rFonts w:ascii="Arial" w:cs="Arial" w:eastAsia="Arial" w:hAnsi="Arial"/>
          <w:sz w:val="22"/>
          <w:szCs w:val="22"/>
        </w:rPr>
        <w:t xml:space="preserve">If validation is within ~30% of training, the strategy probably generalizes. If validation is way lower, you've overfitted.</w:t>
      </w:r>
    </w:p>
    <w:p>
      <w:pPr>
        <w:pStyle w:val="Heading2"/>
        <w:spacing w:after="140" w:before="280"/>
      </w:pPr>
      <w:r>
        <w:rPr>
          <w:rFonts w:ascii="Arial" w:cs="Arial" w:eastAsia="Arial" w:hAnsi="Arial"/>
          <w:b/>
          <w:bCs/>
          <w:sz w:val="30"/>
          <w:szCs w:val="30"/>
        </w:rPr>
        <w:t xml:space="preserve">Step 6: Decide whether to promote</w:t>
      </w:r>
    </w:p>
    <w:p>
      <w:pPr>
        <w:spacing w:after="60" w:before="60"/>
      </w:pPr>
      <w:r>
        <w:rPr>
          <w:rFonts w:ascii="Arial" w:cs="Arial" w:eastAsia="Arial" w:hAnsi="Arial"/>
          <w:sz w:val="22"/>
          <w:szCs w:val="22"/>
        </w:rPr>
        <w:t xml:space="preserve">If validation looks good, promote by editing meta.json and running snapshot_for_cloud.py. If not, leave it as experimental — the negative result is still informative.</w:t>
      </w:r>
    </w:p>
    <w:p>
      <w:pPr>
        <w:pBdr>
          <w:bottom w:val="single" w:color="CCCCCC" w:sz="6"/>
        </w:pBdr>
        <w:spacing w:after="200" w:before="200"/>
      </w:pPr>
    </w:p>
    <w:p>
      <w:pPr>
        <w:pStyle w:val="Heading1"/>
        <w:spacing w:after="180" w:before="360"/>
      </w:pPr>
      <w:r>
        <w:rPr>
          <w:rFonts w:ascii="Arial" w:cs="Arial" w:eastAsia="Arial" w:hAnsi="Arial"/>
          <w:b/>
          <w:bCs/>
          <w:sz w:val="36"/>
          <w:szCs w:val="36"/>
        </w:rPr>
        <w:t xml:space="preserve">11. Multi-asset architecture (Phase 1 done; Phase 2 in progress)</w:t>
      </w:r>
    </w:p>
    <w:p>
      <w:pPr>
        <w:spacing w:after="60" w:before="60"/>
      </w:pPr>
      <w:r>
        <w:rPr>
          <w:rFonts w:ascii="Arial" w:cs="Arial" w:eastAsia="Arial" w:hAnsi="Arial"/>
          <w:sz w:val="22"/>
          <w:szCs w:val="22"/>
        </w:rPr>
        <w:t xml:space="preserve">As of May 9, 2026, the project supports a sibling crypto module owned by Chris (Mike's brother). The architectural pattern: shared dashboard chrome, separate strategy/data code per asset class, namespaced R2 storage.</w:t>
      </w:r>
    </w:p>
    <w:p>
      <w:pPr>
        <w:pStyle w:val="Heading2"/>
        <w:spacing w:after="140" w:before="280"/>
      </w:pPr>
      <w:r>
        <w:rPr>
          <w:rFonts w:ascii="Arial" w:cs="Arial" w:eastAsia="Arial" w:hAnsi="Arial"/>
          <w:b/>
          <w:bCs/>
          <w:sz w:val="30"/>
          <w:szCs w:val="30"/>
        </w:rPr>
        <w:t xml:space="preserve">Phase 1 (DONE) — Shared-edge refactor</w:t>
      </w:r>
    </w:p>
    <w:p>
      <w:pPr>
        <w:spacing w:after="60" w:before="60"/>
      </w:pPr>
      <w:r>
        <w:rPr>
          <w:rFonts w:ascii="Arial" w:cs="Arial" w:eastAsia="Arial" w:hAnsi="Arial"/>
          <w:sz w:val="22"/>
          <w:szCs w:val="22"/>
        </w:rPr>
        <w:t xml:space="preserve">Merged to main as commit b83451d via PR mike/crypto-extension-phase-1. Made the codebase asset-class-aware:</w:t>
      </w:r>
    </w:p>
    <w:p>
      <w:pPr>
        <w:pStyle w:val="ListParagraph"/>
        <w:numPr>
          <w:ilvl w:val="0"/>
          <w:numId w:val="2"/>
        </w:numPr>
        <w:spacing w:after="30" w:before="30"/>
      </w:pPr>
      <w:r>
        <w:rPr>
          <w:rFonts w:ascii="Arial" w:cs="Arial" w:eastAsia="Arial" w:hAnsi="Arial"/>
          <w:b/>
          <w:bCs/>
          <w:sz w:val="22"/>
          <w:szCs w:val="22"/>
        </w:rPr>
        <w:t xml:space="preserve">data_source.py</w:t>
      </w:r>
      <w:r>
        <w:rPr>
          <w:rFonts w:ascii="Arial" w:cs="Arial" w:eastAsia="Arial" w:hAnsi="Arial"/>
          <w:sz w:val="22"/>
          <w:szCs w:val="22"/>
        </w:rPr>
        <w:t xml:space="preserve"> — path_to() and r2_key_for() accept an asset_class parameter, defaulting to 'equities'.</w:t>
      </w:r>
    </w:p>
    <w:p>
      <w:pPr>
        <w:pStyle w:val="ListParagraph"/>
        <w:numPr>
          <w:ilvl w:val="0"/>
          <w:numId w:val="2"/>
        </w:numPr>
        <w:spacing w:after="30" w:before="30"/>
      </w:pPr>
      <w:r>
        <w:rPr>
          <w:rFonts w:ascii="Arial" w:cs="Arial" w:eastAsia="Arial" w:hAnsi="Arial"/>
          <w:b/>
          <w:bCs/>
          <w:sz w:val="22"/>
          <w:szCs w:val="22"/>
        </w:rPr>
        <w:t xml:space="preserve">snapshot_for_cloud.py</w:t>
      </w:r>
      <w:r>
        <w:rPr>
          <w:rFonts w:ascii="Arial" w:cs="Arial" w:eastAsia="Arial" w:hAnsi="Arial"/>
          <w:sz w:val="22"/>
          <w:szCs w:val="22"/>
        </w:rPr>
        <w:t xml:space="preserve"> — accepts --asset-class flag and --dry-run for verification.</w:t>
      </w:r>
    </w:p>
    <w:p>
      <w:pPr>
        <w:pStyle w:val="ListParagraph"/>
        <w:numPr>
          <w:ilvl w:val="0"/>
          <w:numId w:val="2"/>
        </w:numPr>
        <w:spacing w:after="30" w:before="30"/>
      </w:pPr>
      <w:r>
        <w:rPr>
          <w:rFonts w:ascii="Arial" w:cs="Arial" w:eastAsia="Arial" w:hAnsi="Arial"/>
          <w:b/>
          <w:bCs/>
          <w:sz w:val="22"/>
          <w:szCs w:val="22"/>
        </w:rPr>
        <w:t xml:space="preserve">dashboard_app.py</w:t>
      </w:r>
      <w:r>
        <w:rPr>
          <w:rFonts w:ascii="Arial" w:cs="Arial" w:eastAsia="Arial" w:hAnsi="Arial"/>
          <w:sz w:val="22"/>
          <w:szCs w:val="22"/>
        </w:rPr>
        <w:t xml:space="preserve"> — sidebar selector at top, Stocks (full flow) or Crypto (placeholder).</w:t>
      </w:r>
    </w:p>
    <w:p>
      <w:pPr>
        <w:pStyle w:val="ListParagraph"/>
        <w:numPr>
          <w:ilvl w:val="0"/>
          <w:numId w:val="2"/>
        </w:numPr>
        <w:spacing w:after="30" w:before="30"/>
      </w:pPr>
      <w:r>
        <w:rPr>
          <w:rFonts w:ascii="Arial" w:cs="Arial" w:eastAsia="Arial" w:hAnsi="Arial"/>
          <w:b/>
          <w:bCs/>
          <w:sz w:val="22"/>
          <w:szCs w:val="22"/>
        </w:rPr>
        <w:t xml:space="preserve">rescore_baseline.py</w:t>
      </w:r>
      <w:r>
        <w:rPr>
          <w:rFonts w:ascii="Arial" w:cs="Arial" w:eastAsia="Arial" w:hAnsi="Arial"/>
          <w:sz w:val="22"/>
          <w:szCs w:val="22"/>
        </w:rPr>
        <w:t xml:space="preserve"> — looks under equities/ first, with legacy fallback warning.</w:t>
      </w:r>
    </w:p>
    <w:p>
      <w:pPr>
        <w:pStyle w:val="ListParagraph"/>
        <w:numPr>
          <w:ilvl w:val="0"/>
          <w:numId w:val="2"/>
        </w:numPr>
        <w:spacing w:after="30" w:before="30"/>
      </w:pPr>
      <w:r>
        <w:rPr>
          <w:rFonts w:ascii="Arial" w:cs="Arial" w:eastAsia="Arial" w:hAnsi="Arial"/>
          <w:b/>
          <w:bCs/>
          <w:sz w:val="22"/>
          <w:szCs w:val="22"/>
        </w:rPr>
        <w:t xml:space="preserve">Filesystem move</w:t>
      </w:r>
      <w:r>
        <w:rPr>
          <w:rFonts w:ascii="Arial" w:cs="Arial" w:eastAsia="Arial" w:hAnsi="Arial"/>
          <w:sz w:val="22"/>
          <w:szCs w:val="22"/>
        </w:rPr>
        <w:t xml:space="preserve"> — models/snapshots/pre_v2_20260505/ → models/snapshots/equities/pre_v2_20260505/.</w:t>
      </w:r>
    </w:p>
    <w:p>
      <w:pPr>
        <w:pStyle w:val="ListParagraph"/>
        <w:numPr>
          <w:ilvl w:val="0"/>
          <w:numId w:val="2"/>
        </w:numPr>
        <w:spacing w:after="30" w:before="30"/>
      </w:pPr>
      <w:r>
        <w:rPr>
          <w:rFonts w:ascii="Arial" w:cs="Arial" w:eastAsia="Arial" w:hAnsi="Arial"/>
          <w:b/>
          <w:bCs/>
          <w:sz w:val="22"/>
          <w:szCs w:val="22"/>
        </w:rPr>
        <w:t xml:space="preserve">.github/CODEOWNERS</w:t>
      </w:r>
      <w:r>
        <w:rPr>
          <w:rFonts w:ascii="Arial" w:cs="Arial" w:eastAsia="Arial" w:hAnsi="Arial"/>
          <w:sz w:val="22"/>
          <w:szCs w:val="22"/>
        </w:rPr>
        <w:t xml:space="preserve"> — multi-contributor ownership rules.</w:t>
      </w:r>
    </w:p>
    <w:p>
      <w:pPr>
        <w:spacing w:after="60" w:before="60"/>
      </w:pPr>
      <w:r>
        <w:rPr>
          <w:rFonts w:ascii="Arial" w:cs="Arial" w:eastAsia="Arial" w:hAnsi="Arial"/>
          <w:sz w:val="22"/>
          <w:szCs w:val="22"/>
        </w:rPr>
        <w:t xml:space="preserve">Equity dashboard renders bit-identically to before. Verification passed end-to-end.</w:t>
      </w:r>
    </w:p>
    <w:p>
      <w:pPr>
        <w:pStyle w:val="Heading2"/>
        <w:spacing w:after="140" w:before="280"/>
      </w:pPr>
      <w:r>
        <w:rPr>
          <w:rFonts w:ascii="Arial" w:cs="Arial" w:eastAsia="Arial" w:hAnsi="Arial"/>
          <w:b/>
          <w:bCs/>
          <w:sz w:val="30"/>
          <w:szCs w:val="30"/>
        </w:rPr>
        <w:t xml:space="preserve">Phase 2 (IN PROGRESS) — Chris's crypto module</w:t>
      </w:r>
    </w:p>
    <w:p>
      <w:pPr>
        <w:spacing w:after="60" w:before="60"/>
      </w:pPr>
      <w:r>
        <w:rPr>
          <w:rFonts w:ascii="Arial" w:cs="Arial" w:eastAsia="Arial" w:hAnsi="Arial"/>
          <w:sz w:val="22"/>
          <w:szCs w:val="22"/>
        </w:rPr>
        <w:t xml:space="preserve">Chris is building src/crypto/ with:</w:t>
      </w:r>
    </w:p>
    <w:p>
      <w:pPr>
        <w:pStyle w:val="ListParagraph"/>
        <w:numPr>
          <w:ilvl w:val="0"/>
          <w:numId w:val="2"/>
        </w:numPr>
        <w:spacing w:after="30" w:before="30"/>
      </w:pPr>
      <w:r>
        <w:rPr>
          <w:rFonts w:ascii="Arial" w:cs="Arial" w:eastAsia="Arial" w:hAnsi="Arial"/>
          <w:b/>
          <w:bCs/>
          <w:sz w:val="22"/>
          <w:szCs w:val="22"/>
        </w:rPr>
        <w:t xml:space="preserve">CCXT-based OHLCV fetching</w:t>
      </w:r>
      <w:r>
        <w:rPr>
          <w:rFonts w:ascii="Arial" w:cs="Arial" w:eastAsia="Arial" w:hAnsi="Arial"/>
          <w:sz w:val="22"/>
          <w:szCs w:val="22"/>
        </w:rPr>
        <w:t xml:space="preserve"> from Binance + Coinbase as cross-checks (yfinance is NOT used for crypto).</w:t>
      </w:r>
    </w:p>
    <w:p>
      <w:pPr>
        <w:pStyle w:val="ListParagraph"/>
        <w:numPr>
          <w:ilvl w:val="0"/>
          <w:numId w:val="2"/>
        </w:numPr>
        <w:spacing w:after="30" w:before="30"/>
      </w:pPr>
      <w:r>
        <w:rPr>
          <w:rFonts w:ascii="Arial" w:cs="Arial" w:eastAsia="Arial" w:hAnsi="Arial"/>
          <w:b/>
          <w:bCs/>
          <w:sz w:val="22"/>
          <w:szCs w:val="22"/>
        </w:rPr>
        <w:t xml:space="preserve">CoinGecko universe construction</w:t>
      </w:r>
      <w:r>
        <w:rPr>
          <w:rFonts w:ascii="Arial" w:cs="Arial" w:eastAsia="Arial" w:hAnsi="Arial"/>
          <w:sz w:val="22"/>
          <w:szCs w:val="22"/>
        </w:rPr>
        <w:t xml:space="preserve"> with explicit survivorship handling — historical market cap rankings, delisted tokens, listing dates.</w:t>
      </w:r>
    </w:p>
    <w:p>
      <w:pPr>
        <w:pStyle w:val="ListParagraph"/>
        <w:numPr>
          <w:ilvl w:val="0"/>
          <w:numId w:val="2"/>
        </w:numPr>
        <w:spacing w:after="30" w:before="30"/>
      </w:pPr>
      <w:r>
        <w:rPr>
          <w:rFonts w:ascii="Arial" w:cs="Arial" w:eastAsia="Arial" w:hAnsi="Arial"/>
          <w:b/>
          <w:bCs/>
          <w:sz w:val="22"/>
          <w:szCs w:val="22"/>
        </w:rPr>
        <w:t xml:space="preserve">Crypto-specific BacktestConfig</w:t>
      </w:r>
      <w:r>
        <w:rPr>
          <w:rFonts w:ascii="Arial" w:cs="Arial" w:eastAsia="Arial" w:hAnsi="Arial"/>
          <w:sz w:val="22"/>
          <w:szCs w:val="22"/>
        </w:rPr>
        <w:t xml:space="preserve"> with its own field names (no earnings_blackout_days, no sector_cap).</w:t>
      </w:r>
    </w:p>
    <w:p>
      <w:pPr>
        <w:pStyle w:val="ListParagraph"/>
        <w:numPr>
          <w:ilvl w:val="0"/>
          <w:numId w:val="2"/>
        </w:numPr>
        <w:spacing w:after="30" w:before="30"/>
      </w:pPr>
      <w:r>
        <w:rPr>
          <w:rFonts w:ascii="Arial" w:cs="Arial" w:eastAsia="Arial" w:hAnsi="Arial"/>
          <w:b/>
          <w:bCs/>
          <w:sz w:val="22"/>
          <w:szCs w:val="22"/>
        </w:rPr>
        <w:t xml:space="preserve">Crypto macro signal</w:t>
      </w:r>
      <w:r>
        <w:rPr>
          <w:rFonts w:ascii="Arial" w:cs="Arial" w:eastAsia="Arial" w:hAnsi="Arial"/>
          <w:sz w:val="22"/>
          <w:szCs w:val="22"/>
        </w:rPr>
        <w:t xml:space="preserve"> — different from equity (BTC funding rates? fear &amp; greed? exchange flows? open research question).</w:t>
      </w:r>
    </w:p>
    <w:p>
      <w:pPr>
        <w:pStyle w:val="ListParagraph"/>
        <w:numPr>
          <w:ilvl w:val="0"/>
          <w:numId w:val="2"/>
        </w:numPr>
        <w:spacing w:after="30" w:before="30"/>
      </w:pPr>
      <w:r>
        <w:rPr>
          <w:rFonts w:ascii="Arial" w:cs="Arial" w:eastAsia="Arial" w:hAnsi="Arial"/>
          <w:b/>
          <w:bCs/>
          <w:sz w:val="22"/>
          <w:szCs w:val="22"/>
        </w:rPr>
        <w:t xml:space="preserve">Smoke study</w:t>
      </w:r>
      <w:r>
        <w:rPr>
          <w:rFonts w:ascii="Arial" w:cs="Arial" w:eastAsia="Arial" w:hAnsi="Arial"/>
          <w:sz w:val="22"/>
          <w:szCs w:val="22"/>
        </w:rPr>
        <w:t xml:space="preserve"> — 100 trials on 10-token universe to verify the plumbing.</w:t>
      </w:r>
    </w:p>
    <w:p>
      <w:pPr>
        <w:pStyle w:val="Heading2"/>
        <w:spacing w:after="140" w:before="280"/>
      </w:pPr>
      <w:r>
        <w:rPr>
          <w:rFonts w:ascii="Arial" w:cs="Arial" w:eastAsia="Arial" w:hAnsi="Arial"/>
          <w:b/>
          <w:bCs/>
          <w:sz w:val="30"/>
          <w:szCs w:val="30"/>
        </w:rPr>
        <w:t xml:space="preserve">Phase 3 (FUTURE) — Real crypto research</w:t>
      </w:r>
    </w:p>
    <w:p>
      <w:pPr>
        <w:spacing w:after="60" w:before="60"/>
      </w:pPr>
      <w:r>
        <w:rPr>
          <w:rFonts w:ascii="Arial" w:cs="Arial" w:eastAsia="Arial" w:hAnsi="Arial"/>
          <w:sz w:val="22"/>
          <w:szCs w:val="22"/>
        </w:rPr>
        <w:t xml:space="preserve">Once Phase 2 produces a working smoke study, Chris does real research: top-200 universe, hyperparameter optimization, alternative data signals, dashboard surfacing.</w:t>
      </w:r>
    </w:p>
    <w:p>
      <w:pPr>
        <w:pStyle w:val="Heading2"/>
        <w:spacing w:after="140" w:before="280"/>
      </w:pPr>
      <w:r>
        <w:rPr>
          <w:rFonts w:ascii="Arial" w:cs="Arial" w:eastAsia="Arial" w:hAnsi="Arial"/>
          <w:b/>
          <w:bCs/>
          <w:sz w:val="30"/>
          <w:szCs w:val="30"/>
        </w:rPr>
        <w:t xml:space="preserve">What transferred and what didn't</w:t>
      </w:r>
    </w:p>
    <w:p>
      <w:pPr>
        <w:spacing w:after="60" w:before="60"/>
      </w:pPr>
      <w:r>
        <w:rPr>
          <w:rFonts w:ascii="Arial" w:cs="Arial" w:eastAsia="Arial" w:hAnsi="Arial"/>
          <w:sz w:val="22"/>
          <w:szCs w:val="22"/>
        </w:rPr>
        <w:t xml:space="preserve">From the Crypto Extension Decisions memo: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4660"/>
      </w:tblGrid>
      <w:tr>
        <w:tc>
          <w:tcPr>
            <w:tcW w:type="dxa" w:w="28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sz w:val="20"/>
                <w:szCs w:val="20"/>
              </w:rPr>
              <w:t xml:space="preserve">Equity component</w:t>
            </w:r>
          </w:p>
        </w:tc>
        <w:tc>
          <w:tcPr>
            <w:tcW w:type="dxa" w:w="19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sz w:val="20"/>
                <w:szCs w:val="20"/>
              </w:rPr>
              <w:t xml:space="preserve">Crypto status</w:t>
            </w:r>
          </w:p>
        </w:tc>
        <w:tc>
          <w:tcPr>
            <w:tcW w:type="dxa" w:w="46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earnings_blackout_days</w:t>
            </w:r>
          </w:p>
        </w:tc>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Dead</w:t>
            </w:r>
          </w:p>
        </w:tc>
        <w:tc>
          <w:tcPr>
            <w:tcW w:type="dxa" w:w="4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No earnings; field disappears in crypto config.</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Sector caps</w:t>
            </w:r>
          </w:p>
        </w:tc>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Reworkable</w:t>
            </w:r>
          </w:p>
        </w:tc>
        <w:tc>
          <w:tcPr>
            <w:tcW w:type="dxa" w:w="4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Crypto needs category caps (DeFi, L1s, memes) not sectors.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XGBoost model</w:t>
            </w:r>
          </w:p>
        </w:tc>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Reworkable</w:t>
            </w:r>
          </w:p>
        </w:tc>
        <w:tc>
          <w:tcPr>
            <w:tcW w:type="dxa" w:w="4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Same architecture, different features (no fundamentals; on-chain metrics instead).</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Stop losses</w:t>
            </w:r>
          </w:p>
        </w:tc>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Carries</w:t>
            </w:r>
          </w:p>
        </w:tc>
        <w:tc>
          <w:tcPr>
            <w:tcW w:type="dxa" w:w="4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Direct port; ATR-based stops work the same.</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Train/validate methodology</w:t>
            </w:r>
          </w:p>
        </w:tc>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Carries</w:t>
            </w:r>
          </w:p>
        </w:tc>
        <w:tc>
          <w:tcPr>
            <w:tcW w:type="dxa" w:w="4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Same discipline applies.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Benchmark vs SPY</w:t>
            </w:r>
          </w:p>
        </w:tc>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Reworkable</w:t>
            </w:r>
          </w:p>
        </w:tc>
        <w:tc>
          <w:tcPr>
            <w:tcW w:type="dxa" w:w="4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BTC alone primary; equal-weight top-10 secondary.</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Macro signal (VIX-based)</w:t>
            </w:r>
          </w:p>
        </w:tc>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Dead</w:t>
            </w:r>
          </w:p>
        </w:tc>
        <w:tc>
          <w:tcPr>
            <w:tcW w:type="dxa" w:w="4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Crypto needs its own equivalent — open research question.</w:t>
            </w:r>
          </w:p>
        </w:tc>
      </w:tr>
    </w:tbl>
    <w:p>
      <w:pPr>
        <w:spacing w:after="60" w:before="60"/>
      </w:pPr>
      <w:r>
        <w:rPr>
          <w:rFonts w:ascii="Arial" w:cs="Arial" w:eastAsia="Arial" w:hAnsi="Arial"/>
          <w:sz w:val="22"/>
          <w:szCs w:val="22"/>
        </w:rPr>
        <w:t xml:space="preserve"/>
      </w:r>
    </w:p>
    <w:p>
      <w:pPr>
        <w:pStyle w:val="Heading2"/>
        <w:spacing w:after="140" w:before="280"/>
      </w:pPr>
      <w:r>
        <w:rPr>
          <w:rFonts w:ascii="Arial" w:cs="Arial" w:eastAsia="Arial" w:hAnsi="Arial"/>
          <w:b/>
          <w:bCs/>
          <w:sz w:val="30"/>
          <w:szCs w:val="30"/>
        </w:rPr>
        <w:t xml:space="preserve">Crypto-only gotchas</w:t>
      </w:r>
    </w:p>
    <w:p>
      <w:pPr>
        <w:pStyle w:val="ListParagraph"/>
        <w:numPr>
          <w:ilvl w:val="0"/>
          <w:numId w:val="2"/>
        </w:numPr>
        <w:spacing w:after="30" w:before="30"/>
      </w:pPr>
      <w:r>
        <w:rPr>
          <w:rFonts w:ascii="Arial" w:cs="Arial" w:eastAsia="Arial" w:hAnsi="Arial"/>
          <w:b/>
          <w:bCs/>
          <w:sz w:val="22"/>
          <w:szCs w:val="22"/>
        </w:rPr>
        <w:t xml:space="preserve">24/7 markets</w:t>
      </w:r>
      <w:r>
        <w:rPr>
          <w:rFonts w:ascii="Arial" w:cs="Arial" w:eastAsia="Arial" w:hAnsi="Arial"/>
          <w:sz w:val="22"/>
          <w:szCs w:val="22"/>
        </w:rPr>
        <w:t xml:space="preserve"> — backtest's day-walking loop assumes US trading days. Crypto uses UTC daily candles for parity.</w:t>
      </w:r>
    </w:p>
    <w:p>
      <w:pPr>
        <w:pStyle w:val="ListParagraph"/>
        <w:numPr>
          <w:ilvl w:val="0"/>
          <w:numId w:val="2"/>
        </w:numPr>
        <w:spacing w:after="30" w:before="30"/>
      </w:pPr>
      <w:r>
        <w:rPr>
          <w:rFonts w:ascii="Arial" w:cs="Arial" w:eastAsia="Arial" w:hAnsi="Arial"/>
          <w:b/>
          <w:bCs/>
          <w:sz w:val="22"/>
          <w:szCs w:val="22"/>
        </w:rPr>
        <w:t xml:space="preserve">Survivorship bias is brutal</w:t>
      </w:r>
      <w:r>
        <w:rPr>
          <w:rFonts w:ascii="Arial" w:cs="Arial" w:eastAsia="Arial" w:hAnsi="Arial"/>
          <w:sz w:val="22"/>
          <w:szCs w:val="22"/>
        </w:rPr>
        <w:t xml:space="preserve"> — many tokens disappear or rebrand. Universe construction must explicitly include delisted tokens with their delisting prices, or backtest alpha is wildly inflated.</w:t>
      </w:r>
    </w:p>
    <w:p>
      <w:pPr>
        <w:pStyle w:val="ListParagraph"/>
        <w:numPr>
          <w:ilvl w:val="0"/>
          <w:numId w:val="2"/>
        </w:numPr>
        <w:spacing w:after="30" w:before="30"/>
      </w:pPr>
      <w:r>
        <w:rPr>
          <w:rFonts w:ascii="Arial" w:cs="Arial" w:eastAsia="Arial" w:hAnsi="Arial"/>
          <w:b/>
          <w:bCs/>
          <w:sz w:val="22"/>
          <w:szCs w:val="22"/>
        </w:rPr>
        <w:t xml:space="preserve">Liquidity matters more</w:t>
      </w:r>
      <w:r>
        <w:rPr>
          <w:rFonts w:ascii="Arial" w:cs="Arial" w:eastAsia="Arial" w:hAnsi="Arial"/>
          <w:sz w:val="22"/>
          <w:szCs w:val="22"/>
        </w:rPr>
        <w:t xml:space="preserve"> — many sub-$500M tokens have tight order books. Higher minimum daily volume threshold than equities.</w:t>
      </w:r>
    </w:p>
    <w:p>
      <w:pPr>
        <w:pStyle w:val="ListParagraph"/>
        <w:numPr>
          <w:ilvl w:val="0"/>
          <w:numId w:val="2"/>
        </w:numPr>
        <w:spacing w:after="30" w:before="30"/>
      </w:pPr>
      <w:r>
        <w:rPr>
          <w:rFonts w:ascii="Arial" w:cs="Arial" w:eastAsia="Arial" w:hAnsi="Arial"/>
          <w:b/>
          <w:bCs/>
          <w:sz w:val="22"/>
          <w:szCs w:val="22"/>
        </w:rPr>
        <w:t xml:space="preserve">Stablecoin cash leg</w:t>
      </w:r>
      <w:r>
        <w:rPr>
          <w:rFonts w:ascii="Arial" w:cs="Arial" w:eastAsia="Arial" w:hAnsi="Arial"/>
          <w:sz w:val="22"/>
          <w:szCs w:val="22"/>
        </w:rPr>
        <w:t xml:space="preserve"> — depeg risk and exchange counterparty risk are real. Worth modeling.</w:t>
      </w:r>
    </w:p>
    <w:p>
      <w:pPr>
        <w:pStyle w:val="ListParagraph"/>
        <w:numPr>
          <w:ilvl w:val="0"/>
          <w:numId w:val="2"/>
        </w:numPr>
        <w:spacing w:after="30" w:before="30"/>
      </w:pPr>
      <w:r>
        <w:rPr>
          <w:rFonts w:ascii="Arial" w:cs="Arial" w:eastAsia="Arial" w:hAnsi="Arial"/>
          <w:b/>
          <w:bCs/>
          <w:sz w:val="22"/>
          <w:szCs w:val="22"/>
        </w:rPr>
        <w:t xml:space="preserve">Higher fees</w:t>
      </w:r>
      <w:r>
        <w:rPr>
          <w:rFonts w:ascii="Arial" w:cs="Arial" w:eastAsia="Arial" w:hAnsi="Arial"/>
          <w:sz w:val="22"/>
          <w:szCs w:val="22"/>
        </w:rPr>
        <w:t xml:space="preserve"> — equity-style 5bps doesn't apply. Crypto retail is 10-50 bps; even institutional is rarely below 5bps.</w:t>
      </w:r>
    </w:p>
    <w:p>
      <w:pPr>
        <w:pBdr>
          <w:bottom w:val="single" w:color="CCCCCC" w:sz="6"/>
        </w:pBdr>
        <w:spacing w:after="200" w:before="200"/>
      </w:pPr>
    </w:p>
    <w:p>
      <w:pPr>
        <w:pStyle w:val="Heading1"/>
        <w:spacing w:after="180" w:before="360"/>
      </w:pPr>
      <w:r>
        <w:rPr>
          <w:rFonts w:ascii="Arial" w:cs="Arial" w:eastAsia="Arial" w:hAnsi="Arial"/>
          <w:b/>
          <w:bCs/>
          <w:sz w:val="36"/>
          <w:szCs w:val="36"/>
        </w:rPr>
        <w:t xml:space="preserve">12. Multi-contributor workflow</w:t>
      </w:r>
    </w:p>
    <w:p>
      <w:pPr>
        <w:spacing w:after="60" w:before="60"/>
      </w:pPr>
      <w:r>
        <w:rPr>
          <w:rFonts w:ascii="Arial" w:cs="Arial" w:eastAsia="Arial" w:hAnsi="Arial"/>
          <w:sz w:val="22"/>
          <w:szCs w:val="22"/>
        </w:rPr>
        <w:t xml:space="preserve">Two contributors, clear domain separation:</w:t>
      </w:r>
    </w:p>
    <w:p>
      <w:pPr>
        <w:pStyle w:val="ListParagraph"/>
        <w:numPr>
          <w:ilvl w:val="0"/>
          <w:numId w:val="2"/>
        </w:numPr>
        <w:spacing w:after="30" w:before="30"/>
      </w:pPr>
      <w:r>
        <w:rPr>
          <w:rFonts w:ascii="Arial" w:cs="Arial" w:eastAsia="Arial" w:hAnsi="Arial"/>
          <w:b/>
          <w:bCs/>
          <w:sz w:val="22"/>
          <w:szCs w:val="22"/>
        </w:rPr>
        <w:t xml:space="preserve">Mike</w:t>
      </w:r>
      <w:r>
        <w:rPr>
          <w:rFonts w:ascii="Arial" w:cs="Arial" w:eastAsia="Arial" w:hAnsi="Arial"/>
          <w:sz w:val="22"/>
          <w:szCs w:val="22"/>
        </w:rPr>
        <w:t xml:space="preserve"> owns equity strategy + shared infrastructure. Files under /src/ (excluding /src/crypto/), /models/snapshots/equities/.</w:t>
      </w:r>
    </w:p>
    <w:p>
      <w:pPr>
        <w:pStyle w:val="ListParagraph"/>
        <w:numPr>
          <w:ilvl w:val="0"/>
          <w:numId w:val="2"/>
        </w:numPr>
        <w:spacing w:after="30" w:before="30"/>
      </w:pPr>
      <w:r>
        <w:rPr>
          <w:rFonts w:ascii="Arial" w:cs="Arial" w:eastAsia="Arial" w:hAnsi="Arial"/>
          <w:b/>
          <w:bCs/>
          <w:sz w:val="22"/>
          <w:szCs w:val="22"/>
        </w:rPr>
        <w:t xml:space="preserve">Chris</w:t>
      </w:r>
      <w:r>
        <w:rPr>
          <w:rFonts w:ascii="Arial" w:cs="Arial" w:eastAsia="Arial" w:hAnsi="Arial"/>
          <w:sz w:val="22"/>
          <w:szCs w:val="22"/>
        </w:rPr>
        <w:t xml:space="preserve"> owns crypto strategy + crypto-specific data. Files under /src/crypto/, /models/snapshots/crypto/.</w:t>
      </w:r>
    </w:p>
    <w:p>
      <w:pPr>
        <w:pStyle w:val="ListParagraph"/>
        <w:numPr>
          <w:ilvl w:val="0"/>
          <w:numId w:val="2"/>
        </w:numPr>
        <w:spacing w:after="30" w:before="30"/>
      </w:pPr>
      <w:r>
        <w:rPr>
          <w:rFonts w:ascii="Arial" w:cs="Arial" w:eastAsia="Arial" w:hAnsi="Arial"/>
          <w:b/>
          <w:bCs/>
          <w:sz w:val="22"/>
          <w:szCs w:val="22"/>
        </w:rPr>
        <w:t xml:space="preserve">Shared</w:t>
      </w:r>
      <w:r>
        <w:rPr>
          <w:rFonts w:ascii="Arial" w:cs="Arial" w:eastAsia="Arial" w:hAnsi="Arial"/>
          <w:sz w:val="22"/>
          <w:szCs w:val="22"/>
        </w:rPr>
        <w:t xml:space="preserve"> — dashboard, data_source, snapshot_for_cloud — require both approvals.</w:t>
      </w:r>
    </w:p>
    <w:p>
      <w:pPr>
        <w:pStyle w:val="Heading2"/>
        <w:spacing w:after="140" w:before="280"/>
      </w:pPr>
      <w:r>
        <w:rPr>
          <w:rFonts w:ascii="Arial" w:cs="Arial" w:eastAsia="Arial" w:hAnsi="Arial"/>
          <w:b/>
          <w:bCs/>
          <w:sz w:val="30"/>
          <w:szCs w:val="30"/>
        </w:rPr>
        <w:t xml:space="preserve">Hardware-aware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660"/>
        <w:gridCol w:w="3000"/>
      </w:tblGrid>
      <w:tr>
        <w:tc>
          <w:tcPr>
            <w:tcW w:type="dxa" w:w="17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sz w:val="20"/>
                <w:szCs w:val="20"/>
              </w:rPr>
              <w:t xml:space="preserve">Contributor</w:t>
            </w:r>
          </w:p>
        </w:tc>
        <w:tc>
          <w:tcPr>
            <w:tcW w:type="dxa" w:w="46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sz w:val="20"/>
                <w:szCs w:val="20"/>
              </w:rPr>
              <w:t xml:space="preserve">Hardware</w:t>
            </w:r>
          </w:p>
        </w:tc>
        <w:tc>
          <w:tcPr>
            <w:tcW w:type="dxa" w:w="3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sz w:val="20"/>
                <w:szCs w:val="20"/>
              </w:rPr>
              <w:t xml:space="preserve">Best for</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Mike</w:t>
            </w:r>
          </w:p>
        </w:tc>
        <w:tc>
          <w:tcPr>
            <w:tcW w:type="dxa" w:w="4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Ryzen 9 9900x + AMD 9070 XT (no CUDA), 32GB, 4TB</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Equity research, Optuna studies, dashboard work</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Chris</w:t>
            </w:r>
          </w:p>
        </w:tc>
        <w:tc>
          <w:tcPr>
            <w:tcW w:type="dxa" w:w="4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Ryzen 9 9900x + RTX 5080 (CUDA), 32GB, 2TB</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Model training/retraining (5-10x faster), deep-learning experiments, crypto research</w:t>
            </w:r>
          </w:p>
        </w:tc>
      </w:tr>
    </w:tbl>
    <w:p>
      <w:pPr>
        <w:spacing w:after="60" w:before="60"/>
      </w:pPr>
      <w:r>
        <w:rPr>
          <w:rFonts w:ascii="Arial" w:cs="Arial" w:eastAsia="Arial" w:hAnsi="Arial"/>
          <w:sz w:val="22"/>
          <w:szCs w:val="22"/>
        </w:rPr>
        <w:t xml:space="preserve"/>
      </w:r>
    </w:p>
    <w:p>
      <w:pPr>
        <w:pStyle w:val="Heading2"/>
        <w:spacing w:after="140" w:before="280"/>
      </w:pPr>
      <w:r>
        <w:rPr>
          <w:rFonts w:ascii="Arial" w:cs="Arial" w:eastAsia="Arial" w:hAnsi="Arial"/>
          <w:b/>
          <w:bCs/>
          <w:sz w:val="30"/>
          <w:szCs w:val="30"/>
        </w:rPr>
        <w:t xml:space="preserve">Git workflow</w:t>
      </w:r>
    </w:p>
    <w:p>
      <w:pPr>
        <w:pStyle w:val="ListParagraph"/>
        <w:numPr>
          <w:ilvl w:val="0"/>
          <w:numId w:val="2"/>
        </w:numPr>
        <w:spacing w:after="30" w:before="30"/>
      </w:pPr>
      <w:r>
        <w:rPr>
          <w:rFonts w:ascii="Arial" w:cs="Arial" w:eastAsia="Arial" w:hAnsi="Arial"/>
          <w:b/>
          <w:bCs/>
          <w:sz w:val="22"/>
          <w:szCs w:val="22"/>
        </w:rPr>
        <w:t xml:space="preserve">main</w:t>
      </w:r>
      <w:r>
        <w:rPr>
          <w:rFonts w:ascii="Arial" w:cs="Arial" w:eastAsia="Arial" w:hAnsi="Arial"/>
          <w:sz w:val="22"/>
          <w:szCs w:val="22"/>
        </w:rPr>
        <w:t xml:space="preserve"> = stable, deployed to Streamlit Cloud. Protected.</w:t>
      </w:r>
    </w:p>
    <w:p>
      <w:pPr>
        <w:pStyle w:val="ListParagraph"/>
        <w:numPr>
          <w:ilvl w:val="0"/>
          <w:numId w:val="2"/>
        </w:numPr>
        <w:spacing w:after="30" w:before="30"/>
      </w:pPr>
      <w:r>
        <w:rPr>
          <w:rFonts w:ascii="Arial" w:cs="Arial" w:eastAsia="Arial" w:hAnsi="Arial"/>
          <w:b/>
          <w:bCs/>
          <w:sz w:val="22"/>
          <w:szCs w:val="22"/>
        </w:rPr>
        <w:t xml:space="preserve">Branch naming</w:t>
      </w:r>
      <w:r>
        <w:rPr>
          <w:rFonts w:ascii="Arial" w:cs="Arial" w:eastAsia="Arial" w:hAnsi="Arial"/>
          <w:sz w:val="22"/>
          <w:szCs w:val="22"/>
        </w:rPr>
        <w:t xml:space="preserve">: mike/equity-&lt;topic&gt; or mike/crypto-&lt;topic&gt;; chris/crypto-&lt;topic&gt;.</w:t>
      </w:r>
    </w:p>
    <w:p>
      <w:pPr>
        <w:pStyle w:val="ListParagraph"/>
        <w:numPr>
          <w:ilvl w:val="0"/>
          <w:numId w:val="2"/>
        </w:numPr>
        <w:spacing w:after="30" w:before="30"/>
      </w:pPr>
      <w:r>
        <w:rPr>
          <w:rFonts w:ascii="Arial" w:cs="Arial" w:eastAsia="Arial" w:hAnsi="Arial"/>
          <w:b/>
          <w:bCs/>
          <w:sz w:val="22"/>
          <w:szCs w:val="22"/>
        </w:rPr>
        <w:t xml:space="preserve">PR review</w:t>
      </w:r>
      <w:r>
        <w:rPr>
          <w:rFonts w:ascii="Arial" w:cs="Arial" w:eastAsia="Arial" w:hAnsi="Arial"/>
          <w:sz w:val="22"/>
          <w:szCs w:val="22"/>
        </w:rPr>
        <w:t xml:space="preserve">: asset-only changes self-merge; shared-file changes require the other person's approval (CODEOWNERS enforces).</w:t>
      </w:r>
    </w:p>
    <w:p>
      <w:pPr>
        <w:pStyle w:val="ListParagraph"/>
        <w:numPr>
          <w:ilvl w:val="0"/>
          <w:numId w:val="2"/>
        </w:numPr>
        <w:spacing w:after="30" w:before="30"/>
      </w:pPr>
      <w:r>
        <w:rPr>
          <w:rFonts w:ascii="Arial" w:cs="Arial" w:eastAsia="Arial" w:hAnsi="Arial"/>
          <w:b/>
          <w:bCs/>
          <w:sz w:val="22"/>
          <w:szCs w:val="22"/>
        </w:rPr>
        <w:t xml:space="preserve">Snapshot tagging</w:t>
      </w:r>
      <w:r>
        <w:rPr>
          <w:rFonts w:ascii="Arial" w:cs="Arial" w:eastAsia="Arial" w:hAnsi="Arial"/>
          <w:sz w:val="22"/>
          <w:szCs w:val="22"/>
        </w:rPr>
        <w:t xml:space="preserve">: equities-2026-05-15 and crypto-2026-05-15 — independent version sequences per asset.</w:t>
      </w:r>
    </w:p>
    <w:p>
      <w:pPr>
        <w:pStyle w:val="ListParagraph"/>
        <w:numPr>
          <w:ilvl w:val="0"/>
          <w:numId w:val="2"/>
        </w:numPr>
        <w:spacing w:after="30" w:before="30"/>
      </w:pPr>
      <w:r>
        <w:rPr>
          <w:rFonts w:ascii="Arial" w:cs="Arial" w:eastAsia="Arial" w:hAnsi="Arial"/>
          <w:b/>
          <w:bCs/>
          <w:sz w:val="22"/>
          <w:szCs w:val="22"/>
        </w:rPr>
        <w:t xml:space="preserve">Deployment cadence</w:t>
      </w:r>
      <w:r>
        <w:rPr>
          <w:rFonts w:ascii="Arial" w:cs="Arial" w:eastAsia="Arial" w:hAnsi="Arial"/>
          <w:sz w:val="22"/>
          <w:szCs w:val="22"/>
        </w:rPr>
        <w:t xml:space="preserve">: don't land equity AND crypto promotions in the same window — easier to diagnose if dashboard breaks.</w:t>
      </w:r>
    </w:p>
    <w:p>
      <w:pPr>
        <w:pStyle w:val="Heading2"/>
        <w:spacing w:after="140" w:before="280"/>
      </w:pPr>
      <w:r>
        <w:rPr>
          <w:rFonts w:ascii="Arial" w:cs="Arial" w:eastAsia="Arial" w:hAnsi="Arial"/>
          <w:b/>
          <w:bCs/>
          <w:sz w:val="30"/>
          <w:szCs w:val="30"/>
        </w:rPr>
        <w:t xml:space="preserve">Compute coordination</w:t>
      </w:r>
    </w:p>
    <w:p>
      <w:pPr>
        <w:spacing w:after="60" w:before="60"/>
      </w:pPr>
      <w:r>
        <w:rPr>
          <w:rFonts w:ascii="Arial" w:cs="Arial" w:eastAsia="Arial" w:hAnsi="Arial"/>
          <w:sz w:val="22"/>
          <w:szCs w:val="22"/>
        </w:rPr>
        <w:t xml:space="preserve">For now: run studies independently on your own machines. CPU compute is parallel by default — no coordination required. Each person's results land in their own dashboard_results/ directory.</w:t>
      </w:r>
    </w:p>
    <w:p>
      <w:pPr>
        <w:spacing w:after="60" w:before="60"/>
      </w:pPr>
      <w:r>
        <w:rPr>
          <w:rFonts w:ascii="Arial" w:cs="Arial" w:eastAsia="Arial" w:hAnsi="Arial"/>
          <w:sz w:val="22"/>
          <w:szCs w:val="22"/>
        </w:rPr>
        <w:t xml:space="preserve">Future option (deferred to future_work.md): distributed Optuna across both machines via shared database. Trigger: when a single study takes &gt;6 hours wall-clock.</w:t>
      </w:r>
    </w:p>
    <w:p>
      <w:pPr>
        <w:pBdr>
          <w:bottom w:val="single" w:color="CCCCCC" w:sz="6"/>
        </w:pBdr>
        <w:spacing w:after="200" w:before="200"/>
      </w:pPr>
    </w:p>
    <w:p>
      <w:pPr>
        <w:pStyle w:val="Heading1"/>
        <w:spacing w:after="180" w:before="360"/>
      </w:pPr>
      <w:r>
        <w:rPr>
          <w:rFonts w:ascii="Arial" w:cs="Arial" w:eastAsia="Arial" w:hAnsi="Arial"/>
          <w:b/>
          <w:bCs/>
          <w:sz w:val="36"/>
          <w:szCs w:val="36"/>
        </w:rPr>
        <w:t xml:space="preserve">13. Open research questions</w:t>
      </w:r>
    </w:p>
    <w:p>
      <w:pPr>
        <w:spacing w:after="60" w:before="60"/>
      </w:pPr>
      <w:r>
        <w:rPr>
          <w:rFonts w:ascii="Arial" w:cs="Arial" w:eastAsia="Arial" w:hAnsi="Arial"/>
          <w:sz w:val="22"/>
          <w:szCs w:val="22"/>
        </w:rPr>
        <w:t xml:space="preserve">Not exhaustive, but the questions that mattered most as of this document:</w:t>
      </w:r>
    </w:p>
    <w:p>
      <w:pPr>
        <w:pStyle w:val="Heading2"/>
        <w:spacing w:after="140" w:before="280"/>
      </w:pPr>
      <w:r>
        <w:rPr>
          <w:rFonts w:ascii="Arial" w:cs="Arial" w:eastAsia="Arial" w:hAnsi="Arial"/>
          <w:b/>
          <w:bCs/>
          <w:sz w:val="30"/>
          <w:szCs w:val="30"/>
        </w:rPr>
        <w:t xml:space="preserve">Q1: Is the equity strategy robust to non-AI-rally regimes?</w:t>
      </w:r>
    </w:p>
    <w:p>
      <w:pPr>
        <w:spacing w:after="60" w:before="60"/>
      </w:pPr>
      <w:r>
        <w:rPr>
          <w:rFonts w:ascii="Arial" w:cs="Arial" w:eastAsia="Arial" w:hAnsi="Arial"/>
          <w:sz w:val="22"/>
          <w:szCs w:val="22"/>
        </w:rPr>
        <w:t xml:space="preserve">All three current studies' validation windows are 2024-2026, which was a tech-led bull market. The strategy's edge is heavily concentrated in NVDA and META. Test: rescore #325 against the training window's late portion (2022, the inflation-driven sell-off, where mega-cap tech underperformed).</w:t>
      </w:r>
    </w:p>
    <w:p>
      <w:pPr>
        <w:pStyle w:val="Heading2"/>
        <w:spacing w:after="140" w:before="280"/>
      </w:pPr>
      <w:r>
        <w:rPr>
          <w:rFonts w:ascii="Arial" w:cs="Arial" w:eastAsia="Arial" w:hAnsi="Arial"/>
          <w:b/>
          <w:bCs/>
          <w:sz w:val="30"/>
          <w:szCs w:val="30"/>
        </w:rPr>
        <w:t xml:space="preserve">Q2: S&amp;P 1500 universe expansion (paused)</w:t>
      </w:r>
    </w:p>
    <w:p>
      <w:pPr>
        <w:spacing w:after="60" w:before="60"/>
      </w:pPr>
      <w:r>
        <w:rPr>
          <w:rFonts w:ascii="Arial" w:cs="Arial" w:eastAsia="Arial" w:hAnsi="Arial"/>
          <w:sz w:val="22"/>
          <w:szCs w:val="22"/>
        </w:rPr>
        <w:t xml:space="preserve">Data infrastructure built; data fetch blocked because yfinance returns ~16% non-empty for earnings dates at scale. Pending Mike's investigation of Finnhub paid-tier TOS.</w:t>
      </w:r>
    </w:p>
    <w:p>
      <w:pPr>
        <w:pStyle w:val="Heading2"/>
        <w:spacing w:after="140" w:before="280"/>
      </w:pPr>
      <w:r>
        <w:rPr>
          <w:rFonts w:ascii="Arial" w:cs="Arial" w:eastAsia="Arial" w:hAnsi="Arial"/>
          <w:b/>
          <w:bCs/>
          <w:sz w:val="30"/>
          <w:szCs w:val="30"/>
        </w:rPr>
        <w:t xml:space="preserve">Q3: Sector tilt analysis</w:t>
      </w:r>
    </w:p>
    <w:p>
      <w:pPr>
        <w:spacing w:after="60" w:before="60"/>
      </w:pPr>
      <w:r>
        <w:rPr>
          <w:rFonts w:ascii="Arial" w:cs="Arial" w:eastAsia="Arial" w:hAnsi="Arial"/>
          <w:sz w:val="22"/>
          <w:szCs w:val="22"/>
        </w:rPr>
        <w:t xml:space="preserve">Of #325's 91 trades, the workhorses span retail, biotech, energy, mining, semis, megacap tech. Surprisingly diversified despite NVDA/META concentration in dollar terms. Worth a per-sector alpha breakdown.</w:t>
      </w:r>
    </w:p>
    <w:p>
      <w:pPr>
        <w:pStyle w:val="Heading2"/>
        <w:spacing w:after="140" w:before="280"/>
      </w:pPr>
      <w:r>
        <w:rPr>
          <w:rFonts w:ascii="Arial" w:cs="Arial" w:eastAsia="Arial" w:hAnsi="Arial"/>
          <w:b/>
          <w:bCs/>
          <w:sz w:val="30"/>
          <w:szCs w:val="30"/>
        </w:rPr>
        <w:t xml:space="preserve">Q4: Sizing decisions visualization</w:t>
      </w:r>
    </w:p>
    <w:p>
      <w:pPr>
        <w:spacing w:after="60" w:before="60"/>
      </w:pPr>
      <w:r>
        <w:rPr>
          <w:rFonts w:ascii="Arial" w:cs="Arial" w:eastAsia="Arial" w:hAnsi="Arial"/>
          <w:sz w:val="22"/>
          <w:szCs w:val="22"/>
        </w:rPr>
        <w:t xml:space="preserve">The continuous-sizing study logs per-rebalance sizing decisions to sizing_decisions.parquet. Dashboard doesn't yet visualize these. Spec ready at docs/specs/Sizing_Decisions_Viz_Prompt.md.</w:t>
      </w:r>
    </w:p>
    <w:p>
      <w:pPr>
        <w:pStyle w:val="Heading2"/>
        <w:spacing w:after="140" w:before="280"/>
      </w:pPr>
      <w:r>
        <w:rPr>
          <w:rFonts w:ascii="Arial" w:cs="Arial" w:eastAsia="Arial" w:hAnsi="Arial"/>
          <w:b/>
          <w:bCs/>
          <w:sz w:val="30"/>
          <w:szCs w:val="30"/>
        </w:rPr>
        <w:t xml:space="preserve">Q5: Walk-forward validation</w:t>
      </w:r>
    </w:p>
    <w:p>
      <w:pPr>
        <w:spacing w:after="60" w:before="60"/>
      </w:pPr>
      <w:r>
        <w:rPr>
          <w:rFonts w:ascii="Arial" w:cs="Arial" w:eastAsia="Arial" w:hAnsi="Arial"/>
          <w:sz w:val="22"/>
          <w:szCs w:val="22"/>
        </w:rPr>
        <w:t xml:space="preserve">Roll the training window monthly, retrain, evaluate on the next month. ~20x compute increase. Distributed Optuna becomes a hard prerequisite.</w:t>
      </w:r>
    </w:p>
    <w:p>
      <w:pPr>
        <w:pStyle w:val="Heading2"/>
        <w:spacing w:after="140" w:before="280"/>
      </w:pPr>
      <w:r>
        <w:rPr>
          <w:rFonts w:ascii="Arial" w:cs="Arial" w:eastAsia="Arial" w:hAnsi="Arial"/>
          <w:b/>
          <w:bCs/>
          <w:sz w:val="30"/>
          <w:szCs w:val="30"/>
        </w:rPr>
        <w:t xml:space="preserve">Q6: Crypto-equivalent macro signal</w:t>
      </w:r>
    </w:p>
    <w:p>
      <w:pPr>
        <w:spacing w:after="60" w:before="60"/>
      </w:pPr>
      <w:r>
        <w:rPr>
          <w:rFonts w:ascii="Arial" w:cs="Arial" w:eastAsia="Arial" w:hAnsi="Arial"/>
          <w:sz w:val="22"/>
          <w:szCs w:val="22"/>
        </w:rPr>
        <w:t xml:space="preserve">Mike's macro signal is VIX-based. Crypto needs its own. Candidates: BTC funding rates, fear &amp; greed index, stablecoin supply, exchange flows, realized volatility regime. Genuinely a research question for Chris's Phase 3, not a port.</w:t>
      </w:r>
    </w:p>
    <w:p>
      <w:pPr>
        <w:pStyle w:val="Heading2"/>
        <w:spacing w:after="140" w:before="280"/>
      </w:pPr>
      <w:r>
        <w:rPr>
          <w:rFonts w:ascii="Arial" w:cs="Arial" w:eastAsia="Arial" w:hAnsi="Arial"/>
          <w:b/>
          <w:bCs/>
          <w:sz w:val="30"/>
          <w:szCs w:val="30"/>
        </w:rPr>
        <w:t xml:space="preserve">Q7: Dashboard exec summary updates from NVDA finding</w:t>
      </w:r>
    </w:p>
    <w:p>
      <w:pPr>
        <w:spacing w:after="60" w:before="60"/>
      </w:pPr>
      <w:r>
        <w:rPr>
          <w:rFonts w:ascii="Arial" w:cs="Arial" w:eastAsia="Arial" w:hAnsi="Arial"/>
          <w:sz w:val="22"/>
          <w:szCs w:val="22"/>
        </w:rPr>
        <w:t xml:space="preserve">Performance tab exec summary should explicitly call out the 62% NVDA/META concentration. Headline alpha should switch from arithmetic (+63.7pp) to CAPM (+39.3pp). Queued in future_work.md.</w:t>
      </w:r>
    </w:p>
    <w:p>
      <w:pPr>
        <w:pBdr>
          <w:bottom w:val="single" w:color="CCCCCC" w:sz="6"/>
        </w:pBdr>
        <w:spacing w:after="200" w:before="200"/>
      </w:pPr>
    </w:p>
    <w:p>
      <w:pPr>
        <w:pStyle w:val="Heading1"/>
        <w:spacing w:after="180" w:before="360"/>
      </w:pPr>
      <w:r>
        <w:rPr>
          <w:rFonts w:ascii="Arial" w:cs="Arial" w:eastAsia="Arial" w:hAnsi="Arial"/>
          <w:b/>
          <w:bCs/>
          <w:sz w:val="36"/>
          <w:szCs w:val="36"/>
        </w:rPr>
        <w:t xml:space="preserve">14. How to extend it</w:t>
      </w:r>
    </w:p>
    <w:p>
      <w:pPr>
        <w:pStyle w:val="Heading2"/>
        <w:spacing w:after="140" w:before="280"/>
      </w:pPr>
      <w:r>
        <w:rPr>
          <w:rFonts w:ascii="Arial" w:cs="Arial" w:eastAsia="Arial" w:hAnsi="Arial"/>
          <w:b/>
          <w:bCs/>
          <w:sz w:val="30"/>
          <w:szCs w:val="30"/>
        </w:rPr>
        <w:t xml:space="preserve">Adding a new equity strategy variant</w:t>
      </w:r>
    </w:p>
    <w:p>
      <w:pPr>
        <w:pStyle w:val="ListParagraph"/>
        <w:numPr>
          <w:ilvl w:val="0"/>
          <w:numId w:val="3"/>
        </w:numPr>
        <w:spacing w:after="40" w:before="40"/>
      </w:pPr>
      <w:r>
        <w:rPr>
          <w:rFonts w:ascii="Arial" w:cs="Arial" w:eastAsia="Arial" w:hAnsi="Arial"/>
          <w:sz w:val="22"/>
          <w:szCs w:val="22"/>
        </w:rPr>
        <w:t xml:space="preserve">Add a new value to the architecture field on BacktestConfig</w:t>
      </w:r>
    </w:p>
    <w:p>
      <w:pPr>
        <w:pStyle w:val="ListParagraph"/>
        <w:numPr>
          <w:ilvl w:val="0"/>
          <w:numId w:val="3"/>
        </w:numPr>
        <w:spacing w:after="40" w:before="40"/>
      </w:pPr>
      <w:r>
        <w:rPr>
          <w:rFonts w:ascii="Arial" w:cs="Arial" w:eastAsia="Arial" w:hAnsi="Arial"/>
          <w:sz w:val="22"/>
          <w:szCs w:val="22"/>
        </w:rPr>
        <w:t xml:space="preserve">In backtest.py, branch on architecture: keep existing logic, add new variant</w:t>
      </w:r>
    </w:p>
    <w:p>
      <w:pPr>
        <w:pStyle w:val="ListParagraph"/>
        <w:numPr>
          <w:ilvl w:val="0"/>
          <w:numId w:val="3"/>
        </w:numPr>
        <w:spacing w:after="40" w:before="40"/>
      </w:pPr>
      <w:r>
        <w:rPr>
          <w:rFonts w:ascii="Arial" w:cs="Arial" w:eastAsia="Arial" w:hAnsi="Arial"/>
          <w:sz w:val="22"/>
          <w:szCs w:val="22"/>
        </w:rPr>
        <w:t xml:space="preserve">Add architecture-specific parameters (with defaults that don't affect existing runs)</w:t>
      </w:r>
    </w:p>
    <w:p>
      <w:pPr>
        <w:pStyle w:val="ListParagraph"/>
        <w:numPr>
          <w:ilvl w:val="0"/>
          <w:numId w:val="3"/>
        </w:numPr>
        <w:spacing w:after="40" w:before="40"/>
      </w:pPr>
      <w:r>
        <w:rPr>
          <w:rFonts w:ascii="Arial" w:cs="Arial" w:eastAsia="Arial" w:hAnsi="Arial"/>
          <w:sz w:val="22"/>
          <w:szCs w:val="22"/>
        </w:rPr>
        <w:t xml:space="preserve">In optuna_runner.py, add a search space spec for the new architecture</w:t>
      </w:r>
    </w:p>
    <w:p>
      <w:pPr>
        <w:pStyle w:val="ListParagraph"/>
        <w:numPr>
          <w:ilvl w:val="0"/>
          <w:numId w:val="3"/>
        </w:numPr>
        <w:spacing w:after="40" w:before="40"/>
      </w:pPr>
      <w:r>
        <w:rPr>
          <w:rFonts w:ascii="Arial" w:cs="Arial" w:eastAsia="Arial" w:hAnsi="Arial"/>
          <w:sz w:val="22"/>
          <w:szCs w:val="22"/>
        </w:rPr>
        <w:t xml:space="preserve">Smoke study with --trials 100 first to verify plumbing</w:t>
      </w:r>
    </w:p>
    <w:p>
      <w:pPr>
        <w:pStyle w:val="ListParagraph"/>
        <w:numPr>
          <w:ilvl w:val="0"/>
          <w:numId w:val="3"/>
        </w:numPr>
        <w:spacing w:after="40" w:before="40"/>
      </w:pPr>
      <w:r>
        <w:rPr>
          <w:rFonts w:ascii="Arial" w:cs="Arial" w:eastAsia="Arial" w:hAnsi="Arial"/>
          <w:sz w:val="22"/>
          <w:szCs w:val="22"/>
        </w:rPr>
        <w:t xml:space="preserve">Full study if smoke succeeds</w:t>
      </w:r>
    </w:p>
    <w:p>
      <w:pPr>
        <w:pStyle w:val="Heading2"/>
        <w:spacing w:after="140" w:before="280"/>
      </w:pPr>
      <w:r>
        <w:rPr>
          <w:rFonts w:ascii="Arial" w:cs="Arial" w:eastAsia="Arial" w:hAnsi="Arial"/>
          <w:b/>
          <w:bCs/>
          <w:sz w:val="30"/>
          <w:szCs w:val="30"/>
        </w:rPr>
        <w:t xml:space="preserve">Adding a new crypto strategy</w:t>
      </w:r>
    </w:p>
    <w:p>
      <w:pPr>
        <w:spacing w:after="60" w:before="60"/>
      </w:pPr>
      <w:r>
        <w:rPr>
          <w:rFonts w:ascii="Arial" w:cs="Arial" w:eastAsia="Arial" w:hAnsi="Arial"/>
          <w:sz w:val="22"/>
          <w:szCs w:val="22"/>
        </w:rPr>
        <w:t xml:space="preserve">Per the multi-asset architecture, crypto strategy work happens in src/crypto/ entirely. Same pattern, just inside that subdirectory. Don't touch equity code.</w:t>
      </w:r>
    </w:p>
    <w:p>
      <w:pPr>
        <w:pStyle w:val="Heading2"/>
        <w:spacing w:after="140" w:before="280"/>
      </w:pPr>
      <w:r>
        <w:rPr>
          <w:rFonts w:ascii="Arial" w:cs="Arial" w:eastAsia="Arial" w:hAnsi="Arial"/>
          <w:b/>
          <w:bCs/>
          <w:sz w:val="30"/>
          <w:szCs w:val="30"/>
        </w:rPr>
        <w:t xml:space="preserve">Adding a dashboard feature</w:t>
      </w:r>
    </w:p>
    <w:p>
      <w:pPr>
        <w:pStyle w:val="ListParagraph"/>
        <w:numPr>
          <w:ilvl w:val="0"/>
          <w:numId w:val="3"/>
        </w:numPr>
        <w:spacing w:after="40" w:before="40"/>
      </w:pPr>
      <w:r>
        <w:rPr>
          <w:rFonts w:ascii="Arial" w:cs="Arial" w:eastAsia="Arial" w:hAnsi="Arial"/>
          <w:sz w:val="22"/>
          <w:szCs w:val="22"/>
        </w:rPr>
        <w:t xml:space="preserve">Sketch the section: what question does it answer? What's the hero chart?</w:t>
      </w:r>
    </w:p>
    <w:p>
      <w:pPr>
        <w:pStyle w:val="ListParagraph"/>
        <w:numPr>
          <w:ilvl w:val="0"/>
          <w:numId w:val="3"/>
        </w:numPr>
        <w:spacing w:after="40" w:before="40"/>
      </w:pPr>
      <w:r>
        <w:rPr>
          <w:rFonts w:ascii="Arial" w:cs="Arial" w:eastAsia="Arial" w:hAnsi="Arial"/>
          <w:sz w:val="22"/>
          <w:szCs w:val="22"/>
        </w:rPr>
        <w:t xml:space="preserve">Write a Claude Code spec describing the feature in detail</w:t>
      </w:r>
    </w:p>
    <w:p>
      <w:pPr>
        <w:pStyle w:val="ListParagraph"/>
        <w:numPr>
          <w:ilvl w:val="0"/>
          <w:numId w:val="3"/>
        </w:numPr>
        <w:spacing w:after="40" w:before="40"/>
      </w:pPr>
      <w:r>
        <w:rPr>
          <w:rFonts w:ascii="Arial" w:cs="Arial" w:eastAsia="Arial" w:hAnsi="Arial"/>
          <w:sz w:val="22"/>
          <w:szCs w:val="22"/>
        </w:rPr>
        <w:t xml:space="preserve">Hand to Claude Code in a fresh session</w:t>
      </w:r>
    </w:p>
    <w:p>
      <w:pPr>
        <w:pStyle w:val="ListParagraph"/>
        <w:numPr>
          <w:ilvl w:val="0"/>
          <w:numId w:val="3"/>
        </w:numPr>
        <w:spacing w:after="40" w:before="40"/>
      </w:pPr>
      <w:r>
        <w:rPr>
          <w:rFonts w:ascii="Arial" w:cs="Arial" w:eastAsia="Arial" w:hAnsi="Arial"/>
          <w:sz w:val="22"/>
          <w:szCs w:val="22"/>
        </w:rPr>
        <w:t xml:space="preserve">Verify locally with streamlit run</w:t>
      </w:r>
    </w:p>
    <w:p>
      <w:pPr>
        <w:pStyle w:val="ListParagraph"/>
        <w:numPr>
          <w:ilvl w:val="0"/>
          <w:numId w:val="3"/>
        </w:numPr>
        <w:spacing w:after="40" w:before="40"/>
      </w:pPr>
      <w:r>
        <w:rPr>
          <w:rFonts w:ascii="Arial" w:cs="Arial" w:eastAsia="Arial" w:hAnsi="Arial"/>
          <w:sz w:val="22"/>
          <w:szCs w:val="22"/>
        </w:rPr>
        <w:t xml:space="preserve">Push to origin, hard-refresh cloud to confirm</w:t>
      </w:r>
    </w:p>
    <w:p>
      <w:pPr>
        <w:pStyle w:val="Heading2"/>
        <w:spacing w:after="140" w:before="280"/>
      </w:pPr>
      <w:r>
        <w:rPr>
          <w:rFonts w:ascii="Arial" w:cs="Arial" w:eastAsia="Arial" w:hAnsi="Arial"/>
          <w:b/>
          <w:bCs/>
          <w:sz w:val="30"/>
          <w:szCs w:val="30"/>
        </w:rPr>
        <w:t xml:space="preserve">Adding a new data source</w:t>
      </w:r>
    </w:p>
    <w:p>
      <w:pPr>
        <w:pStyle w:val="ListParagraph"/>
        <w:numPr>
          <w:ilvl w:val="0"/>
          <w:numId w:val="3"/>
        </w:numPr>
        <w:spacing w:after="40" w:before="40"/>
      </w:pPr>
      <w:r>
        <w:rPr>
          <w:rFonts w:ascii="Arial" w:cs="Arial" w:eastAsia="Arial" w:hAnsi="Arial"/>
          <w:sz w:val="22"/>
          <w:szCs w:val="22"/>
        </w:rPr>
        <w:t xml:space="preserve">Create src/&lt;source&gt;_signals.py with fetch logic</w:t>
      </w:r>
    </w:p>
    <w:p>
      <w:pPr>
        <w:pStyle w:val="ListParagraph"/>
        <w:numPr>
          <w:ilvl w:val="0"/>
          <w:numId w:val="3"/>
        </w:numPr>
        <w:spacing w:after="40" w:before="40"/>
      </w:pPr>
      <w:r>
        <w:rPr>
          <w:rFonts w:ascii="Arial" w:cs="Arial" w:eastAsia="Arial" w:hAnsi="Arial"/>
          <w:sz w:val="22"/>
          <w:szCs w:val="22"/>
        </w:rPr>
        <w:t xml:space="preserve">Cache results to models/cache/&lt;asset&gt;/&lt;source&gt;_&lt;datatype&gt;.json with appropriate TTL</w:t>
      </w:r>
    </w:p>
    <w:p>
      <w:pPr>
        <w:pStyle w:val="ListParagraph"/>
        <w:numPr>
          <w:ilvl w:val="0"/>
          <w:numId w:val="3"/>
        </w:numPr>
        <w:spacing w:after="40" w:before="40"/>
      </w:pPr>
      <w:r>
        <w:rPr>
          <w:rFonts w:ascii="Arial" w:cs="Arial" w:eastAsia="Arial" w:hAnsi="Arial"/>
          <w:sz w:val="22"/>
          <w:szCs w:val="22"/>
        </w:rPr>
        <w:t xml:space="preserve">Apply the sanity-gate pattern (refuse cache write if &lt;50% non-empty)</w:t>
      </w:r>
    </w:p>
    <w:p>
      <w:pPr>
        <w:pStyle w:val="ListParagraph"/>
        <w:numPr>
          <w:ilvl w:val="0"/>
          <w:numId w:val="3"/>
        </w:numPr>
        <w:spacing w:after="40" w:before="40"/>
      </w:pPr>
      <w:r>
        <w:rPr>
          <w:rFonts w:ascii="Arial" w:cs="Arial" w:eastAsia="Arial" w:hAnsi="Arial"/>
          <w:sz w:val="22"/>
          <w:szCs w:val="22"/>
        </w:rPr>
        <w:t xml:space="preserve">Expose as a feature in the relevant backtest engine</w:t>
      </w:r>
    </w:p>
    <w:p>
      <w:pPr>
        <w:pStyle w:val="ListParagraph"/>
        <w:numPr>
          <w:ilvl w:val="0"/>
          <w:numId w:val="3"/>
        </w:numPr>
        <w:spacing w:after="40" w:before="40"/>
      </w:pPr>
      <w:r>
        <w:rPr>
          <w:rFonts w:ascii="Arial" w:cs="Arial" w:eastAsia="Arial" w:hAnsi="Arial"/>
          <w:sz w:val="22"/>
          <w:szCs w:val="22"/>
        </w:rPr>
        <w:t xml:space="preserve">Add a tunable weight to BacktestConfig (default 0 = ignore)</w:t>
      </w:r>
    </w:p>
    <w:p>
      <w:pPr>
        <w:pStyle w:val="ListParagraph"/>
        <w:numPr>
          <w:ilvl w:val="0"/>
          <w:numId w:val="3"/>
        </w:numPr>
        <w:spacing w:after="40" w:before="40"/>
      </w:pPr>
      <w:r>
        <w:rPr>
          <w:rFonts w:ascii="Arial" w:cs="Arial" w:eastAsia="Arial" w:hAnsi="Arial"/>
          <w:sz w:val="22"/>
          <w:szCs w:val="22"/>
        </w:rPr>
        <w:t xml:space="preserve">Update snapshot logic to include the new cache file</w:t>
      </w:r>
    </w:p>
    <w:p>
      <w:pPr>
        <w:pStyle w:val="ListParagraph"/>
        <w:numPr>
          <w:ilvl w:val="0"/>
          <w:numId w:val="3"/>
        </w:numPr>
        <w:spacing w:after="40" w:before="40"/>
      </w:pPr>
      <w:r>
        <w:rPr>
          <w:rFonts w:ascii="Arial" w:cs="Arial" w:eastAsia="Arial" w:hAnsi="Arial"/>
          <w:sz w:val="22"/>
          <w:szCs w:val="22"/>
        </w:rPr>
        <w:t xml:space="preserve">Smoke study</w:t>
      </w:r>
    </w:p>
    <w:p>
      <w:pPr>
        <w:pBdr>
          <w:bottom w:val="single" w:color="CCCCCC" w:sz="6"/>
        </w:pBdr>
        <w:spacing w:after="200" w:before="200"/>
      </w:pPr>
    </w:p>
    <w:p>
      <w:pPr>
        <w:pStyle w:val="Heading1"/>
        <w:spacing w:after="180" w:before="360"/>
      </w:pPr>
      <w:r>
        <w:rPr>
          <w:rFonts w:ascii="Arial" w:cs="Arial" w:eastAsia="Arial" w:hAnsi="Arial"/>
          <w:b/>
          <w:bCs/>
          <w:sz w:val="36"/>
          <w:szCs w:val="36"/>
        </w:rPr>
        <w:t xml:space="preserve">15. Gotchas and pitfalls</w:t>
      </w:r>
    </w:p>
    <w:p>
      <w:pPr>
        <w:pStyle w:val="Heading2"/>
        <w:spacing w:after="140" w:before="280"/>
      </w:pPr>
      <w:r>
        <w:rPr>
          <w:rFonts w:ascii="Arial" w:cs="Arial" w:eastAsia="Arial" w:hAnsi="Arial"/>
          <w:b/>
          <w:bCs/>
          <w:sz w:val="30"/>
          <w:szCs w:val="30"/>
        </w:rPr>
        <w:t xml:space="preserve">15.1 Environment variable persistence in PowerShell</w:t>
      </w:r>
    </w:p>
    <w:p>
      <w:pPr>
        <w:spacing w:after="60" w:before="60"/>
      </w:pPr>
      <w:r>
        <w:rPr>
          <w:rFonts w:ascii="Arial" w:cs="Arial" w:eastAsia="Arial" w:hAnsi="Arial"/>
          <w:sz w:val="22"/>
          <w:szCs w:val="22"/>
        </w:rPr>
        <w:t xml:space="preserve">Setting $env:PAPER_TRADER_DATA_ROOT in one command keeps it set for every subsequent command in the same shell. Always check before running fresh fetches:</w:t>
      </w:r>
    </w:p>
    <w:p>
      <w:pPr>
        <w:pBdr>
          <w:top w:val="single" w:color="DDDDDD" w:sz="4"/>
          <w:bottom w:val="single" w:color="DDDDDD" w:sz="4"/>
        </w:pBdr>
        <w:shd w:fill="F4F4F4" w:val="clear"/>
        <w:spacing w:after="120" w:before="120" w:line="280"/>
      </w:pPr>
      <w:r>
        <w:rPr>
          <w:rFonts w:ascii="Consolas" w:cs="Consolas" w:eastAsia="Consolas" w:hAnsi="Consolas"/>
          <w:sz w:val="18"/>
          <w:szCs w:val="18"/>
        </w:rPr>
        <w:t xml:space="preserve">Write-Host "PAPER_TRADER_DATA_ROOT: $env:PAPER_TRADER_DATA_ROOT"</w:t>
      </w:r>
      <w:r>
        <w:br/>
      </w:r>
      <w:r>
        <w:rPr>
          <w:rFonts w:ascii="Consolas" w:cs="Consolas" w:eastAsia="Consolas" w:hAnsi="Consolas"/>
          <w:sz w:val="18"/>
          <w:szCs w:val="18"/>
        </w:rPr>
        <w:t xml:space="preserve"># Should be empty for fresh fetches</w:t>
      </w:r>
    </w:p>
    <w:p>
      <w:pPr>
        <w:pStyle w:val="Heading2"/>
        <w:spacing w:after="140" w:before="280"/>
      </w:pPr>
      <w:r>
        <w:rPr>
          <w:rFonts w:ascii="Arial" w:cs="Arial" w:eastAsia="Arial" w:hAnsi="Arial"/>
          <w:b/>
          <w:bCs/>
          <w:sz w:val="30"/>
          <w:szCs w:val="30"/>
        </w:rPr>
        <w:t xml:space="preserve">15.2 venv activation</w:t>
      </w:r>
    </w:p>
    <w:p>
      <w:pPr>
        <w:spacing w:after="60" w:before="60"/>
      </w:pPr>
      <w:r>
        <w:rPr>
          <w:rFonts w:ascii="Arial" w:cs="Arial" w:eastAsia="Arial" w:hAnsi="Arial"/>
          <w:sz w:val="22"/>
          <w:szCs w:val="22"/>
        </w:rPr>
        <w:t xml:space="preserve">Many scripts assume venv is activated. The activation prefix should appear in your prompt: (venv) PS C:\...</w:t>
      </w:r>
    </w:p>
    <w:p>
      <w:pPr>
        <w:pStyle w:val="Heading2"/>
        <w:spacing w:after="140" w:before="280"/>
      </w:pPr>
      <w:r>
        <w:rPr>
          <w:rFonts w:ascii="Arial" w:cs="Arial" w:eastAsia="Arial" w:hAnsi="Arial"/>
          <w:b/>
          <w:bCs/>
          <w:sz w:val="30"/>
          <w:szCs w:val="30"/>
        </w:rPr>
        <w:t xml:space="preserve">15.3 Snapshot TTL trap</w:t>
      </w:r>
    </w:p>
    <w:p>
      <w:pPr>
        <w:spacing w:after="60" w:before="60"/>
      </w:pPr>
      <w:r>
        <w:rPr>
          <w:rFonts w:ascii="Arial" w:cs="Arial" w:eastAsia="Arial" w:hAnsi="Arial"/>
          <w:sz w:val="22"/>
          <w:szCs w:val="22"/>
        </w:rPr>
        <w:t xml:space="preserve">Snapshot cache files have a hardcoded 1-day TTL on certain caches. Touch all snapshot file mtimes before launching long-running jobs:</w:t>
      </w:r>
    </w:p>
    <w:p>
      <w:pPr>
        <w:pBdr>
          <w:top w:val="single" w:color="DDDDDD" w:sz="4"/>
          <w:bottom w:val="single" w:color="DDDDDD" w:sz="4"/>
        </w:pBdr>
        <w:shd w:fill="F4F4F4" w:val="clear"/>
        <w:spacing w:after="120" w:before="120" w:line="280"/>
      </w:pPr>
      <w:r>
        <w:rPr>
          <w:rFonts w:ascii="Consolas" w:cs="Consolas" w:eastAsia="Consolas" w:hAnsi="Consolas"/>
          <w:sz w:val="18"/>
          <w:szCs w:val="18"/>
        </w:rPr>
        <w:t xml:space="preserve">Get-ChildItem -Path "models\snapshots\equities\pre_v2_20260505\cache\*" -File | ForEach-Object { $_.LastWriteTime = Get-Date }</w:t>
      </w:r>
    </w:p>
    <w:p>
      <w:pPr>
        <w:pStyle w:val="Heading2"/>
        <w:spacing w:after="140" w:before="280"/>
      </w:pPr>
      <w:r>
        <w:rPr>
          <w:rFonts w:ascii="Arial" w:cs="Arial" w:eastAsia="Arial" w:hAnsi="Arial"/>
          <w:b/>
          <w:bCs/>
          <w:sz w:val="30"/>
          <w:szCs w:val="30"/>
        </w:rPr>
        <w:t xml:space="preserve">15.4 yfinance silently returning empty</w:t>
      </w:r>
    </w:p>
    <w:p>
      <w:pPr>
        <w:spacing w:after="60" w:before="60"/>
      </w:pPr>
      <w:r>
        <w:rPr>
          <w:rFonts w:ascii="Arial" w:cs="Arial" w:eastAsia="Arial" w:hAnsi="Arial"/>
          <w:sz w:val="22"/>
          <w:szCs w:val="22"/>
        </w:rPr>
        <w:t xml:space="preserve">yfinance's earnings_dates endpoint particularly returns empty lists when throttled. The data layer's retry logic + sanity gate (refuse cache write if &lt;50% non-empty) prevent silent corruption. Don't override the sanity gate.</w:t>
      </w:r>
    </w:p>
    <w:p>
      <w:pPr>
        <w:pStyle w:val="Heading2"/>
        <w:spacing w:after="140" w:before="280"/>
      </w:pPr>
      <w:r>
        <w:rPr>
          <w:rFonts w:ascii="Arial" w:cs="Arial" w:eastAsia="Arial" w:hAnsi="Arial"/>
          <w:b/>
          <w:bCs/>
          <w:sz w:val="30"/>
          <w:szCs w:val="30"/>
        </w:rPr>
        <w:t xml:space="preserve">15.5 PowerShell here-strings and BOM</w:t>
      </w:r>
    </w:p>
    <w:p>
      <w:pPr>
        <w:spacing w:after="60" w:before="60"/>
      </w:pPr>
      <w:r>
        <w:rPr>
          <w:rFonts w:ascii="Arial" w:cs="Arial" w:eastAsia="Arial" w:hAnsi="Arial"/>
          <w:sz w:val="22"/>
          <w:szCs w:val="22"/>
        </w:rPr>
        <w:t xml:space="preserve">PowerShell embeds quotes badly when writing inline Python scripts. Use here-strings: @' ... '@. Also: PowerShell's Out-File -Encoding utf8 sometimes writes a UTF-8 BOM that downstream Python tools misread.</w:t>
      </w:r>
    </w:p>
    <w:p>
      <w:pPr>
        <w:pStyle w:val="Heading2"/>
        <w:spacing w:after="140" w:before="280"/>
      </w:pPr>
      <w:r>
        <w:rPr>
          <w:rFonts w:ascii="Arial" w:cs="Arial" w:eastAsia="Arial" w:hAnsi="Arial"/>
          <w:b/>
          <w:bCs/>
          <w:sz w:val="30"/>
          <w:szCs w:val="30"/>
        </w:rPr>
        <w:t xml:space="preserve">15.6 Smoke tests on alphabetical samples are biased</w:t>
      </w:r>
    </w:p>
    <w:p>
      <w:pPr>
        <w:spacing w:after="60" w:before="60"/>
      </w:pPr>
      <w:r>
        <w:rPr>
          <w:rFonts w:ascii="Arial" w:cs="Arial" w:eastAsia="Arial" w:hAnsi="Arial"/>
          <w:sz w:val="22"/>
          <w:szCs w:val="22"/>
        </w:rPr>
        <w:t xml:space="preserve">fetch_sp1500.py --limit 25 takes the first 25 tickers alphabetically. When debugging coverage issues, use random samples instead.</w:t>
      </w:r>
    </w:p>
    <w:p>
      <w:pPr>
        <w:pStyle w:val="Heading2"/>
        <w:spacing w:after="140" w:before="280"/>
      </w:pPr>
      <w:r>
        <w:rPr>
          <w:rFonts w:ascii="Arial" w:cs="Arial" w:eastAsia="Arial" w:hAnsi="Arial"/>
          <w:b/>
          <w:bCs/>
          <w:sz w:val="30"/>
          <w:szCs w:val="30"/>
        </w:rPr>
        <w:t xml:space="preserve">15.7 Optuna training vs validation</w:t>
      </w:r>
    </w:p>
    <w:p>
      <w:pPr>
        <w:spacing w:after="60" w:before="60"/>
      </w:pPr>
      <w:r>
        <w:rPr>
          <w:rFonts w:ascii="Arial" w:cs="Arial" w:eastAsia="Arial" w:hAnsi="Arial"/>
          <w:sz w:val="22"/>
          <w:szCs w:val="22"/>
        </w:rPr>
        <w:t xml:space="preserve">optuna_runner.py reports training-window scores. The TPE algorithm optimizes against training. Always rescore against validation before promoting.</w:t>
      </w:r>
    </w:p>
    <w:p>
      <w:pPr>
        <w:pStyle w:val="Heading2"/>
        <w:spacing w:after="140" w:before="280"/>
      </w:pPr>
      <w:r>
        <w:rPr>
          <w:rFonts w:ascii="Arial" w:cs="Arial" w:eastAsia="Arial" w:hAnsi="Arial"/>
          <w:b/>
          <w:bCs/>
          <w:sz w:val="30"/>
          <w:szCs w:val="30"/>
        </w:rPr>
        <w:t xml:space="preserve">15.8 Don't commit large data artifacts</w:t>
      </w:r>
    </w:p>
    <w:p>
      <w:pPr>
        <w:spacing w:after="60" w:before="60"/>
      </w:pPr>
      <w:r>
        <w:rPr>
          <w:rFonts w:ascii="Arial" w:cs="Arial" w:eastAsia="Arial" w:hAnsi="Arial"/>
          <w:sz w:val="22"/>
          <w:szCs w:val="22"/>
        </w:rPr>
        <w:t xml:space="preserve">models/cache/, models/price_cache/, models/snapshots/ are all gitignored. Check git status before committing.</w:t>
      </w:r>
    </w:p>
    <w:p>
      <w:pPr>
        <w:pStyle w:val="Heading2"/>
        <w:spacing w:after="140" w:before="280"/>
      </w:pPr>
      <w:r>
        <w:rPr>
          <w:rFonts w:ascii="Arial" w:cs="Arial" w:eastAsia="Arial" w:hAnsi="Arial"/>
          <w:b/>
          <w:bCs/>
          <w:sz w:val="30"/>
          <w:szCs w:val="30"/>
        </w:rPr>
        <w:t xml:space="preserve">15.9 Cross-asset edits require both approvals</w:t>
      </w:r>
    </w:p>
    <w:p>
      <w:pPr>
        <w:spacing w:after="60" w:before="60"/>
      </w:pPr>
      <w:r>
        <w:rPr>
          <w:rFonts w:ascii="Arial" w:cs="Arial" w:eastAsia="Arial" w:hAnsi="Arial"/>
          <w:sz w:val="22"/>
          <w:szCs w:val="22"/>
        </w:rPr>
        <w:t xml:space="preserve">CODEOWNERS enforces that shared files (data_source.py, dashboard_app.py, snapshot_for_cloud.py) require both contributors' approval. Don't try to bypass.</w:t>
      </w:r>
    </w:p>
    <w:p>
      <w:pPr>
        <w:pBdr>
          <w:bottom w:val="single" w:color="CCCCCC" w:sz="6"/>
        </w:pBdr>
        <w:spacing w:after="200" w:before="200"/>
      </w:pPr>
    </w:p>
    <w:p>
      <w:pPr>
        <w:pStyle w:val="Heading1"/>
        <w:spacing w:after="180" w:before="360"/>
      </w:pPr>
      <w:r>
        <w:rPr>
          <w:rFonts w:ascii="Arial" w:cs="Arial" w:eastAsia="Arial" w:hAnsi="Arial"/>
          <w:b/>
          <w:bCs/>
          <w:sz w:val="36"/>
          <w:szCs w:val="36"/>
        </w:rPr>
        <w:t xml:space="preserve">16. Working with Claude Code</w:t>
      </w:r>
    </w:p>
    <w:p>
      <w:pPr>
        <w:spacing w:after="60" w:before="60"/>
      </w:pPr>
      <w:r>
        <w:rPr>
          <w:rFonts w:ascii="Arial" w:cs="Arial" w:eastAsia="Arial" w:hAnsi="Arial"/>
          <w:sz w:val="22"/>
          <w:szCs w:val="22"/>
        </w:rPr>
        <w:t xml:space="preserve">The project's recommended development workflow assumes you're driving via Claude Code (Anthropic's command-line agentic coding tool) rather than writing all code by hand. This isn't required, but it's how the codebase has evolved.</w:t>
      </w:r>
    </w:p>
    <w:p>
      <w:pPr>
        <w:pStyle w:val="Heading2"/>
        <w:spacing w:after="140" w:before="280"/>
      </w:pPr>
      <w:r>
        <w:rPr>
          <w:rFonts w:ascii="Arial" w:cs="Arial" w:eastAsia="Arial" w:hAnsi="Arial"/>
          <w:b/>
          <w:bCs/>
          <w:sz w:val="30"/>
          <w:szCs w:val="30"/>
        </w:rPr>
        <w:t xml:space="preserve">Why this workflow</w:t>
      </w:r>
    </w:p>
    <w:p>
      <w:pPr>
        <w:spacing w:after="60" w:before="60"/>
      </w:pPr>
      <w:r>
        <w:rPr>
          <w:rFonts w:ascii="Arial" w:cs="Arial" w:eastAsia="Arial" w:hAnsi="Arial"/>
          <w:sz w:val="22"/>
          <w:szCs w:val="22"/>
        </w:rPr>
        <w:t xml:space="preserve">Claude Code can read the entire codebase, write specs into docs/specs/, run tests, push commits. For a project of this complexity (~5000+ lines, multi-process, async data layer), letting Claude Code handle plumbing while you focus on research design is a meaningful productivity multiplier.</w:t>
      </w:r>
    </w:p>
    <w:p>
      <w:pPr>
        <w:pStyle w:val="Heading2"/>
        <w:spacing w:after="140" w:before="280"/>
      </w:pPr>
      <w:r>
        <w:rPr>
          <w:rFonts w:ascii="Arial" w:cs="Arial" w:eastAsia="Arial" w:hAnsi="Arial"/>
          <w:b/>
          <w:bCs/>
          <w:sz w:val="30"/>
          <w:szCs w:val="30"/>
        </w:rPr>
        <w:t xml:space="preserve">Session pattern</w:t>
      </w:r>
    </w:p>
    <w:p>
      <w:pPr>
        <w:pStyle w:val="ListParagraph"/>
        <w:numPr>
          <w:ilvl w:val="0"/>
          <w:numId w:val="3"/>
        </w:numPr>
        <w:spacing w:after="40" w:before="40"/>
      </w:pPr>
      <w:r>
        <w:rPr>
          <w:rFonts w:ascii="Arial" w:cs="Arial" w:eastAsia="Arial" w:hAnsi="Arial"/>
          <w:sz w:val="22"/>
          <w:szCs w:val="22"/>
        </w:rPr>
        <w:t xml:space="preserve">Open a fresh Claude Code session in the project root: cd &lt;repo&gt;; claude</w:t>
      </w:r>
    </w:p>
    <w:p>
      <w:pPr>
        <w:pStyle w:val="ListParagraph"/>
        <w:numPr>
          <w:ilvl w:val="0"/>
          <w:numId w:val="3"/>
        </w:numPr>
        <w:spacing w:after="40" w:before="40"/>
      </w:pPr>
      <w:r>
        <w:rPr>
          <w:rFonts w:ascii="Arial" w:cs="Arial" w:eastAsia="Arial" w:hAnsi="Arial"/>
          <w:sz w:val="22"/>
          <w:szCs w:val="22"/>
        </w:rPr>
        <w:t xml:space="preserve">Describe the change you want as a single coherent spec</w:t>
      </w:r>
    </w:p>
    <w:p>
      <w:pPr>
        <w:pStyle w:val="ListParagraph"/>
        <w:numPr>
          <w:ilvl w:val="0"/>
          <w:numId w:val="3"/>
        </w:numPr>
        <w:spacing w:after="40" w:before="40"/>
      </w:pPr>
      <w:r>
        <w:rPr>
          <w:rFonts w:ascii="Arial" w:cs="Arial" w:eastAsia="Arial" w:hAnsi="Arial"/>
          <w:sz w:val="22"/>
          <w:szCs w:val="22"/>
        </w:rPr>
        <w:t xml:space="preserve">Let Claude Code plan, code, test</w:t>
      </w:r>
    </w:p>
    <w:p>
      <w:pPr>
        <w:pStyle w:val="ListParagraph"/>
        <w:numPr>
          <w:ilvl w:val="0"/>
          <w:numId w:val="3"/>
        </w:numPr>
        <w:spacing w:after="40" w:before="40"/>
      </w:pPr>
      <w:r>
        <w:rPr>
          <w:rFonts w:ascii="Arial" w:cs="Arial" w:eastAsia="Arial" w:hAnsi="Arial"/>
          <w:sz w:val="22"/>
          <w:szCs w:val="22"/>
        </w:rPr>
        <w:t xml:space="preserve">Review the proposed commit message and changes</w:t>
      </w:r>
    </w:p>
    <w:p>
      <w:pPr>
        <w:pStyle w:val="ListParagraph"/>
        <w:numPr>
          <w:ilvl w:val="0"/>
          <w:numId w:val="3"/>
        </w:numPr>
        <w:spacing w:after="40" w:before="40"/>
      </w:pPr>
      <w:r>
        <w:rPr>
          <w:rFonts w:ascii="Arial" w:cs="Arial" w:eastAsia="Arial" w:hAnsi="Arial"/>
          <w:sz w:val="22"/>
          <w:szCs w:val="22"/>
        </w:rPr>
        <w:t xml:space="preserve">Verify on cloud dashboard (or locally) that the change behaves as expected</w:t>
      </w:r>
    </w:p>
    <w:p>
      <w:pPr>
        <w:pStyle w:val="Heading2"/>
        <w:spacing w:after="140" w:before="280"/>
      </w:pPr>
      <w:r>
        <w:rPr>
          <w:rFonts w:ascii="Arial" w:cs="Arial" w:eastAsia="Arial" w:hAnsi="Arial"/>
          <w:b/>
          <w:bCs/>
          <w:sz w:val="30"/>
          <w:szCs w:val="30"/>
        </w:rPr>
        <w:t xml:space="preserve">Spec patterns that work</w:t>
      </w:r>
    </w:p>
    <w:p>
      <w:pPr>
        <w:pStyle w:val="ListParagraph"/>
        <w:numPr>
          <w:ilvl w:val="0"/>
          <w:numId w:val="2"/>
        </w:numPr>
        <w:spacing w:after="30" w:before="30"/>
      </w:pPr>
      <w:r>
        <w:rPr>
          <w:rFonts w:ascii="Arial" w:cs="Arial" w:eastAsia="Arial" w:hAnsi="Arial"/>
          <w:b/>
          <w:bCs/>
          <w:sz w:val="22"/>
          <w:szCs w:val="22"/>
        </w:rPr>
        <w:t xml:space="preserve">Specify verification criteria explicitly</w:t>
      </w:r>
    </w:p>
    <w:p>
      <w:pPr>
        <w:pStyle w:val="ListParagraph"/>
        <w:numPr>
          <w:ilvl w:val="0"/>
          <w:numId w:val="2"/>
        </w:numPr>
        <w:spacing w:after="30" w:before="30"/>
      </w:pPr>
      <w:r>
        <w:rPr>
          <w:rFonts w:ascii="Arial" w:cs="Arial" w:eastAsia="Arial" w:hAnsi="Arial"/>
          <w:b/>
          <w:bCs/>
          <w:sz w:val="22"/>
          <w:szCs w:val="22"/>
        </w:rPr>
        <w:t xml:space="preserve">Flag pitfalls and do-not-touch files</w:t>
      </w:r>
    </w:p>
    <w:p>
      <w:pPr>
        <w:pStyle w:val="ListParagraph"/>
        <w:numPr>
          <w:ilvl w:val="0"/>
          <w:numId w:val="2"/>
        </w:numPr>
        <w:spacing w:after="30" w:before="30"/>
      </w:pPr>
      <w:r>
        <w:rPr>
          <w:rFonts w:ascii="Arial" w:cs="Arial" w:eastAsia="Arial" w:hAnsi="Arial"/>
          <w:b/>
          <w:bCs/>
          <w:sz w:val="22"/>
          <w:szCs w:val="22"/>
        </w:rPr>
        <w:t xml:space="preserve">Pre-empt scope drift</w:t>
      </w:r>
    </w:p>
    <w:p>
      <w:pPr>
        <w:pStyle w:val="ListParagraph"/>
        <w:numPr>
          <w:ilvl w:val="0"/>
          <w:numId w:val="2"/>
        </w:numPr>
        <w:spacing w:after="30" w:before="30"/>
      </w:pPr>
      <w:r>
        <w:rPr>
          <w:rFonts w:ascii="Arial" w:cs="Arial" w:eastAsia="Arial" w:hAnsi="Arial"/>
          <w:b/>
          <w:bCs/>
          <w:sz w:val="22"/>
          <w:szCs w:val="22"/>
        </w:rPr>
        <w:t xml:space="preserve">Set commit messages explicitly</w:t>
      </w:r>
    </w:p>
    <w:p>
      <w:pPr>
        <w:pStyle w:val="Heading2"/>
        <w:spacing w:after="140" w:before="280"/>
      </w:pPr>
      <w:r>
        <w:rPr>
          <w:rFonts w:ascii="Arial" w:cs="Arial" w:eastAsia="Arial" w:hAnsi="Arial"/>
          <w:b/>
          <w:bCs/>
          <w:sz w:val="30"/>
          <w:szCs w:val="30"/>
        </w:rPr>
        <w:t xml:space="preserve">Spec patterns to avoid</w:t>
      </w:r>
    </w:p>
    <w:p>
      <w:pPr>
        <w:pStyle w:val="ListParagraph"/>
        <w:numPr>
          <w:ilvl w:val="0"/>
          <w:numId w:val="2"/>
        </w:numPr>
        <w:spacing w:after="30" w:before="30"/>
      </w:pPr>
      <w:r>
        <w:rPr>
          <w:rFonts w:ascii="Arial" w:cs="Arial" w:eastAsia="Arial" w:hAnsi="Arial"/>
          <w:b/>
          <w:bCs/>
          <w:sz w:val="22"/>
          <w:szCs w:val="22"/>
        </w:rPr>
        <w:t xml:space="preserve">Vague asks</w:t>
      </w:r>
      <w:r>
        <w:rPr>
          <w:rFonts w:ascii="Arial" w:cs="Arial" w:eastAsia="Arial" w:hAnsi="Arial"/>
          <w:sz w:val="22"/>
          <w:szCs w:val="22"/>
        </w:rPr>
        <w:t xml:space="preserve"> produce unpredictable results</w:t>
      </w:r>
    </w:p>
    <w:p>
      <w:pPr>
        <w:pStyle w:val="ListParagraph"/>
        <w:numPr>
          <w:ilvl w:val="0"/>
          <w:numId w:val="2"/>
        </w:numPr>
        <w:spacing w:after="30" w:before="30"/>
      </w:pPr>
      <w:r>
        <w:rPr>
          <w:rFonts w:ascii="Arial" w:cs="Arial" w:eastAsia="Arial" w:hAnsi="Arial"/>
          <w:b/>
          <w:bCs/>
          <w:sz w:val="22"/>
          <w:szCs w:val="22"/>
        </w:rPr>
        <w:t xml:space="preserve">Multiple unrelated changes in one session</w:t>
      </w:r>
      <w:r>
        <w:rPr>
          <w:rFonts w:ascii="Arial" w:cs="Arial" w:eastAsia="Arial" w:hAnsi="Arial"/>
          <w:sz w:val="22"/>
          <w:szCs w:val="22"/>
        </w:rPr>
        <w:t xml:space="preserve"> — commit messages drift</w:t>
      </w:r>
    </w:p>
    <w:p>
      <w:pPr>
        <w:pStyle w:val="ListParagraph"/>
        <w:numPr>
          <w:ilvl w:val="0"/>
          <w:numId w:val="2"/>
        </w:numPr>
        <w:spacing w:after="30" w:before="30"/>
      </w:pPr>
      <w:r>
        <w:rPr>
          <w:rFonts w:ascii="Arial" w:cs="Arial" w:eastAsia="Arial" w:hAnsi="Arial"/>
          <w:b/>
          <w:bCs/>
          <w:sz w:val="22"/>
          <w:szCs w:val="22"/>
        </w:rPr>
        <w:t xml:space="preserve">Skipping verification</w:t>
      </w:r>
      <w:r>
        <w:rPr>
          <w:rFonts w:ascii="Arial" w:cs="Arial" w:eastAsia="Arial" w:hAnsi="Arial"/>
          <w:sz w:val="22"/>
          <w:szCs w:val="22"/>
        </w:rPr>
        <w:t xml:space="preserve"> — always verify before pushing</w:t>
      </w:r>
    </w:p>
    <w:p>
      <w:pPr>
        <w:pBdr>
          <w:bottom w:val="single" w:color="CCCCCC" w:sz="6"/>
        </w:pBdr>
        <w:spacing w:after="200" w:before="200"/>
      </w:pPr>
    </w:p>
    <w:p>
      <w:pPr>
        <w:pStyle w:val="Heading1"/>
        <w:spacing w:after="180" w:before="360"/>
      </w:pPr>
      <w:r>
        <w:rPr>
          <w:rFonts w:ascii="Arial" w:cs="Arial" w:eastAsia="Arial" w:hAnsi="Arial"/>
          <w:b/>
          <w:bCs/>
          <w:sz w:val="36"/>
          <w:szCs w:val="36"/>
        </w:rPr>
        <w:t xml:space="preserve">Appendix A. Quick reference</w:t>
      </w:r>
    </w:p>
    <w:p>
      <w:pPr>
        <w:pStyle w:val="Heading2"/>
        <w:spacing w:after="140" w:before="280"/>
      </w:pPr>
      <w:r>
        <w:rPr>
          <w:rFonts w:ascii="Arial" w:cs="Arial" w:eastAsia="Arial" w:hAnsi="Arial"/>
          <w:b/>
          <w:bCs/>
          <w:sz w:val="30"/>
          <w:szCs w:val="30"/>
        </w:rPr>
        <w:t xml:space="preserve">Most common commands</w:t>
      </w:r>
    </w:p>
    <w:p>
      <w:pPr>
        <w:pBdr>
          <w:top w:val="single" w:color="DDDDDD" w:sz="4"/>
          <w:bottom w:val="single" w:color="DDDDDD" w:sz="4"/>
        </w:pBdr>
        <w:shd w:fill="F4F4F4" w:val="clear"/>
        <w:spacing w:after="120" w:before="120" w:line="280"/>
      </w:pPr>
      <w:r>
        <w:rPr>
          <w:rFonts w:ascii="Consolas" w:cs="Consolas" w:eastAsia="Consolas" w:hAnsi="Consolas"/>
          <w:sz w:val="18"/>
          <w:szCs w:val="18"/>
        </w:rPr>
        <w:t xml:space="preserve"># Activate venv</w:t>
      </w:r>
      <w:r>
        <w:br/>
      </w:r>
      <w:r>
        <w:rPr>
          <w:rFonts w:ascii="Consolas" w:cs="Consolas" w:eastAsia="Consolas" w:hAnsi="Consolas"/>
          <w:sz w:val="18"/>
          <w:szCs w:val="18"/>
        </w:rPr>
        <w:t xml:space="preserve">.\venv\Scripts\activate</w:t>
      </w:r>
      <w:r>
        <w:br/>
      </w:r>
      <w:r>
        <w:rPr>
          <w:rFonts w:ascii="Consolas" w:cs="Consolas" w:eastAsia="Consolas" w:hAnsi="Consolas"/>
          <w:sz w:val="18"/>
          <w:szCs w:val="18"/>
        </w:rPr>
        <w:t xml:space="preserve"/>
      </w:r>
      <w:r>
        <w:br/>
      </w:r>
      <w:r>
        <w:rPr>
          <w:rFonts w:ascii="Consolas" w:cs="Consolas" w:eastAsia="Consolas" w:hAnsi="Consolas"/>
          <w:sz w:val="18"/>
          <w:szCs w:val="18"/>
        </w:rPr>
        <w:t xml:space="preserve"># Run dashboard locally</w:t>
      </w:r>
      <w:r>
        <w:br/>
      </w:r>
      <w:r>
        <w:rPr>
          <w:rFonts w:ascii="Consolas" w:cs="Consolas" w:eastAsia="Consolas" w:hAnsi="Consolas"/>
          <w:sz w:val="18"/>
          <w:szCs w:val="18"/>
        </w:rPr>
        <w:t xml:space="preserve">streamlit run src\dashboard_app.py</w:t>
      </w:r>
      <w:r>
        <w:br/>
      </w:r>
      <w:r>
        <w:rPr>
          <w:rFonts w:ascii="Consolas" w:cs="Consolas" w:eastAsia="Consolas" w:hAnsi="Consolas"/>
          <w:sz w:val="18"/>
          <w:szCs w:val="18"/>
        </w:rPr>
        <w:t xml:space="preserve"/>
      </w:r>
      <w:r>
        <w:br/>
      </w:r>
      <w:r>
        <w:rPr>
          <w:rFonts w:ascii="Consolas" w:cs="Consolas" w:eastAsia="Consolas" w:hAnsi="Consolas"/>
          <w:sz w:val="18"/>
          <w:szCs w:val="18"/>
        </w:rPr>
        <w:t xml:space="preserve"># Smoke test data layer</w:t>
      </w:r>
      <w:r>
        <w:br/>
      </w:r>
      <w:r>
        <w:rPr>
          <w:rFonts w:ascii="Consolas" w:cs="Consolas" w:eastAsia="Consolas" w:hAnsi="Consolas"/>
          <w:sz w:val="18"/>
          <w:szCs w:val="18"/>
        </w:rPr>
        <w:t xml:space="preserve">venv\Scripts\python.exe src\fetch_sp1500.py --limit 5</w:t>
      </w:r>
      <w:r>
        <w:br/>
      </w:r>
      <w:r>
        <w:rPr>
          <w:rFonts w:ascii="Consolas" w:cs="Consolas" w:eastAsia="Consolas" w:hAnsi="Consolas"/>
          <w:sz w:val="18"/>
          <w:szCs w:val="18"/>
        </w:rPr>
        <w:t xml:space="preserve"/>
      </w:r>
      <w:r>
        <w:br/>
      </w:r>
      <w:r>
        <w:rPr>
          <w:rFonts w:ascii="Consolas" w:cs="Consolas" w:eastAsia="Consolas" w:hAnsi="Consolas"/>
          <w:sz w:val="18"/>
          <w:szCs w:val="18"/>
        </w:rPr>
        <w:t xml:space="preserve"># Run a study</w:t>
      </w:r>
      <w:r>
        <w:br/>
      </w:r>
      <w:r>
        <w:rPr>
          <w:rFonts w:ascii="Consolas" w:cs="Consolas" w:eastAsia="Consolas" w:hAnsi="Consolas"/>
          <w:sz w:val="18"/>
          <w:szCs w:val="18"/>
        </w:rPr>
        <w:t xml:space="preserve">venv\Scripts\python.exe src\optuna_runner.py --label test_study --trials 100</w:t>
      </w:r>
      <w:r>
        <w:br/>
      </w:r>
      <w:r>
        <w:rPr>
          <w:rFonts w:ascii="Consolas" w:cs="Consolas" w:eastAsia="Consolas" w:hAnsi="Consolas"/>
          <w:sz w:val="18"/>
          <w:szCs w:val="18"/>
        </w:rPr>
        <w:t xml:space="preserve"/>
      </w:r>
      <w:r>
        <w:br/>
      </w:r>
      <w:r>
        <w:rPr>
          <w:rFonts w:ascii="Consolas" w:cs="Consolas" w:eastAsia="Consolas" w:hAnsi="Consolas"/>
          <w:sz w:val="18"/>
          <w:szCs w:val="18"/>
        </w:rPr>
        <w:t xml:space="preserve"># Rescore against validation</w:t>
      </w:r>
      <w:r>
        <w:br/>
      </w:r>
      <w:r>
        <w:rPr>
          <w:rFonts w:ascii="Consolas" w:cs="Consolas" w:eastAsia="Consolas" w:hAnsi="Consolas"/>
          <w:sz w:val="18"/>
          <w:szCs w:val="18"/>
        </w:rPr>
        <w:t xml:space="preserve">venv\Scripts\python.exe src\rescore_baseline.py --base-config &lt;path&gt; --cache-snapshot pre_v2_20260505 --window both</w:t>
      </w:r>
      <w:r>
        <w:br/>
      </w:r>
      <w:r>
        <w:rPr>
          <w:rFonts w:ascii="Consolas" w:cs="Consolas" w:eastAsia="Consolas" w:hAnsi="Consolas"/>
          <w:sz w:val="18"/>
          <w:szCs w:val="18"/>
        </w:rPr>
        <w:t xml:space="preserve"/>
      </w:r>
      <w:r>
        <w:br/>
      </w:r>
      <w:r>
        <w:rPr>
          <w:rFonts w:ascii="Consolas" w:cs="Consolas" w:eastAsia="Consolas" w:hAnsi="Consolas"/>
          <w:sz w:val="18"/>
          <w:szCs w:val="18"/>
        </w:rPr>
        <w:t xml:space="preserve"># Sync to R2 (after promoting a study)</w:t>
      </w:r>
      <w:r>
        <w:br/>
      </w:r>
      <w:r>
        <w:rPr>
          <w:rFonts w:ascii="Consolas" w:cs="Consolas" w:eastAsia="Consolas" w:hAnsi="Consolas"/>
          <w:sz w:val="18"/>
          <w:szCs w:val="18"/>
        </w:rPr>
        <w:t xml:space="preserve">venv\Scripts\python.exe src\snapshot_for_cloud.py --asset-class equities</w:t>
      </w:r>
      <w:r>
        <w:br/>
      </w:r>
      <w:r>
        <w:rPr>
          <w:rFonts w:ascii="Consolas" w:cs="Consolas" w:eastAsia="Consolas" w:hAnsi="Consolas"/>
          <w:sz w:val="18"/>
          <w:szCs w:val="18"/>
        </w:rPr>
        <w:t xml:space="preserve"/>
      </w:r>
      <w:r>
        <w:br/>
      </w:r>
      <w:r>
        <w:rPr>
          <w:rFonts w:ascii="Consolas" w:cs="Consolas" w:eastAsia="Consolas" w:hAnsi="Consolas"/>
          <w:sz w:val="18"/>
          <w:szCs w:val="18"/>
        </w:rPr>
        <w:t xml:space="preserve"># Dry-run R2 sync (no AWS calls)</w:t>
      </w:r>
      <w:r>
        <w:br/>
      </w:r>
      <w:r>
        <w:rPr>
          <w:rFonts w:ascii="Consolas" w:cs="Consolas" w:eastAsia="Consolas" w:hAnsi="Consolas"/>
          <w:sz w:val="18"/>
          <w:szCs w:val="18"/>
        </w:rPr>
        <w:t xml:space="preserve">venv\Scripts\python.exe src\snapshot_for_cloud.py --asset-class equities --dry-run</w:t>
      </w:r>
      <w:r>
        <w:br/>
      </w:r>
      <w:r>
        <w:rPr>
          <w:rFonts w:ascii="Consolas" w:cs="Consolas" w:eastAsia="Consolas" w:hAnsi="Consolas"/>
          <w:sz w:val="18"/>
          <w:szCs w:val="18"/>
        </w:rPr>
        <w:t xml:space="preserve"/>
      </w:r>
      <w:r>
        <w:br/>
      </w:r>
      <w:r>
        <w:rPr>
          <w:rFonts w:ascii="Consolas" w:cs="Consolas" w:eastAsia="Consolas" w:hAnsi="Consolas"/>
          <w:sz w:val="18"/>
          <w:szCs w:val="18"/>
        </w:rPr>
        <w:t xml:space="preserve"># Clear PowerShell env vars before fresh fetch</w:t>
      </w:r>
      <w:r>
        <w:br/>
      </w:r>
      <w:r>
        <w:rPr>
          <w:rFonts w:ascii="Consolas" w:cs="Consolas" w:eastAsia="Consolas" w:hAnsi="Consolas"/>
          <w:sz w:val="18"/>
          <w:szCs w:val="18"/>
        </w:rPr>
        <w:t xml:space="preserve">if (Test-Path Env:PAPER_TRADER_DATA_ROOT) { Remove-Item Env:PAPER_TRADER_DATA_ROOT }</w:t>
      </w:r>
    </w:p>
    <w:p>
      <w:pPr>
        <w:pStyle w:val="Heading2"/>
        <w:spacing w:after="140" w:before="280"/>
      </w:pPr>
      <w:r>
        <w:rPr>
          <w:rFonts w:ascii="Arial" w:cs="Arial" w:eastAsia="Arial" w:hAnsi="Arial"/>
          <w:b/>
          <w:bCs/>
          <w:sz w:val="30"/>
          <w:szCs w:val="30"/>
        </w:rPr>
        <w:t xml:space="preserve">Key file paths</w:t>
      </w:r>
    </w:p>
    <w:p>
      <w:pPr>
        <w:pBdr>
          <w:top w:val="single" w:color="DDDDDD" w:sz="4"/>
          <w:bottom w:val="single" w:color="DDDDDD" w:sz="4"/>
        </w:pBdr>
        <w:shd w:fill="F4F4F4" w:val="clear"/>
        <w:spacing w:after="120" w:before="120" w:line="280"/>
      </w:pPr>
      <w:r>
        <w:rPr>
          <w:rFonts w:ascii="Consolas" w:cs="Consolas" w:eastAsia="Consolas" w:hAnsi="Consolas"/>
          <w:sz w:val="18"/>
          <w:szCs w:val="18"/>
        </w:rPr>
        <w:t xml:space="preserve"># Locked equity baseline (do not modify)</w:t>
      </w:r>
      <w:r>
        <w:br/>
      </w:r>
      <w:r>
        <w:rPr>
          <w:rFonts w:ascii="Consolas" w:cs="Consolas" w:eastAsia="Consolas" w:hAnsi="Consolas"/>
          <w:sz w:val="18"/>
          <w:szCs w:val="18"/>
        </w:rPr>
        <w:t xml:space="preserve">models/snapshots/equities/pre_v2_20260505/</w:t>
      </w:r>
      <w:r>
        <w:br/>
      </w:r>
      <w:r>
        <w:rPr>
          <w:rFonts w:ascii="Consolas" w:cs="Consolas" w:eastAsia="Consolas" w:hAnsi="Consolas"/>
          <w:sz w:val="18"/>
          <w:szCs w:val="18"/>
        </w:rPr>
        <w:t xml:space="preserve"/>
      </w:r>
      <w:r>
        <w:br/>
      </w:r>
      <w:r>
        <w:rPr>
          <w:rFonts w:ascii="Consolas" w:cs="Consolas" w:eastAsia="Consolas" w:hAnsi="Consolas"/>
          <w:sz w:val="18"/>
          <w:szCs w:val="18"/>
        </w:rPr>
        <w:t xml:space="preserve"># Promoted equity studies (cloud reads these)</w:t>
      </w:r>
      <w:r>
        <w:br/>
      </w:r>
      <w:r>
        <w:rPr>
          <w:rFonts w:ascii="Consolas" w:cs="Consolas" w:eastAsia="Consolas" w:hAnsi="Consolas"/>
          <w:sz w:val="18"/>
          <w:szCs w:val="18"/>
        </w:rPr>
        <w:t xml:space="preserve">models/cache/dashboard_results/best_&lt;study_label&gt;/</w:t>
      </w:r>
      <w:r>
        <w:br/>
      </w:r>
      <w:r>
        <w:rPr>
          <w:rFonts w:ascii="Consolas" w:cs="Consolas" w:eastAsia="Consolas" w:hAnsi="Consolas"/>
          <w:sz w:val="18"/>
          <w:szCs w:val="18"/>
        </w:rPr>
        <w:t xml:space="preserve"/>
      </w:r>
      <w:r>
        <w:br/>
      </w:r>
      <w:r>
        <w:rPr>
          <w:rFonts w:ascii="Consolas" w:cs="Consolas" w:eastAsia="Consolas" w:hAnsi="Consolas"/>
          <w:sz w:val="18"/>
          <w:szCs w:val="18"/>
        </w:rPr>
        <w:t xml:space="preserve"># Promoted crypto studies (Phase 3+)</w:t>
      </w:r>
      <w:r>
        <w:br/>
      </w:r>
      <w:r>
        <w:rPr>
          <w:rFonts w:ascii="Consolas" w:cs="Consolas" w:eastAsia="Consolas" w:hAnsi="Consolas"/>
          <w:sz w:val="18"/>
          <w:szCs w:val="18"/>
        </w:rPr>
        <w:t xml:space="preserve">models/cache/crypto/dashboard_results/best_&lt;study_label&gt;/</w:t>
      </w:r>
      <w:r>
        <w:br/>
      </w:r>
      <w:r>
        <w:rPr>
          <w:rFonts w:ascii="Consolas" w:cs="Consolas" w:eastAsia="Consolas" w:hAnsi="Consolas"/>
          <w:sz w:val="18"/>
          <w:szCs w:val="18"/>
        </w:rPr>
        <w:t xml:space="preserve"/>
      </w:r>
      <w:r>
        <w:br/>
      </w:r>
      <w:r>
        <w:rPr>
          <w:rFonts w:ascii="Consolas" w:cs="Consolas" w:eastAsia="Consolas" w:hAnsi="Consolas"/>
          <w:sz w:val="18"/>
          <w:szCs w:val="18"/>
        </w:rPr>
        <w:t xml:space="preserve"># Trial history database</w:t>
      </w:r>
      <w:r>
        <w:br/>
      </w:r>
      <w:r>
        <w:rPr>
          <w:rFonts w:ascii="Consolas" w:cs="Consolas" w:eastAsia="Consolas" w:hAnsi="Consolas"/>
          <w:sz w:val="18"/>
          <w:szCs w:val="18"/>
        </w:rPr>
        <w:t xml:space="preserve">models/cache/optuna_studies.db</w:t>
      </w:r>
      <w:r>
        <w:br/>
      </w:r>
      <w:r>
        <w:rPr>
          <w:rFonts w:ascii="Consolas" w:cs="Consolas" w:eastAsia="Consolas" w:hAnsi="Consolas"/>
          <w:sz w:val="18"/>
          <w:szCs w:val="18"/>
        </w:rPr>
        <w:t xml:space="preserve"/>
      </w:r>
      <w:r>
        <w:br/>
      </w:r>
      <w:r>
        <w:rPr>
          <w:rFonts w:ascii="Consolas" w:cs="Consolas" w:eastAsia="Consolas" w:hAnsi="Consolas"/>
          <w:sz w:val="18"/>
          <w:szCs w:val="18"/>
        </w:rPr>
        <w:t xml:space="preserve"># Specs directory</w:t>
      </w:r>
      <w:r>
        <w:br/>
      </w:r>
      <w:r>
        <w:rPr>
          <w:rFonts w:ascii="Consolas" w:cs="Consolas" w:eastAsia="Consolas" w:hAnsi="Consolas"/>
          <w:sz w:val="18"/>
          <w:szCs w:val="18"/>
        </w:rPr>
        <w:t xml:space="preserve">docs/specs/</w:t>
      </w:r>
      <w:r>
        <w:br/>
      </w:r>
      <w:r>
        <w:rPr>
          <w:rFonts w:ascii="Consolas" w:cs="Consolas" w:eastAsia="Consolas" w:hAnsi="Consolas"/>
          <w:sz w:val="18"/>
          <w:szCs w:val="18"/>
        </w:rPr>
        <w:t xml:space="preserve"/>
      </w:r>
      <w:r>
        <w:br/>
      </w:r>
      <w:r>
        <w:rPr>
          <w:rFonts w:ascii="Consolas" w:cs="Consolas" w:eastAsia="Consolas" w:hAnsi="Consolas"/>
          <w:sz w:val="18"/>
          <w:szCs w:val="18"/>
        </w:rPr>
        <w:t xml:space="preserve"># Architectural decisions</w:t>
      </w:r>
      <w:r>
        <w:br/>
      </w:r>
      <w:r>
        <w:rPr>
          <w:rFonts w:ascii="Consolas" w:cs="Consolas" w:eastAsia="Consolas" w:hAnsi="Consolas"/>
          <w:sz w:val="18"/>
          <w:szCs w:val="18"/>
        </w:rPr>
        <w:t xml:space="preserve">docs/Crypto_Extension_Decisions.md</w:t>
      </w:r>
      <w:r>
        <w:br/>
      </w:r>
      <w:r>
        <w:rPr>
          <w:rFonts w:ascii="Consolas" w:cs="Consolas" w:eastAsia="Consolas" w:hAnsi="Consolas"/>
          <w:sz w:val="18"/>
          <w:szCs w:val="18"/>
        </w:rPr>
        <w:t xml:space="preserve"/>
      </w:r>
      <w:r>
        <w:br/>
      </w:r>
      <w:r>
        <w:rPr>
          <w:rFonts w:ascii="Consolas" w:cs="Consolas" w:eastAsia="Consolas" w:hAnsi="Consolas"/>
          <w:sz w:val="18"/>
          <w:szCs w:val="18"/>
        </w:rPr>
        <w:t xml:space="preserve"># Deferred work tracker</w:t>
      </w:r>
      <w:r>
        <w:br/>
      </w:r>
      <w:r>
        <w:rPr>
          <w:rFonts w:ascii="Consolas" w:cs="Consolas" w:eastAsia="Consolas" w:hAnsi="Consolas"/>
          <w:sz w:val="18"/>
          <w:szCs w:val="18"/>
        </w:rPr>
        <w:t xml:space="preserve">docs/future_work.md</w:t>
      </w:r>
      <w:r>
        <w:br/>
      </w:r>
      <w:r>
        <w:rPr>
          <w:rFonts w:ascii="Consolas" w:cs="Consolas" w:eastAsia="Consolas" w:hAnsi="Consolas"/>
          <w:sz w:val="18"/>
          <w:szCs w:val="18"/>
        </w:rPr>
        <w:t xml:space="preserve"/>
      </w:r>
      <w:r>
        <w:br/>
      </w:r>
      <w:r>
        <w:rPr>
          <w:rFonts w:ascii="Consolas" w:cs="Consolas" w:eastAsia="Consolas" w:hAnsi="Consolas"/>
          <w:sz w:val="18"/>
          <w:szCs w:val="18"/>
        </w:rPr>
        <w:t xml:space="preserve"># This document</w:t>
      </w:r>
      <w:r>
        <w:br/>
      </w:r>
      <w:r>
        <w:rPr>
          <w:rFonts w:ascii="Consolas" w:cs="Consolas" w:eastAsia="Consolas" w:hAnsi="Consolas"/>
          <w:sz w:val="18"/>
          <w:szCs w:val="18"/>
        </w:rPr>
        <w:t xml:space="preserve">docs/Comprehensive_User_Guide.docx</w:t>
      </w:r>
    </w:p>
    <w:p>
      <w:pPr>
        <w:pBdr>
          <w:bottom w:val="single" w:color="CCCCCC" w:sz="6"/>
        </w:pBdr>
        <w:spacing w:after="200" w:before="200"/>
      </w:pPr>
    </w:p>
    <w:p>
      <w:pPr>
        <w:pStyle w:val="Heading1"/>
        <w:spacing w:after="180" w:before="360"/>
      </w:pPr>
      <w:r>
        <w:rPr>
          <w:rFonts w:ascii="Arial" w:cs="Arial" w:eastAsia="Arial" w:hAnsi="Arial"/>
          <w:b/>
          <w:bCs/>
          <w:sz w:val="36"/>
          <w:szCs w:val="36"/>
        </w:rPr>
        <w:t xml:space="preserve">Appendix B. Status of major work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100"/>
        <w:gridCol w:w="3260"/>
      </w:tblGrid>
      <w:tr>
        <w:tc>
          <w:tcPr>
            <w:tcW w:type="dxa" w:w="35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sz w:val="20"/>
                <w:szCs w:val="20"/>
              </w:rPr>
              <w:t xml:space="preserve">Work stream</w:t>
            </w:r>
          </w:p>
        </w:tc>
        <w:tc>
          <w:tcPr>
            <w:tcW w:type="dxa" w:w="15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sz w:val="20"/>
                <w:szCs w:val="20"/>
              </w:rPr>
              <w:t xml:space="preserve">Status</w:t>
            </w:r>
          </w:p>
        </w:tc>
        <w:tc>
          <w:tcPr>
            <w:tcW w:type="dxa" w:w="11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sz w:val="20"/>
                <w:szCs w:val="20"/>
              </w:rPr>
              <w:t xml:space="preserve">Owner</w:t>
            </w:r>
          </w:p>
        </w:tc>
        <w:tc>
          <w:tcPr>
            <w:tcW w:type="dxa" w:w="32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sz w:val="20"/>
                <w:szCs w:val="20"/>
              </w:rPr>
              <w:t xml:space="preserve">Next step</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Equity dashboard (3 studies promoted)</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LIVE</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Mike</w:t>
            </w:r>
          </w:p>
        </w:tc>
        <w:tc>
          <w:tcPr>
            <w:tcW w:type="dxa" w:w="3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Updates from NVDA finding queued in future_work.md</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NVDA/META blacklist analysis</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DONE (research)</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Mike</w:t>
            </w:r>
          </w:p>
        </w:tc>
        <w:tc>
          <w:tcPr>
            <w:tcW w:type="dxa" w:w="3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Surface in dashboard exec summary</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S&amp;P 1500 universe expansion</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PAUSED</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Mike</w:t>
            </w:r>
          </w:p>
        </w:tc>
        <w:tc>
          <w:tcPr>
            <w:tcW w:type="dxa" w:w="3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Finnhub paid TOS investigation</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SP1500 retry+sanity-gate code</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STASHED</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Mike</w:t>
            </w:r>
          </w:p>
        </w:tc>
        <w:tc>
          <w:tcPr>
            <w:tcW w:type="dxa" w:w="3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Pop stash@{0} when SP1500 resumes</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Crypto extension Phase 1</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DONE</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Mike</w:t>
            </w:r>
          </w:p>
        </w:tc>
        <w:tc>
          <w:tcPr>
            <w:tcW w:type="dxa" w:w="3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Merged to main</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Crypto extension Phase 2</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IN PROGRESS</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Chris</w:t>
            </w:r>
          </w:p>
        </w:tc>
        <w:tc>
          <w:tcPr>
            <w:tcW w:type="dxa" w:w="3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Build src/crypto/ module</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Sizing decisions visualization</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QUEUED</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Mike</w:t>
            </w:r>
          </w:p>
        </w:tc>
        <w:tc>
          <w:tcPr>
            <w:tcW w:type="dxa" w:w="3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Spec at docs/specs/Sizing_Decisions_Viz_Prompt.md</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Live cache relocation to equities/</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DEFERRED</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Mike</w:t>
            </w:r>
          </w:p>
        </w:tc>
        <w:tc>
          <w:tcPr>
            <w:tcW w:type="dxa" w:w="3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Future cleanup PR</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Snapshot earnings cache refresh</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DEFERRED</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Mike</w:t>
            </w:r>
          </w:p>
        </w:tc>
        <w:tc>
          <w:tcPr>
            <w:tcW w:type="dxa" w:w="3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When next baseline rescore needed</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Distributed Optuna</w:t>
            </w:r>
          </w:p>
        </w:tc>
        <w:tc>
          <w:tcPr>
            <w:tcW w:type="dxa" w:w="1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DEFERRED</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TBD</w:t>
            </w:r>
          </w:p>
        </w:tc>
        <w:tc>
          <w:tcPr>
            <w:tcW w:type="dxa" w:w="32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When study takes &gt;6 hours</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i/>
          <w:iCs/>
          <w:color w:val="777777"/>
          <w:sz w:val="22"/>
          <w:szCs w:val="22"/>
        </w:rPr>
        <w:t xml:space="preserve">This document supersedes Paper_Trader_Handoff.docx (v1.0). For architectural decisions on multi-asset support, see docs/Crypto_Extension_Decisions.md. For deferred items, see docs/future_work.md.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00" w:before="220"/>
      <w:outlineLvl w:val="2"/>
    </w:pPr>
    <w:rPr>
      <w:rFonts w:ascii="Arial" w:cs="Arial" w:eastAsia="Arial" w:hAnsi="Arial"/>
      <w:b/>
      <w:bCs/>
      <w:color w:val="404040"/>
      <w:sz w:val="26"/>
      <w:szCs w:val="26"/>
    </w:rPr>
  </w:style>
  <w:style w:type="paragraph" w:styleId="Heading4">
    <w:name w:val="Heading 4"/>
    <w:basedOn w:val="Normal"/>
    <w:next w:val="Normal"/>
    <w:qFormat/>
    <w:pPr>
      <w:spacing w:after="80" w:before="180"/>
      <w:outlineLvl w:val="3"/>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Trader Comprehensive User Guide v2</dc:title>
  <dc:creator>Mike Teevan</dc:creator>
  <cp:lastModifiedBy>Un-named</cp:lastModifiedBy>
  <cp:revision>1</cp:revision>
  <dcterms:created xsi:type="dcterms:W3CDTF">2026-05-09T15:22:38.088Z</dcterms:created>
  <dcterms:modified xsi:type="dcterms:W3CDTF">2026-05-09T15:22:38.104Z</dcterms:modified>
</cp:coreProperties>
</file>

<file path=docProps/custom.xml><?xml version="1.0" encoding="utf-8"?>
<Properties xmlns="http://schemas.openxmlformats.org/officeDocument/2006/custom-properties" xmlns:vt="http://schemas.openxmlformats.org/officeDocument/2006/docPropsVTypes"/>
</file>