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6B6B" w:val="clear"/>
            <w:tcMar>
              <w:top w:type="dxa" w:w="300"/>
              <w:left w:type="dxa" w:w="500"/>
              <w:bottom w:type="dxa" w:w="300"/>
              <w:right w:type="dxa" w:w="500"/>
            </w:tcMar>
          </w:tcPr>
          <w:p>
            <w:pPr>
              <w:jc w:val="center"/>
            </w:pPr>
            <w:r>
              <w:rPr>
                <w:rFonts w:ascii="Arial" w:cs="Arial" w:eastAsia="Arial" w:hAnsi="Arial"/>
                <w:b/>
                <w:bCs/>
                <w:color w:val="FFFFFF"/>
                <w:sz w:val="56"/>
                <w:szCs w:val="56"/>
              </w:rPr>
              <w:t xml:space="preserve">AttendX</w:t>
            </w:r>
          </w:p>
          <w:p>
            <w:pPr>
              <w:spacing w:before="60" w:after="60"/>
              <w:jc w:val="center"/>
            </w:pPr>
            <w:r>
              <w:rPr>
                <w:rFonts w:ascii="Arial" w:cs="Arial" w:eastAsia="Arial" w:hAnsi="Arial"/>
                <w:b/>
                <w:bCs/>
                <w:color w:val="4ECDC4"/>
                <w:sz w:val="28"/>
                <w:szCs w:val="28"/>
              </w:rPr>
              <w:t xml:space="preserve">PRIVACY POLICY</w:t>
            </w:r>
          </w:p>
          <w:p>
            <w:pPr>
              <w:jc w:val="center"/>
            </w:pPr>
            <w:r>
              <w:rPr>
                <w:rFonts w:ascii="Arial" w:cs="Arial" w:eastAsia="Arial" w:hAnsi="Arial"/>
                <w:color w:val="FFFFFF"/>
                <w:sz w:val="20"/>
                <w:szCs w:val="20"/>
              </w:rPr>
              <w:t xml:space="preserve">Effective Date: 1 April 2026  |  Last Updated: 22 March 2026</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ECDC4" w:sz="4"/>
              <w:left w:val="single" w:color="4ECDC4" w:sz="8"/>
              <w:bottom w:val="single" w:color="E5E7EB" w:sz="2"/>
              <w:right w:val="none" w:color="FFFFFF" w:sz="0"/>
            </w:tcBorders>
            <w:shd w:fill="E8F5F5" w:val="clear"/>
            <w:tcMar>
              <w:top w:type="dxa" w:w="120"/>
              <w:left w:type="dxa" w:w="200"/>
              <w:bottom w:type="dxa" w:w="120"/>
              <w:right w:type="dxa" w:w="200"/>
            </w:tcMar>
          </w:tcPr>
          <w:p>
            <w:pPr>
              <w:spacing w:before="60" w:after="60"/>
            </w:pPr>
            <w:r>
              <w:rPr>
                <w:rFonts w:ascii="Arial" w:cs="Arial" w:eastAsia="Arial" w:hAnsi="Arial"/>
                <w:color w:val="1f2937"/>
                <w:sz w:val="22"/>
                <w:szCs w:val="22"/>
              </w:rPr>
              <w:t xml:space="preserve">This Privacy Policy explains how AttendX ("we", "us", "Platform") collects, uses, stores, and protects personal information. By using AttendX, you consent to the practices described in this Policy.</w:t>
            </w:r>
          </w:p>
        </w:tc>
      </w:tr>
    </w:tbl>
    <w:p>
      <w:pPr>
        <w:spacing w:before="16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 Information We Collect</w:t>
      </w:r>
    </w:p>
    <w:p>
      <w:pPr>
        <w:pStyle w:val="Heading2"/>
        <w:spacing w:before="240" w:after="80"/>
      </w:pPr>
      <w:r>
        <w:rPr>
          <w:rFonts w:ascii="Arial" w:cs="Arial" w:eastAsia="Arial" w:hAnsi="Arial"/>
          <w:b/>
          <w:bCs/>
          <w:color w:val="1B6B6B"/>
          <w:sz w:val="26"/>
          <w:szCs w:val="26"/>
        </w:rPr>
        <w:t xml:space="preserve">1.1 Information provided by HR/Admin users</w:t>
      </w:r>
    </w:p>
    <w:p>
      <w:pPr>
        <w:spacing w:before="60" w:after="60"/>
      </w:pPr>
      <w:r>
        <w:rPr>
          <w:rFonts w:ascii="Arial" w:cs="Arial" w:eastAsia="Arial" w:hAnsi="Arial"/>
          <w:color w:val="1f2937"/>
          <w:sz w:val="22"/>
          <w:szCs w:val="22"/>
        </w:rPr>
        <w:t xml:space="preserve">When HR Managers or Admins use the Platform to manage employees, the following types of data are entered and stored:</w:t>
      </w:r>
    </w:p>
    <w:p>
      <w:pPr>
        <w:spacing w:before="60" w:after="60"/>
      </w:pPr>
      <w:r>
        <w:rPr>
          <w:rFonts w:ascii="Arial" w:cs="Arial" w:eastAsia="Arial" w:hAnsi="Arial"/>
          <w:color w:val="1f2937"/>
          <w:sz w:val="22"/>
          <w:szCs w:val="22"/>
        </w:rPr>
        <w:t xml:space="preserve">•  Employee personal information: Full name, date of birth, gender, father’s name, address</w:t>
      </w:r>
    </w:p>
    <w:p>
      <w:pPr>
        <w:spacing w:before="60" w:after="60"/>
      </w:pPr>
      <w:r>
        <w:rPr>
          <w:rFonts w:ascii="Arial" w:cs="Arial" w:eastAsia="Arial" w:hAnsi="Arial"/>
          <w:color w:val="1f2937"/>
          <w:sz w:val="22"/>
          <w:szCs w:val="22"/>
        </w:rPr>
        <w:t xml:space="preserve">•  Contact information: Email address, phone number</w:t>
      </w:r>
    </w:p>
    <w:p>
      <w:pPr>
        <w:spacing w:before="60" w:after="60"/>
      </w:pPr>
      <w:r>
        <w:rPr>
          <w:rFonts w:ascii="Arial" w:cs="Arial" w:eastAsia="Arial" w:hAnsi="Arial"/>
          <w:color w:val="1f2937"/>
          <w:sz w:val="22"/>
          <w:szCs w:val="22"/>
        </w:rPr>
        <w:t xml:space="preserve">•  Identity documents: PAN number, Aadhaar number, PF number, ESIC number, Driving Licence number</w:t>
      </w:r>
    </w:p>
    <w:p>
      <w:pPr>
        <w:spacing w:before="60" w:after="60"/>
      </w:pPr>
      <w:r>
        <w:rPr>
          <w:rFonts w:ascii="Arial" w:cs="Arial" w:eastAsia="Arial" w:hAnsi="Arial"/>
          <w:color w:val="1f2937"/>
          <w:sz w:val="22"/>
          <w:szCs w:val="22"/>
        </w:rPr>
        <w:t xml:space="preserve">•  Employment details: Designation, department, branch, joining date, employment type, salary/CTC</w:t>
      </w:r>
    </w:p>
    <w:p>
      <w:pPr>
        <w:spacing w:before="60" w:after="60"/>
      </w:pPr>
      <w:r>
        <w:rPr>
          <w:rFonts w:ascii="Arial" w:cs="Arial" w:eastAsia="Arial" w:hAnsi="Arial"/>
          <w:color w:val="1f2937"/>
          <w:sz w:val="22"/>
          <w:szCs w:val="22"/>
        </w:rPr>
        <w:t xml:space="preserve">•  Emergency contact information</w:t>
      </w:r>
    </w:p>
    <w:p>
      <w:pPr>
        <w:spacing w:before="60" w:after="60"/>
      </w:pPr>
      <w:r>
        <w:rPr>
          <w:rFonts w:ascii="Arial" w:cs="Arial" w:eastAsia="Arial" w:hAnsi="Arial"/>
          <w:color w:val="1f2937"/>
          <w:sz w:val="22"/>
          <w:szCs w:val="22"/>
        </w:rPr>
        <w:t xml:space="preserve">•  Leave records: Leave applications, approvals, and balances</w:t>
      </w:r>
    </w:p>
    <w:p>
      <w:pPr>
        <w:spacing w:before="60" w:after="60"/>
      </w:pPr>
      <w:r>
        <w:rPr>
          <w:rFonts w:ascii="Arial" w:cs="Arial" w:eastAsia="Arial" w:hAnsi="Arial"/>
          <w:color w:val="1f2937"/>
          <w:sz w:val="22"/>
          <w:szCs w:val="22"/>
        </w:rPr>
        <w:t xml:space="preserve">•  Asset assignment records</w:t>
      </w:r>
    </w:p>
    <w:p>
      <w:pPr>
        <w:spacing w:before="60" w:after="60"/>
      </w:pPr>
      <w:r>
        <w:rPr>
          <w:rFonts w:ascii="Arial" w:cs="Arial" w:eastAsia="Arial" w:hAnsi="Arial"/>
          <w:color w:val="1f2937"/>
          <w:sz w:val="22"/>
          <w:szCs w:val="22"/>
        </w:rPr>
        <w:t xml:space="preserve">•  Onboarding and offboarding task completion records</w:t>
      </w:r>
    </w:p>
    <w:p>
      <w:pPr>
        <w:pStyle w:val="Heading2"/>
        <w:spacing w:before="240" w:after="80"/>
      </w:pPr>
      <w:r>
        <w:rPr>
          <w:rFonts w:ascii="Arial" w:cs="Arial" w:eastAsia="Arial" w:hAnsi="Arial"/>
          <w:b/>
          <w:bCs/>
          <w:color w:val="1B6B6B"/>
          <w:sz w:val="26"/>
          <w:szCs w:val="26"/>
        </w:rPr>
        <w:t xml:space="preserve">1.2 Documents</w:t>
      </w:r>
    </w:p>
    <w:p>
      <w:pPr>
        <w:spacing w:before="60" w:after="60"/>
      </w:pPr>
      <w:r>
        <w:rPr>
          <w:rFonts w:ascii="Arial" w:cs="Arial" w:eastAsia="Arial" w:hAnsi="Arial"/>
          <w:color w:val="1f2937"/>
          <w:sz w:val="22"/>
          <w:szCs w:val="22"/>
        </w:rPr>
        <w:t xml:space="preserve">Employee documents (PAN card, Aadhaar, certificates, etc.) are uploaded through the Platform and stored in the Google Drive account designated by the client organization. AttendX does not store document files on its own servers.</w:t>
      </w:r>
    </w:p>
    <w:p>
      <w:pPr>
        <w:pStyle w:val="Heading2"/>
        <w:spacing w:before="240" w:after="80"/>
      </w:pPr>
      <w:r>
        <w:rPr>
          <w:rFonts w:ascii="Arial" w:cs="Arial" w:eastAsia="Arial" w:hAnsi="Arial"/>
          <w:b/>
          <w:bCs/>
          <w:color w:val="1B6B6B"/>
          <w:sz w:val="26"/>
          <w:szCs w:val="26"/>
        </w:rPr>
        <w:t xml:space="preserve">1.3 Authentication information</w:t>
      </w:r>
    </w:p>
    <w:p>
      <w:pPr>
        <w:spacing w:before="60" w:after="60"/>
      </w:pPr>
      <w:r>
        <w:rPr>
          <w:rFonts w:ascii="Arial" w:cs="Arial" w:eastAsia="Arial" w:hAnsi="Arial"/>
          <w:color w:val="1f2937"/>
          <w:sz w:val="22"/>
          <w:szCs w:val="22"/>
        </w:rPr>
        <w:t xml:space="preserve">AttendX uses Google Sign-In exclusively. We receive your name, email address, and profile picture from Google when you sign in. We do not store passwords.</w:t>
      </w:r>
    </w:p>
    <w:p>
      <w:pPr>
        <w:pStyle w:val="Heading2"/>
        <w:spacing w:before="240" w:after="80"/>
      </w:pPr>
      <w:r>
        <w:rPr>
          <w:rFonts w:ascii="Arial" w:cs="Arial" w:eastAsia="Arial" w:hAnsi="Arial"/>
          <w:b/>
          <w:bCs/>
          <w:color w:val="1B6B6B"/>
          <w:sz w:val="26"/>
          <w:szCs w:val="26"/>
        </w:rPr>
        <w:t xml:space="preserve">1.4 Usage information</w:t>
      </w:r>
    </w:p>
    <w:p>
      <w:pPr>
        <w:spacing w:before="60" w:after="60"/>
      </w:pPr>
      <w:r>
        <w:rPr>
          <w:rFonts w:ascii="Arial" w:cs="Arial" w:eastAsia="Arial" w:hAnsi="Arial"/>
          <w:color w:val="1f2937"/>
          <w:sz w:val="22"/>
          <w:szCs w:val="22"/>
        </w:rPr>
        <w:t xml:space="preserve">We may collect technical information such as browser type, IP address, and pages visited for security and performance purposes. This information is not linked to individual users for tracking purposes.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2. How We Use Information</w:t>
      </w:r>
    </w:p>
    <w:p>
      <w:pPr>
        <w:spacing w:before="60" w:after="60"/>
      </w:pPr>
      <w:r>
        <w:rPr>
          <w:rFonts w:ascii="Arial" w:cs="Arial" w:eastAsia="Arial" w:hAnsi="Arial"/>
          <w:color w:val="1f2937"/>
          <w:sz w:val="22"/>
          <w:szCs w:val="22"/>
        </w:rPr>
        <w:t xml:space="preserve">2.1 To provide the HR Management Platform services to client companies.</w:t>
      </w:r>
    </w:p>
    <w:p>
      <w:pPr>
        <w:spacing w:before="60" w:after="60"/>
      </w:pPr>
      <w:r>
        <w:rPr>
          <w:rFonts w:ascii="Arial" w:cs="Arial" w:eastAsia="Arial" w:hAnsi="Arial"/>
          <w:color w:val="1f2937"/>
          <w:sz w:val="22"/>
          <w:szCs w:val="22"/>
        </w:rPr>
        <w:t xml:space="preserve">2.2 To authenticate users and maintain security of the Platform.</w:t>
      </w:r>
    </w:p>
    <w:p>
      <w:pPr>
        <w:spacing w:before="60" w:after="60"/>
      </w:pPr>
      <w:r>
        <w:rPr>
          <w:rFonts w:ascii="Arial" w:cs="Arial" w:eastAsia="Arial" w:hAnsi="Arial"/>
          <w:color w:val="1f2937"/>
          <w:sz w:val="22"/>
          <w:szCs w:val="22"/>
        </w:rPr>
        <w:t xml:space="preserve">2.3 To generate reports, analytics, and documents requested by HR users.</w:t>
      </w:r>
    </w:p>
    <w:p>
      <w:pPr>
        <w:spacing w:before="60" w:after="60"/>
      </w:pPr>
      <w:r>
        <w:rPr>
          <w:rFonts w:ascii="Arial" w:cs="Arial" w:eastAsia="Arial" w:hAnsi="Arial"/>
          <w:color w:val="1f2937"/>
          <w:sz w:val="22"/>
          <w:szCs w:val="22"/>
        </w:rPr>
        <w:t xml:space="preserve">2.4 To send notifications related to Platform usage (where email notification features are enabled).</w:t>
      </w:r>
    </w:p>
    <w:p>
      <w:pPr>
        <w:spacing w:before="60" w:after="60"/>
      </w:pPr>
      <w:r>
        <w:rPr>
          <w:rFonts w:ascii="Arial" w:cs="Arial" w:eastAsia="Arial" w:hAnsi="Arial"/>
          <w:color w:val="1f2937"/>
          <w:sz w:val="22"/>
          <w:szCs w:val="22"/>
        </w:rPr>
        <w:t xml:space="preserve">2.5 To improve the Platform based on usage patterns (aggregate, anonymized data only).</w:t>
      </w:r>
    </w:p>
    <w:p>
      <w:pPr>
        <w:spacing w:before="60" w:after="60"/>
      </w:pPr>
      <w:r>
        <w:rPr>
          <w:rFonts w:ascii="Arial" w:cs="Arial" w:eastAsia="Arial" w:hAnsi="Arial"/>
          <w:color w:val="1f2937"/>
          <w:sz w:val="22"/>
          <w:szCs w:val="22"/>
        </w:rPr>
        <w:t xml:space="preserve">2.6 We do not sell, rent, or share personal information with third parties for their marketing purposes.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3. Data Storage &amp; Security</w:t>
      </w:r>
    </w:p>
    <w:p>
      <w:pPr>
        <w:pStyle w:val="Heading2"/>
        <w:spacing w:before="240" w:after="80"/>
      </w:pPr>
      <w:r>
        <w:rPr>
          <w:rFonts w:ascii="Arial" w:cs="Arial" w:eastAsia="Arial" w:hAnsi="Arial"/>
          <w:b/>
          <w:bCs/>
          <w:color w:val="1B6B6B"/>
          <w:sz w:val="26"/>
          <w:szCs w:val="26"/>
        </w:rPr>
        <w:t xml:space="preserve">3.1 Where data is stored</w:t>
      </w:r>
    </w:p>
    <w:p>
      <w:pPr>
        <w:spacing w:before="60" w:after="60"/>
      </w:pPr>
      <w:r>
        <w:rPr>
          <w:rFonts w:ascii="Arial" w:cs="Arial" w:eastAsia="Arial" w:hAnsi="Arial"/>
          <w:color w:val="1f2937"/>
          <w:sz w:val="22"/>
          <w:szCs w:val="22"/>
        </w:rPr>
        <w:t xml:space="preserve">Structured data (employee records, leave, assets) is stored in Google Firebase Firestore, hosted in Google Cloud’s asia-south1 region (Mumbai, India). Documents are stored in Google Drive as designated by the client.</w:t>
      </w:r>
    </w:p>
    <w:p>
      <w:pPr>
        <w:pStyle w:val="Heading2"/>
        <w:spacing w:before="240" w:after="80"/>
      </w:pPr>
      <w:r>
        <w:rPr>
          <w:rFonts w:ascii="Arial" w:cs="Arial" w:eastAsia="Arial" w:hAnsi="Arial"/>
          <w:b/>
          <w:bCs/>
          <w:color w:val="1B6B6B"/>
          <w:sz w:val="26"/>
          <w:szCs w:val="26"/>
        </w:rPr>
        <w:t xml:space="preserve">3.2 Security measures</w:t>
      </w:r>
    </w:p>
    <w:p>
      <w:pPr>
        <w:spacing w:before="60" w:after="60"/>
      </w:pPr>
      <w:r>
        <w:rPr>
          <w:rFonts w:ascii="Arial" w:cs="Arial" w:eastAsia="Arial" w:hAnsi="Arial"/>
          <w:color w:val="1f2937"/>
          <w:sz w:val="22"/>
          <w:szCs w:val="22"/>
        </w:rPr>
        <w:t xml:space="preserve">•  All data transmitted between your browser and our servers is encrypted using TLS/HTTPS.</w:t>
      </w:r>
    </w:p>
    <w:p>
      <w:pPr>
        <w:spacing w:before="60" w:after="60"/>
      </w:pPr>
      <w:r>
        <w:rPr>
          <w:rFonts w:ascii="Arial" w:cs="Arial" w:eastAsia="Arial" w:hAnsi="Arial"/>
          <w:color w:val="1f2937"/>
          <w:sz w:val="22"/>
          <w:szCs w:val="22"/>
        </w:rPr>
        <w:t xml:space="preserve">•  Firebase security rules restrict access so users can only access their company’s data.</w:t>
      </w:r>
    </w:p>
    <w:p>
      <w:pPr>
        <w:spacing w:before="60" w:after="60"/>
      </w:pPr>
      <w:r>
        <w:rPr>
          <w:rFonts w:ascii="Arial" w:cs="Arial" w:eastAsia="Arial" w:hAnsi="Arial"/>
          <w:color w:val="1f2937"/>
          <w:sz w:val="22"/>
          <w:szCs w:val="22"/>
        </w:rPr>
        <w:t xml:space="preserve">•  Google authentication ensures only authorized Gmail accounts can access the Platform.</w:t>
      </w:r>
    </w:p>
    <w:p>
      <w:pPr>
        <w:spacing w:before="60" w:after="60"/>
      </w:pPr>
      <w:r>
        <w:rPr>
          <w:rFonts w:ascii="Arial" w:cs="Arial" w:eastAsia="Arial" w:hAnsi="Arial"/>
          <w:color w:val="1f2937"/>
          <w:sz w:val="22"/>
          <w:szCs w:val="22"/>
        </w:rPr>
        <w:t xml:space="preserve">•  Role-based access control limits what each user can view and modify.</w:t>
      </w:r>
    </w:p>
    <w:p>
      <w:pPr>
        <w:spacing w:before="60" w:after="60"/>
      </w:pPr>
      <w:r>
        <w:rPr>
          <w:rFonts w:ascii="Arial" w:cs="Arial" w:eastAsia="Arial" w:hAnsi="Arial"/>
          <w:color w:val="1f2937"/>
          <w:sz w:val="22"/>
          <w:szCs w:val="22"/>
        </w:rPr>
        <w:t xml:space="preserve">•  Drive documents are only accessible to users with valid Google OAuth tokens.</w:t>
      </w:r>
    </w:p>
    <w:p>
      <w:pPr>
        <w:pStyle w:val="Heading2"/>
        <w:spacing w:before="240" w:after="80"/>
      </w:pPr>
      <w:r>
        <w:rPr>
          <w:rFonts w:ascii="Arial" w:cs="Arial" w:eastAsia="Arial" w:hAnsi="Arial"/>
          <w:b/>
          <w:bCs/>
          <w:color w:val="1B6B6B"/>
          <w:sz w:val="26"/>
          <w:szCs w:val="26"/>
        </w:rPr>
        <w:t xml:space="preserve">3.3 Data retention</w:t>
      </w:r>
    </w:p>
    <w:p>
      <w:pPr>
        <w:spacing w:before="60" w:after="60"/>
      </w:pPr>
      <w:r>
        <w:rPr>
          <w:rFonts w:ascii="Arial" w:cs="Arial" w:eastAsia="Arial" w:hAnsi="Arial"/>
          <w:color w:val="1f2937"/>
          <w:sz w:val="22"/>
          <w:szCs w:val="22"/>
        </w:rPr>
        <w:t xml:space="preserve">Employee data is retained as long as the client account is active. Upon account termination, clients have 30 days to export their data. After 60 days post-termination, data may be deleted from our systems.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4. Employee Rights Under DPDP Act 2023</w:t>
      </w:r>
    </w:p>
    <w:p>
      <w:pPr>
        <w:spacing w:before="60" w:after="60"/>
      </w:pPr>
      <w:r>
        <w:rPr>
          <w:rFonts w:ascii="Arial" w:cs="Arial" w:eastAsia="Arial" w:hAnsi="Arial"/>
          <w:color w:val="1f2937"/>
          <w:sz w:val="22"/>
          <w:szCs w:val="22"/>
        </w:rPr>
        <w:t xml:space="preserve">India’s Digital Personal Data Protection Act, 2023 grants individuals certain rights regarding their personal data. Through your employer (the Client), employees may:</w:t>
      </w:r>
    </w:p>
    <w:p>
      <w:pPr>
        <w:spacing w:before="60" w:after="60"/>
      </w:pPr>
      <w:r>
        <w:rPr>
          <w:rFonts w:ascii="Arial" w:cs="Arial" w:eastAsia="Arial" w:hAnsi="Arial"/>
          <w:color w:val="1f2937"/>
          <w:sz w:val="22"/>
          <w:szCs w:val="22"/>
        </w:rPr>
        <w:t xml:space="preserve">•  Request access to their personal data stored in the Platform.</w:t>
      </w:r>
    </w:p>
    <w:p>
      <w:pPr>
        <w:spacing w:before="60" w:after="60"/>
      </w:pPr>
      <w:r>
        <w:rPr>
          <w:rFonts w:ascii="Arial" w:cs="Arial" w:eastAsia="Arial" w:hAnsi="Arial"/>
          <w:color w:val="1f2937"/>
          <w:sz w:val="22"/>
          <w:szCs w:val="22"/>
        </w:rPr>
        <w:t xml:space="preserve">•  Request correction of inaccurate personal data.</w:t>
      </w:r>
    </w:p>
    <w:p>
      <w:pPr>
        <w:spacing w:before="60" w:after="60"/>
      </w:pPr>
      <w:r>
        <w:rPr>
          <w:rFonts w:ascii="Arial" w:cs="Arial" w:eastAsia="Arial" w:hAnsi="Arial"/>
          <w:color w:val="1f2937"/>
          <w:sz w:val="22"/>
          <w:szCs w:val="22"/>
        </w:rPr>
        <w:t xml:space="preserve">•  Request deletion of personal data (subject to legal retention requirements).</w:t>
      </w:r>
    </w:p>
    <w:p>
      <w:pPr>
        <w:spacing w:before="60" w:after="60"/>
      </w:pPr>
      <w:r>
        <w:rPr>
          <w:rFonts w:ascii="Arial" w:cs="Arial" w:eastAsia="Arial" w:hAnsi="Arial"/>
          <w:color w:val="1f2937"/>
          <w:sz w:val="22"/>
          <w:szCs w:val="22"/>
        </w:rPr>
        <w:t xml:space="preserve">•  Withdraw consent for data processing where consent was the basis for processing.</w:t>
      </w:r>
    </w:p>
    <w:p>
      <w:pPr>
        <w:spacing w:before="60" w:after="60"/>
      </w:pPr>
      <w:r>
        <w:rPr>
          <w:rFonts w:ascii="Arial" w:cs="Arial" w:eastAsia="Arial" w:hAnsi="Arial"/>
          <w:color w:val="1f2937"/>
          <w:sz w:val="22"/>
          <w:szCs w:val="22"/>
        </w:rPr>
        <w:t xml:space="preserve">Employees should direct these requests to their HR Manager or company administrator, who will action them through the Platform.</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5. Third-Party Services</w:t>
      </w:r>
    </w:p>
    <w:p>
      <w:pPr>
        <w:spacing w:before="60" w:after="60"/>
      </w:pPr>
      <w:r>
        <w:rPr>
          <w:rFonts w:ascii="Arial" w:cs="Arial" w:eastAsia="Arial" w:hAnsi="Arial"/>
          <w:color w:val="1f2937"/>
          <w:sz w:val="22"/>
          <w:szCs w:val="22"/>
        </w:rPr>
        <w:t xml:space="preserve">AttendX uses the following third-party services to provide the Platform:</w:t>
      </w:r>
    </w:p>
    <w:p>
      <w:pPr>
        <w:spacing w:before="60" w:after="60"/>
      </w:pPr>
      <w:r>
        <w:rPr>
          <w:rFonts w:ascii="Arial" w:cs="Arial" w:eastAsia="Arial" w:hAnsi="Arial"/>
          <w:color w:val="1f2937"/>
          <w:sz w:val="22"/>
          <w:szCs w:val="22"/>
        </w:rPr>
        <w:t xml:space="preserve">•  Google Firebase (Firestore, Authentication, Hosting, Cloud Functions) — Google LLC</w:t>
      </w:r>
    </w:p>
    <w:p>
      <w:pPr>
        <w:spacing w:before="60" w:after="60"/>
      </w:pPr>
      <w:r>
        <w:rPr>
          <w:rFonts w:ascii="Arial" w:cs="Arial" w:eastAsia="Arial" w:hAnsi="Arial"/>
          <w:color w:val="1f2937"/>
          <w:sz w:val="22"/>
          <w:szCs w:val="22"/>
        </w:rPr>
        <w:t xml:space="preserve">•  Google Drive API — Google LLC</w:t>
      </w:r>
    </w:p>
    <w:p>
      <w:pPr>
        <w:spacing w:before="60" w:after="60"/>
      </w:pPr>
      <w:r>
        <w:rPr>
          <w:rFonts w:ascii="Arial" w:cs="Arial" w:eastAsia="Arial" w:hAnsi="Arial"/>
          <w:color w:val="1f2937"/>
          <w:sz w:val="22"/>
          <w:szCs w:val="22"/>
        </w:rPr>
        <w:t xml:space="preserve">These services have their own privacy policies. By using AttendX, you also agree to Google’s Privacy Policy (policies.google.com/privacy).</w:t>
      </w:r>
    </w:p>
    <w:p>
      <w:pPr>
        <w:spacing w:before="60" w:after="60"/>
      </w:pPr>
      <w:r>
        <w:rPr>
          <w:rFonts w:ascii="Arial" w:cs="Arial" w:eastAsia="Arial" w:hAnsi="Arial"/>
          <w:color w:val="1f2937"/>
          <w:sz w:val="22"/>
          <w:szCs w:val="22"/>
        </w:rPr>
        <w:t xml:space="preserve">AttendX does not use advertising networks or analytics services that track users across websites.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6. Cookies</w:t>
      </w:r>
    </w:p>
    <w:p>
      <w:pPr>
        <w:spacing w:before="60" w:after="60"/>
      </w:pPr>
      <w:r>
        <w:rPr>
          <w:rFonts w:ascii="Arial" w:cs="Arial" w:eastAsia="Arial" w:hAnsi="Arial"/>
          <w:color w:val="1f2937"/>
          <w:sz w:val="22"/>
          <w:szCs w:val="22"/>
        </w:rPr>
        <w:t xml:space="preserve">AttendX uses minimal cookies necessary for authentication (Firebase Auth session tokens stored in localStorage). We do not use tracking cookies or advertising cookies. You may clear browser localStorage to remove all session data.</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7. Children's Privacy</w:t>
      </w:r>
    </w:p>
    <w:p>
      <w:pPr>
        <w:spacing w:before="60" w:after="60"/>
      </w:pPr>
      <w:r>
        <w:rPr>
          <w:rFonts w:ascii="Arial" w:cs="Arial" w:eastAsia="Arial" w:hAnsi="Arial"/>
          <w:color w:val="1f2937"/>
          <w:sz w:val="22"/>
          <w:szCs w:val="22"/>
        </w:rPr>
        <w:t xml:space="preserve">AttendX is an enterprise HR management platform intended for use by companies and their authorized HR personnel. It is not directed at individuals under 18 years of age. We do not knowingly collect personal information from children.</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8. Data Breaches</w:t>
      </w:r>
    </w:p>
    <w:p>
      <w:pPr>
        <w:spacing w:before="60" w:after="60"/>
      </w:pPr>
      <w:r>
        <w:rPr>
          <w:rFonts w:ascii="Arial" w:cs="Arial" w:eastAsia="Arial" w:hAnsi="Arial"/>
          <w:color w:val="1f2937"/>
          <w:sz w:val="22"/>
          <w:szCs w:val="22"/>
        </w:rPr>
        <w:t xml:space="preserve">In the event of a data breach that affects personal information, we will: (a) notify affected clients within 72 hours of becoming aware; (b) take immediate steps to contain and investigate the breach; (c) cooperate with relevant authorities as required by law; (d) provide clients with information necessary to fulfill their own notification obligations.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9. Changes to This Policy</w:t>
      </w:r>
    </w:p>
    <w:p>
      <w:pPr>
        <w:spacing w:before="60" w:after="60"/>
      </w:pPr>
      <w:r>
        <w:rPr>
          <w:rFonts w:ascii="Arial" w:cs="Arial" w:eastAsia="Arial" w:hAnsi="Arial"/>
          <w:color w:val="1f2937"/>
          <w:sz w:val="22"/>
          <w:szCs w:val="22"/>
        </w:rPr>
        <w:t xml:space="preserve">We may update this Privacy Policy from time to time. We will notify clients of material changes with at least 30 days notice via email or Platform notification. Your continued use of the Platform after the effective date of changes constitutes acceptance of the updated Policy.</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10. Contact Us</w:t>
      </w:r>
    </w:p>
    <w:p>
      <w:pPr>
        <w:spacing w:before="60" w:after="60"/>
      </w:pPr>
      <w:r>
        <w:rPr>
          <w:rFonts w:ascii="Arial" w:cs="Arial" w:eastAsia="Arial" w:hAnsi="Arial"/>
          <w:color w:val="1f2937"/>
          <w:sz w:val="22"/>
          <w:szCs w:val="22"/>
        </w:rPr>
        <w:t xml:space="preserve">For privacy-related queries, data access requests, or concerns about how we handle personal data, please contact the AttendX Administrator. We are committed to responding to all queries within 30 days.</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6B6B" w:sz="4"/>
              <w:left w:val="none" w:color="FFFFFF" w:sz="0"/>
              <w:bottom w:val="single" w:color="E5E7EB" w:sz="2"/>
              <w:right w:val="none" w:color="FFFFFF" w:sz="0"/>
            </w:tcBorders>
            <w:shd w:fill="E8F5F5" w:val="clear"/>
            <w:tcMar>
              <w:top w:type="dxa" w:w="160"/>
              <w:left w:type="dxa" w:w="300"/>
              <w:bottom w:type="dxa" w:w="160"/>
              <w:right w:type="dxa" w:w="300"/>
            </w:tcMar>
          </w:tcPr>
          <w:p>
            <w:pPr>
              <w:jc w:val="center"/>
            </w:pPr>
            <w:r>
              <w:rPr>
                <w:rFonts w:ascii="Arial" w:cs="Arial" w:eastAsia="Arial" w:hAnsi="Arial"/>
                <w:b/>
                <w:bCs/>
                <w:color w:val="1B6B6B"/>
                <w:sz w:val="22"/>
                <w:szCs w:val="22"/>
              </w:rPr>
              <w:t xml:space="preserve">AttendX is committed to protecting the privacy of employee data.</w:t>
            </w:r>
          </w:p>
          <w:p>
            <w:pPr>
              <w:spacing w:before="60" w:after="0"/>
            </w:pPr>
            <w:r>
              <w:t xml:space="preserve"/>
            </w:r>
          </w:p>
          <w:p>
            <w:pPr>
              <w:jc w:val="center"/>
            </w:pPr>
            <w:r>
              <w:rPr>
                <w:rFonts w:ascii="Arial" w:cs="Arial" w:eastAsia="Arial" w:hAnsi="Arial"/>
                <w:color w:val="6b7280"/>
                <w:sz w:val="20"/>
                <w:szCs w:val="20"/>
              </w:rPr>
              <w:t xml:space="preserve">attendx-1cccb.web.app  |  © 2026 AttendX</w:t>
            </w:r>
          </w:p>
        </w:tc>
      </w:tr>
    </w:tbl>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5F5" w:sz="2"/>
      </w:pBdr>
      <w:spacing w:before="80"/>
    </w:pPr>
    <w:r>
      <w:rPr>
        <w:rFonts w:ascii="Arial" w:cs="Arial" w:eastAsia="Arial" w:hAnsi="Arial"/>
        <w:color w:val="6b7280"/>
        <w:sz w:val="18"/>
        <w:szCs w:val="18"/>
      </w:rPr>
      <w:t xml:space="preserve">Compliant with India’s DPDP Act 2023  |  attendx-1cccb.web.app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6B" w:sz="2"/>
      </w:pBdr>
      <w:spacing w:after="80"/>
    </w:pPr>
    <w:r>
      <w:rPr>
        <w:rFonts w:ascii="Arial" w:cs="Arial" w:eastAsia="Arial" w:hAnsi="Arial"/>
        <w:b/>
        <w:bCs/>
        <w:color w:val="1B6B6B"/>
        <w:sz w:val="20"/>
        <w:szCs w:val="20"/>
      </w:rPr>
      <w:t xml:space="preserve">AttendX  |  Privacy Policy  |  Effective 1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6B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6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2026-03-22T18:59:25.118Z</dcterms:created>
  <dcterms:modified xsi:type="dcterms:W3CDTF">2026-03-22T18:59:25.118Z</dcterms:modified>
</cp:coreProperties>
</file>

<file path=docProps/custom.xml><?xml version="1.0" encoding="utf-8"?>
<Properties xmlns="http://schemas.openxmlformats.org/officeDocument/2006/custom-properties" xmlns:vt="http://schemas.openxmlformats.org/officeDocument/2006/docPropsVTypes"/>
</file>