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6B6B" w:val="clear"/>
            <w:tcMar>
              <w:top w:type="dxa" w:w="300"/>
              <w:left w:type="dxa" w:w="500"/>
              <w:bottom w:type="dxa" w:w="300"/>
              <w:right w:type="dxa" w:w="500"/>
            </w:tcMar>
          </w:tcPr>
          <w:p>
            <w:pPr>
              <w:jc w:val="center"/>
            </w:pPr>
            <w:r>
              <w:rPr>
                <w:rFonts w:ascii="Arial" w:cs="Arial" w:eastAsia="Arial" w:hAnsi="Arial"/>
                <w:b/>
                <w:bCs/>
                <w:color w:val="FFFFFF"/>
                <w:sz w:val="56"/>
                <w:szCs w:val="56"/>
              </w:rPr>
              <w:t xml:space="preserve">AttendX</w:t>
            </w:r>
          </w:p>
          <w:p>
            <w:pPr>
              <w:spacing w:before="60" w:after="60"/>
              <w:jc w:val="center"/>
            </w:pPr>
            <w:r>
              <w:rPr>
                <w:rFonts w:ascii="Arial" w:cs="Arial" w:eastAsia="Arial" w:hAnsi="Arial"/>
                <w:b/>
                <w:bCs/>
                <w:color w:val="4ECDC4"/>
                <w:sz w:val="28"/>
                <w:szCs w:val="28"/>
              </w:rPr>
              <w:t xml:space="preserve">TERMS OF SERVICE</w:t>
            </w:r>
          </w:p>
          <w:p>
            <w:pPr>
              <w:jc w:val="center"/>
            </w:pPr>
            <w:r>
              <w:rPr>
                <w:rFonts w:ascii="Arial" w:cs="Arial" w:eastAsia="Arial" w:hAnsi="Arial"/>
                <w:color w:val="FFFFFF"/>
                <w:sz w:val="20"/>
                <w:szCs w:val="20"/>
              </w:rPr>
              <w:t xml:space="preserve">Effective Date: 1 April 2026  |  Last Updated: 22 March 2026</w:t>
            </w:r>
          </w:p>
        </w:tc>
      </w:tr>
    </w:tbl>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ECDC4" w:sz="4"/>
              <w:left w:val="single" w:color="4ECDC4" w:sz="8"/>
              <w:bottom w:val="single" w:color="E5E7EB" w:sz="2"/>
              <w:right w:val="none" w:color="FFFFFF" w:sz="0"/>
            </w:tcBorders>
            <w:shd w:fill="E8F5F5" w:val="clear"/>
            <w:tcMar>
              <w:top w:type="dxa" w:w="120"/>
              <w:left w:type="dxa" w:w="200"/>
              <w:bottom w:type="dxa" w:w="120"/>
              <w:right w:type="dxa" w:w="200"/>
            </w:tcMar>
          </w:tcPr>
          <w:p>
            <w:pPr>
              <w:spacing w:before="60" w:after="60"/>
            </w:pPr>
            <w:r>
              <w:rPr>
                <w:rFonts w:ascii="Arial" w:cs="Arial" w:eastAsia="Arial" w:hAnsi="Arial"/>
                <w:color w:val="1f2937"/>
                <w:sz w:val="22"/>
                <w:szCs w:val="22"/>
              </w:rPr>
              <w:t xml:space="preserve">IMPORTANT: Please read these Terms of Service ("Terms") carefully before using AttendX ("Platform", "Service", "we", "us"). By accessing or using AttendX, you ("Client", "User", "you") agree to be bound by these Terms. If you do not agree, do not use the Platform.</w:t>
            </w:r>
          </w:p>
        </w:tc>
      </w:tr>
    </w:tbl>
    <w:p>
      <w:pPr>
        <w:spacing w:before="16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1. Definitions</w:t>
      </w:r>
    </w:p>
    <w:p>
      <w:pPr>
        <w:spacing w:before="60" w:after="60"/>
      </w:pPr>
      <w:r>
        <w:rPr>
          <w:rFonts w:ascii="Arial" w:cs="Arial" w:eastAsia="Arial" w:hAnsi="Arial"/>
          <w:color w:val="1f2937"/>
          <w:sz w:val="22"/>
          <w:szCs w:val="22"/>
        </w:rPr>
        <w:t xml:space="preserve">"AttendX" means the cloud-based HR Management Platform available at attendx-1cccb.web.app and any associated mobile interfaces.</w:t>
      </w:r>
    </w:p>
    <w:p>
      <w:pPr>
        <w:spacing w:before="60" w:after="60"/>
      </w:pPr>
      <w:r>
        <w:rPr>
          <w:rFonts w:ascii="Arial" w:cs="Arial" w:eastAsia="Arial" w:hAnsi="Arial"/>
          <w:color w:val="1f2937"/>
          <w:sz w:val="22"/>
          <w:szCs w:val="22"/>
        </w:rPr>
        <w:t xml:space="preserve">"Client" means any company or individual that has been granted access to the Platform by the AttendX Administrator.</w:t>
      </w:r>
    </w:p>
    <w:p>
      <w:pPr>
        <w:spacing w:before="60" w:after="60"/>
      </w:pPr>
      <w:r>
        <w:rPr>
          <w:rFonts w:ascii="Arial" w:cs="Arial" w:eastAsia="Arial" w:hAnsi="Arial"/>
          <w:color w:val="1f2937"/>
          <w:sz w:val="22"/>
          <w:szCs w:val="22"/>
        </w:rPr>
        <w:t xml:space="preserve">"User" means any authorized individual who accesses the Platform using their Google account credentials.</w:t>
      </w:r>
    </w:p>
    <w:p>
      <w:pPr>
        <w:spacing w:before="60" w:after="60"/>
      </w:pPr>
      <w:r>
        <w:rPr>
          <w:rFonts w:ascii="Arial" w:cs="Arial" w:eastAsia="Arial" w:hAnsi="Arial"/>
          <w:color w:val="1f2937"/>
          <w:sz w:val="22"/>
          <w:szCs w:val="22"/>
        </w:rPr>
        <w:t xml:space="preserve">"Data" means all employee records, documents, leave records, asset information, and other information entered into the Platform by the Client.</w:t>
      </w:r>
    </w:p>
    <w:p>
      <w:pPr>
        <w:spacing w:before="60" w:after="60"/>
      </w:pPr>
      <w:r>
        <w:rPr>
          <w:rFonts w:ascii="Arial" w:cs="Arial" w:eastAsia="Arial" w:hAnsi="Arial"/>
          <w:color w:val="1f2937"/>
          <w:sz w:val="22"/>
          <w:szCs w:val="22"/>
        </w:rPr>
        <w:t xml:space="preserve">"Administrator" means the designated AttendX platform administrator responsible for managing client access.</w:t>
      </w:r>
    </w:p>
    <w:p>
      <w:pPr>
        <w:spacing w:before="12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2. Acceptance of Terms</w:t>
      </w:r>
    </w:p>
    <w:p>
      <w:pPr>
        <w:spacing w:before="60" w:after="60"/>
      </w:pPr>
      <w:r>
        <w:rPr>
          <w:rFonts w:ascii="Arial" w:cs="Arial" w:eastAsia="Arial" w:hAnsi="Arial"/>
          <w:color w:val="1f2937"/>
          <w:sz w:val="22"/>
          <w:szCs w:val="22"/>
        </w:rPr>
        <w:t xml:space="preserve">By accessing AttendX, you confirm that you have the authority to bind your company to these Terms. If you are using AttendX on behalf of a company, the company is the Client and you personally agree to be bound by these Terms on behalf of that company.</w:t>
      </w:r>
    </w:p>
    <w:p>
      <w:pPr>
        <w:spacing w:before="60" w:after="60"/>
      </w:pPr>
      <w:r>
        <w:rPr>
          <w:rFonts w:ascii="Arial" w:cs="Arial" w:eastAsia="Arial" w:hAnsi="Arial"/>
          <w:color w:val="1f2937"/>
          <w:sz w:val="22"/>
          <w:szCs w:val="22"/>
        </w:rPr>
        <w:t xml:space="preserve">We reserve the right to update these Terms at any time. We will provide 30 days notice of material changes. Continued use of the Platform after changes constitutes acceptance of the updated Terms.</w:t>
      </w:r>
    </w:p>
    <w:p>
      <w:pPr>
        <w:spacing w:before="12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3. Platform Access</w:t>
      </w:r>
    </w:p>
    <w:p>
      <w:pPr>
        <w:spacing w:before="60" w:after="60"/>
      </w:pPr>
      <w:r>
        <w:rPr>
          <w:rFonts w:ascii="Arial" w:cs="Arial" w:eastAsia="Arial" w:hAnsi="Arial"/>
          <w:color w:val="1f2937"/>
          <w:sz w:val="22"/>
          <w:szCs w:val="22"/>
        </w:rPr>
        <w:t xml:space="preserve">3.1 Access is granted through Google Sign-In only. You must use an authorized Gmail address provided to the AttendX Administrator.</w:t>
      </w:r>
    </w:p>
    <w:p>
      <w:pPr>
        <w:spacing w:before="60" w:after="60"/>
      </w:pPr>
      <w:r>
        <w:rPr>
          <w:rFonts w:ascii="Arial" w:cs="Arial" w:eastAsia="Arial" w:hAnsi="Arial"/>
          <w:color w:val="1f2937"/>
          <w:sz w:val="22"/>
          <w:szCs w:val="22"/>
        </w:rPr>
        <w:t xml:space="preserve">3.2 You are responsible for maintaining the security of your Google account. AttendX is not responsible for unauthorized access resulting from compromised Google credentials.</w:t>
      </w:r>
    </w:p>
    <w:p>
      <w:pPr>
        <w:spacing w:before="60" w:after="60"/>
      </w:pPr>
      <w:r>
        <w:rPr>
          <w:rFonts w:ascii="Arial" w:cs="Arial" w:eastAsia="Arial" w:hAnsi="Arial"/>
          <w:color w:val="1f2937"/>
          <w:sz w:val="22"/>
          <w:szCs w:val="22"/>
        </w:rPr>
        <w:t xml:space="preserve">3.3 Access may be suspended or revoked at any time if: (a) payment is overdue, (b) the Terms are violated, (c) the Client requests removal, or (d) the Platform Administrator determines access should be restricted.</w:t>
      </w:r>
    </w:p>
    <w:p>
      <w:pPr>
        <w:spacing w:before="60" w:after="60"/>
      </w:pPr>
      <w:r>
        <w:rPr>
          <w:rFonts w:ascii="Arial" w:cs="Arial" w:eastAsia="Arial" w:hAnsi="Arial"/>
          <w:color w:val="1f2937"/>
          <w:sz w:val="22"/>
          <w:szCs w:val="22"/>
        </w:rPr>
        <w:t xml:space="preserve">3.4 User roles determine what each individual can access within the Platform. The Client Administrator is responsible for assigning appropriate roles.</w:t>
      </w:r>
    </w:p>
    <w:p>
      <w:pPr>
        <w:spacing w:before="12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4. Data Ownership &amp; Storage</w:t>
      </w:r>
    </w:p>
    <w:p>
      <w:pPr>
        <w:spacing w:before="60" w:after="60"/>
      </w:pPr>
      <w:r>
        <w:rPr>
          <w:rFonts w:ascii="Arial" w:cs="Arial" w:eastAsia="Arial" w:hAnsi="Arial"/>
          <w:color w:val="1f2937"/>
          <w:sz w:val="22"/>
          <w:szCs w:val="22"/>
        </w:rPr>
        <w:t xml:space="preserve">4.1 All data entered into AttendX remains the property of the Client. AttendX does not claim ownership of Client data.</w:t>
      </w:r>
    </w:p>
    <w:p>
      <w:pPr>
        <w:spacing w:before="60" w:after="60"/>
      </w:pPr>
      <w:r>
        <w:rPr>
          <w:rFonts w:ascii="Arial" w:cs="Arial" w:eastAsia="Arial" w:hAnsi="Arial"/>
          <w:color w:val="1f2937"/>
          <w:sz w:val="22"/>
          <w:szCs w:val="22"/>
        </w:rPr>
        <w:t xml:space="preserve">4.2 Employee documents uploaded through the Platform are stored in Google Drive accounts designated by the Client. AttendX facilitates the upload process but does not store documents on its own servers.</w:t>
      </w:r>
    </w:p>
    <w:p>
      <w:pPr>
        <w:spacing w:before="60" w:after="60"/>
      </w:pPr>
      <w:r>
        <w:rPr>
          <w:rFonts w:ascii="Arial" w:cs="Arial" w:eastAsia="Arial" w:hAnsi="Arial"/>
          <w:color w:val="1f2937"/>
          <w:sz w:val="22"/>
          <w:szCs w:val="22"/>
        </w:rPr>
        <w:t xml:space="preserve">4.3 Structured data (employee records, leave, assets, etc.) is stored in Google Firebase Firestore. This data is hosted in Google Cloud infrastructure (asia-south1 region, Mumbai).</w:t>
      </w:r>
    </w:p>
    <w:p>
      <w:pPr>
        <w:spacing w:before="60" w:after="60"/>
      </w:pPr>
      <w:r>
        <w:rPr>
          <w:rFonts w:ascii="Arial" w:cs="Arial" w:eastAsia="Arial" w:hAnsi="Arial"/>
          <w:color w:val="1f2937"/>
          <w:sz w:val="22"/>
          <w:szCs w:val="22"/>
        </w:rPr>
        <w:t xml:space="preserve">4.4 Upon termination of service, the Client should export all required data before access is revoked. AttendX will provide a 30-day window for data export upon termination notice.</w:t>
      </w:r>
    </w:p>
    <w:p>
      <w:pPr>
        <w:spacing w:before="60" w:after="60"/>
      </w:pPr>
      <w:r>
        <w:rPr>
          <w:rFonts w:ascii="Arial" w:cs="Arial" w:eastAsia="Arial" w:hAnsi="Arial"/>
          <w:color w:val="1f2937"/>
          <w:sz w:val="22"/>
          <w:szCs w:val="22"/>
        </w:rPr>
        <w:t xml:space="preserve">4.5 AttendX will not access, use, or share Client data for any purpose other than providing the Platform services, except as required by law.</w:t>
      </w:r>
    </w:p>
    <w:p>
      <w:pPr>
        <w:spacing w:before="12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5. Acceptable Use</w:t>
      </w:r>
    </w:p>
    <w:p>
      <w:pPr>
        <w:spacing w:before="60" w:after="60"/>
      </w:pPr>
      <w:r>
        <w:rPr>
          <w:rFonts w:ascii="Arial" w:cs="Arial" w:eastAsia="Arial" w:hAnsi="Arial"/>
          <w:color w:val="1f2937"/>
          <w:sz w:val="22"/>
          <w:szCs w:val="22"/>
        </w:rPr>
        <w:t xml:space="preserve">5.1 The Platform may only be used for lawful HR management purposes within your organization.</w:t>
      </w:r>
    </w:p>
    <w:p>
      <w:pPr>
        <w:spacing w:before="60" w:after="60"/>
      </w:pPr>
      <w:r>
        <w:rPr>
          <w:rFonts w:ascii="Arial" w:cs="Arial" w:eastAsia="Arial" w:hAnsi="Arial"/>
          <w:color w:val="1f2937"/>
          <w:sz w:val="22"/>
          <w:szCs w:val="22"/>
        </w:rPr>
        <w:t xml:space="preserve">5.2 You must not: (a) attempt to gain unauthorized access to other clients’ data; (b) upload malicious files or code; (c) use the Platform for any purpose prohibited by applicable Indian law; (d) share login credentials with unauthorized individuals; (e) attempt to reverse engineer or copy the Platform.</w:t>
      </w:r>
    </w:p>
    <w:p>
      <w:pPr>
        <w:spacing w:before="60" w:after="60"/>
      </w:pPr>
      <w:r>
        <w:rPr>
          <w:rFonts w:ascii="Arial" w:cs="Arial" w:eastAsia="Arial" w:hAnsi="Arial"/>
          <w:color w:val="1f2937"/>
          <w:sz w:val="22"/>
          <w:szCs w:val="22"/>
        </w:rPr>
        <w:t xml:space="preserve">5.3 You are responsible for the accuracy of all data entered into the Platform, including employee personal information.</w:t>
      </w:r>
    </w:p>
    <w:p>
      <w:pPr>
        <w:spacing w:before="60" w:after="60"/>
      </w:pPr>
      <w:r>
        <w:rPr>
          <w:rFonts w:ascii="Arial" w:cs="Arial" w:eastAsia="Arial" w:hAnsi="Arial"/>
          <w:color w:val="1f2937"/>
          <w:sz w:val="22"/>
          <w:szCs w:val="22"/>
        </w:rPr>
        <w:t xml:space="preserve">5.4 You must obtain all necessary consents from employees before entering their personal data into the Platform, in compliance with applicable data protection laws including India’s Digital Personal Data Protection Act, 2023.</w:t>
      </w:r>
    </w:p>
    <w:p>
      <w:pPr>
        <w:spacing w:before="12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6. Payment Terms</w:t>
      </w:r>
    </w:p>
    <w:p>
      <w:pPr>
        <w:spacing w:before="60" w:after="60"/>
      </w:pPr>
      <w:r>
        <w:rPr>
          <w:rFonts w:ascii="Arial" w:cs="Arial" w:eastAsia="Arial" w:hAnsi="Arial"/>
          <w:color w:val="1f2937"/>
          <w:sz w:val="22"/>
          <w:szCs w:val="22"/>
        </w:rPr>
        <w:t xml:space="preserve">6.1 Fees are as per the current Pricing Sheet, which may be updated with 30 days notice.</w:t>
      </w:r>
    </w:p>
    <w:p>
      <w:pPr>
        <w:spacing w:before="60" w:after="60"/>
      </w:pPr>
      <w:r>
        <w:rPr>
          <w:rFonts w:ascii="Arial" w:cs="Arial" w:eastAsia="Arial" w:hAnsi="Arial"/>
          <w:color w:val="1f2937"/>
          <w:sz w:val="22"/>
          <w:szCs w:val="22"/>
        </w:rPr>
        <w:t xml:space="preserve">6.2 Invoices are raised monthly in advance. Payment is due within 15 days of invoice date.</w:t>
      </w:r>
    </w:p>
    <w:p>
      <w:pPr>
        <w:spacing w:before="60" w:after="60"/>
      </w:pPr>
      <w:r>
        <w:rPr>
          <w:rFonts w:ascii="Arial" w:cs="Arial" w:eastAsia="Arial" w:hAnsi="Arial"/>
          <w:color w:val="1f2937"/>
          <w:sz w:val="22"/>
          <w:szCs w:val="22"/>
        </w:rPr>
        <w:t xml:space="preserve">6.3 All prices are exclusive of GST (18%), which will be charged additionally.</w:t>
      </w:r>
    </w:p>
    <w:p>
      <w:pPr>
        <w:spacing w:before="60" w:after="60"/>
      </w:pPr>
      <w:r>
        <w:rPr>
          <w:rFonts w:ascii="Arial" w:cs="Arial" w:eastAsia="Arial" w:hAnsi="Arial"/>
          <w:color w:val="1f2937"/>
          <w:sz w:val="22"/>
          <w:szCs w:val="22"/>
        </w:rPr>
        <w:t xml:space="preserve">6.4 Late payments may result in suspension of access. Access will be restored within 24 hours of payment confirmation.</w:t>
      </w:r>
    </w:p>
    <w:p>
      <w:pPr>
        <w:spacing w:before="60" w:after="60"/>
      </w:pPr>
      <w:r>
        <w:rPr>
          <w:rFonts w:ascii="Arial" w:cs="Arial" w:eastAsia="Arial" w:hAnsi="Arial"/>
          <w:color w:val="1f2937"/>
          <w:sz w:val="22"/>
          <w:szCs w:val="22"/>
        </w:rPr>
        <w:t xml:space="preserve">6.5 Annual prepayment receives a 20% discount as per the current Pricing Sheet.</w:t>
      </w:r>
    </w:p>
    <w:p>
      <w:pPr>
        <w:spacing w:before="60" w:after="60"/>
      </w:pPr>
      <w:r>
        <w:rPr>
          <w:rFonts w:ascii="Arial" w:cs="Arial" w:eastAsia="Arial" w:hAnsi="Arial"/>
          <w:color w:val="1f2937"/>
          <w:sz w:val="22"/>
          <w:szCs w:val="22"/>
        </w:rPr>
        <w:t xml:space="preserve">6.6 No refunds for partial months. Cancellation takes effect at the end of the billing period.</w:t>
      </w:r>
    </w:p>
    <w:p>
      <w:pPr>
        <w:spacing w:before="12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7. Intellectual Property</w:t>
      </w:r>
    </w:p>
    <w:p>
      <w:pPr>
        <w:spacing w:before="60" w:after="60"/>
      </w:pPr>
      <w:r>
        <w:rPr>
          <w:rFonts w:ascii="Arial" w:cs="Arial" w:eastAsia="Arial" w:hAnsi="Arial"/>
          <w:color w:val="1f2937"/>
          <w:sz w:val="22"/>
          <w:szCs w:val="22"/>
        </w:rPr>
        <w:t xml:space="preserve">7.1 AttendX and all its associated technology, designs, and code are the intellectual property of the Platform owner. No license is granted to copy, modify, or distribute the Platform.</w:t>
      </w:r>
    </w:p>
    <w:p>
      <w:pPr>
        <w:spacing w:before="60" w:after="60"/>
      </w:pPr>
      <w:r>
        <w:rPr>
          <w:rFonts w:ascii="Arial" w:cs="Arial" w:eastAsia="Arial" w:hAnsi="Arial"/>
          <w:color w:val="1f2937"/>
          <w:sz w:val="22"/>
          <w:szCs w:val="22"/>
        </w:rPr>
        <w:t xml:space="preserve">7.2 The AttendX name, logo, and brand marks may not be used without written permission.</w:t>
      </w:r>
    </w:p>
    <w:p>
      <w:pPr>
        <w:spacing w:before="60" w:after="60"/>
      </w:pPr>
      <w:r>
        <w:rPr>
          <w:rFonts w:ascii="Arial" w:cs="Arial" w:eastAsia="Arial" w:hAnsi="Arial"/>
          <w:color w:val="1f2937"/>
          <w:sz w:val="22"/>
          <w:szCs w:val="22"/>
        </w:rPr>
        <w:t xml:space="preserve">7.3 Feedback and suggestions provided by Clients may be used to improve the Platform without any obligation to the Client.</w:t>
      </w:r>
    </w:p>
    <w:p>
      <w:pPr>
        <w:spacing w:before="12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8. Disclaimers &amp; Limitation of Liability</w:t>
      </w:r>
    </w:p>
    <w:p>
      <w:pPr>
        <w:spacing w:before="60" w:after="60"/>
      </w:pPr>
      <w:r>
        <w:rPr>
          <w:rFonts w:ascii="Arial" w:cs="Arial" w:eastAsia="Arial" w:hAnsi="Arial"/>
          <w:color w:val="1f2937"/>
          <w:sz w:val="22"/>
          <w:szCs w:val="22"/>
        </w:rPr>
        <w:t xml:space="preserve">8.1 AttendX is provided "as is" without warranty of any kind, express or implied. We do not warrant that the Platform will be uninterrupted, error-free, or free from viruses.</w:t>
      </w:r>
    </w:p>
    <w:p>
      <w:pPr>
        <w:spacing w:before="60" w:after="60"/>
      </w:pPr>
      <w:r>
        <w:rPr>
          <w:rFonts w:ascii="Arial" w:cs="Arial" w:eastAsia="Arial" w:hAnsi="Arial"/>
          <w:color w:val="1f2937"/>
          <w:sz w:val="22"/>
          <w:szCs w:val="22"/>
        </w:rPr>
        <w:t xml:space="preserve">8.2 To the maximum extent permitted by law, AttendX shall not be liable for any indirect, incidental, special, or consequential damages arising from use of the Platform.</w:t>
      </w:r>
    </w:p>
    <w:p>
      <w:pPr>
        <w:spacing w:before="60" w:after="60"/>
      </w:pPr>
      <w:r>
        <w:rPr>
          <w:rFonts w:ascii="Arial" w:cs="Arial" w:eastAsia="Arial" w:hAnsi="Arial"/>
          <w:color w:val="1f2937"/>
          <w:sz w:val="22"/>
          <w:szCs w:val="22"/>
        </w:rPr>
        <w:t xml:space="preserve">8.3 AttendX's total liability for any claim shall not exceed the fees paid by the Client in the 3 months preceding the claim.</w:t>
      </w:r>
    </w:p>
    <w:p>
      <w:pPr>
        <w:spacing w:before="60" w:after="60"/>
      </w:pPr>
      <w:r>
        <w:rPr>
          <w:rFonts w:ascii="Arial" w:cs="Arial" w:eastAsia="Arial" w:hAnsi="Arial"/>
          <w:color w:val="1f2937"/>
          <w:sz w:val="22"/>
          <w:szCs w:val="22"/>
        </w:rPr>
        <w:t xml:space="preserve">8.4 AttendX is not responsible for any data loss arising from Client actions, third-party service outages (Google Firebase, Google Drive), or force majeure events.</w:t>
      </w:r>
    </w:p>
    <w:p>
      <w:pPr>
        <w:spacing w:before="12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9. Confidentiality</w:t>
      </w:r>
    </w:p>
    <w:p>
      <w:pPr>
        <w:spacing w:before="60" w:after="60"/>
      </w:pPr>
      <w:r>
        <w:rPr>
          <w:rFonts w:ascii="Arial" w:cs="Arial" w:eastAsia="Arial" w:hAnsi="Arial"/>
          <w:color w:val="1f2937"/>
          <w:sz w:val="22"/>
          <w:szCs w:val="22"/>
        </w:rPr>
        <w:t xml:space="preserve">Both parties agree to maintain confidentiality of: (a) Client employee data; (b) AttendX proprietary technology and pricing; (c) business information shared during the relationship. This obligation survives termination of the agreement for 3 years.</w:t>
      </w:r>
    </w:p>
    <w:p>
      <w:pPr>
        <w:spacing w:before="12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10. Termination</w:t>
      </w:r>
    </w:p>
    <w:p>
      <w:pPr>
        <w:spacing w:before="60" w:after="60"/>
      </w:pPr>
      <w:r>
        <w:rPr>
          <w:rFonts w:ascii="Arial" w:cs="Arial" w:eastAsia="Arial" w:hAnsi="Arial"/>
          <w:color w:val="1f2937"/>
          <w:sz w:val="22"/>
          <w:szCs w:val="22"/>
        </w:rPr>
        <w:t xml:space="preserve">10.1 Either party may terminate this agreement with 30 days written notice.</w:t>
      </w:r>
    </w:p>
    <w:p>
      <w:pPr>
        <w:spacing w:before="60" w:after="60"/>
      </w:pPr>
      <w:r>
        <w:rPr>
          <w:rFonts w:ascii="Arial" w:cs="Arial" w:eastAsia="Arial" w:hAnsi="Arial"/>
          <w:color w:val="1f2937"/>
          <w:sz w:val="22"/>
          <w:szCs w:val="22"/>
        </w:rPr>
        <w:t xml:space="preserve">10.2 Immediate termination without notice is permitted if: (a) the Terms are materially violated; (b) fraudulent activity is detected; (c) payment is more than 60 days overdue.</w:t>
      </w:r>
    </w:p>
    <w:p>
      <w:pPr>
        <w:spacing w:before="60" w:after="60"/>
      </w:pPr>
      <w:r>
        <w:rPr>
          <w:rFonts w:ascii="Arial" w:cs="Arial" w:eastAsia="Arial" w:hAnsi="Arial"/>
          <w:color w:val="1f2937"/>
          <w:sz w:val="22"/>
          <w:szCs w:val="22"/>
        </w:rPr>
        <w:t xml:space="preserve">10.3 Upon termination, Client access will be revoked. The Client has 30 days to export their data after receiving a termination notice.</w:t>
      </w:r>
    </w:p>
    <w:p>
      <w:pPr>
        <w:spacing w:before="12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11. Governing Law</w:t>
      </w:r>
    </w:p>
    <w:p>
      <w:pPr>
        <w:spacing w:before="60" w:after="60"/>
      </w:pPr>
      <w:r>
        <w:rPr>
          <w:rFonts w:ascii="Arial" w:cs="Arial" w:eastAsia="Arial" w:hAnsi="Arial"/>
          <w:color w:val="1f2937"/>
          <w:sz w:val="22"/>
          <w:szCs w:val="22"/>
        </w:rPr>
        <w:t xml:space="preserve">These Terms are governed by the laws of India. Any disputes shall be subject to the exclusive jurisdiction of the courts in [Your City], India. The parties shall first attempt to resolve disputes through good faith negotiation before initiating legal proceedings.</w:t>
      </w:r>
    </w:p>
    <w:p>
      <w:pPr>
        <w:spacing w:before="120" w:after="0"/>
      </w:pPr>
      <w:r>
        <w:t xml:space="preserve"/>
      </w:r>
    </w:p>
    <w:p>
      <w:pPr>
        <w:pStyle w:val="Heading1"/>
        <w:pBdr>
          <w:bottom w:val="single" w:color="1B6B6B" w:sz="4"/>
        </w:pBdr>
        <w:spacing w:before="300" w:after="100"/>
      </w:pPr>
      <w:r>
        <w:rPr>
          <w:rFonts w:ascii="Arial" w:cs="Arial" w:eastAsia="Arial" w:hAnsi="Arial"/>
          <w:b/>
          <w:bCs/>
          <w:color w:val="1B6B6B"/>
          <w:sz w:val="32"/>
          <w:szCs w:val="32"/>
        </w:rPr>
        <w:t xml:space="preserve">12. Contact</w:t>
      </w:r>
    </w:p>
    <w:p>
      <w:pPr>
        <w:spacing w:before="60" w:after="60"/>
      </w:pPr>
      <w:r>
        <w:rPr>
          <w:rFonts w:ascii="Arial" w:cs="Arial" w:eastAsia="Arial" w:hAnsi="Arial"/>
          <w:color w:val="1f2937"/>
          <w:sz w:val="22"/>
          <w:szCs w:val="22"/>
        </w:rPr>
        <w:t xml:space="preserve">For questions about these Terms, please contact the AttendX Administrator. These Terms constitute the entire agreement between the parties regarding use of the Platform.</w:t>
      </w:r>
    </w:p>
    <w:p>
      <w:pPr>
        <w:spacing w:before="2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B6B6B" w:sz="4"/>
              <w:left w:val="none" w:color="FFFFFF" w:sz="0"/>
              <w:bottom w:val="single" w:color="E5E7EB" w:sz="2"/>
              <w:right w:val="none" w:color="FFFFFF" w:sz="0"/>
            </w:tcBorders>
            <w:shd w:fill="E8F5F5" w:val="clear"/>
            <w:tcMar>
              <w:top w:type="dxa" w:w="160"/>
              <w:left w:type="dxa" w:w="300"/>
              <w:bottom w:type="dxa" w:w="160"/>
              <w:right w:type="dxa" w:w="300"/>
            </w:tcMar>
          </w:tcPr>
          <w:p>
            <w:pPr>
              <w:jc w:val="center"/>
            </w:pPr>
            <w:r>
              <w:rPr>
                <w:rFonts w:ascii="Arial" w:cs="Arial" w:eastAsia="Arial" w:hAnsi="Arial"/>
                <w:b/>
                <w:bCs/>
                <w:color w:val="1B6B6B"/>
                <w:sz w:val="22"/>
                <w:szCs w:val="22"/>
              </w:rPr>
              <w:t xml:space="preserve">By using AttendX, you agree to these Terms of Service.</w:t>
            </w:r>
          </w:p>
          <w:p>
            <w:pPr>
              <w:spacing w:before="60" w:after="0"/>
            </w:pPr>
            <w:r>
              <w:t xml:space="preserve"/>
            </w:r>
          </w:p>
          <w:p>
            <w:pPr>
              <w:jc w:val="center"/>
            </w:pPr>
            <w:r>
              <w:rPr>
                <w:rFonts w:ascii="Arial" w:cs="Arial" w:eastAsia="Arial" w:hAnsi="Arial"/>
                <w:color w:val="6b7280"/>
                <w:sz w:val="20"/>
                <w:szCs w:val="20"/>
              </w:rPr>
              <w:t xml:space="preserve">attendx-1cccb.web.app  |  © 2026 AttendX</w:t>
            </w:r>
          </w:p>
        </w:tc>
      </w:tr>
    </w:tbl>
    <w:sectPr>
      <w:headerReference w:type="default" r:id="rId6"/>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F5F5" w:sz="2"/>
      </w:pBdr>
      <w:spacing w:before="80"/>
    </w:pPr>
    <w:r>
      <w:rPr>
        <w:rFonts w:ascii="Arial" w:cs="Arial" w:eastAsia="Arial" w:hAnsi="Arial"/>
        <w:color w:val="6b7280"/>
        <w:sz w:val="18"/>
        <w:szCs w:val="18"/>
      </w:rPr>
      <w:t xml:space="preserve">This document constitutes a legally binding agreement. Consult a lawyer if required.  |  attendx-1cccb.web.app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6B" w:sz="2"/>
      </w:pBdr>
      <w:spacing w:after="80"/>
    </w:pPr>
    <w:r>
      <w:rPr>
        <w:rFonts w:ascii="Arial" w:cs="Arial" w:eastAsia="Arial" w:hAnsi="Arial"/>
        <w:b/>
        <w:bCs/>
        <w:color w:val="1B6B6B"/>
        <w:sz w:val="20"/>
        <w:szCs w:val="20"/>
      </w:rPr>
      <w:t xml:space="preserve">AttendX  |  Terms of Service  |  Effective 1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1B6B6B"/>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B6B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2026-03-22T18:59:25.097Z</dcterms:created>
  <dcterms:modified xsi:type="dcterms:W3CDTF">2026-03-22T18:59:25.099Z</dcterms:modified>
</cp:coreProperties>
</file>

<file path=docProps/custom.xml><?xml version="1.0" encoding="utf-8"?>
<Properties xmlns="http://schemas.openxmlformats.org/officeDocument/2006/custom-properties" xmlns:vt="http://schemas.openxmlformats.org/officeDocument/2006/docPropsVTypes"/>
</file>