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sz w:val="20"/>
          <w:szCs w:val="20"/>
        </w:rPr>
      </w:pPr>
      <w:r>
        <w:rPr>
          <w:color w:val="FF0000"/>
          <w:sz w:val="20"/>
          <w:szCs w:val="20"/>
        </w:rPr>
        <w:t>Dear Dr Bulanadi,</w:t>
      </w:r>
    </w:p>
    <w:p>
      <w:pPr>
        <w:pStyle w:val="PlainTex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PlainText"/>
        <w:rPr>
          <w:color w:val="FF0000"/>
        </w:rPr>
      </w:pPr>
      <w:r>
        <w:rPr>
          <w:color w:val="FF0000"/>
          <w:sz w:val="20"/>
          <w:szCs w:val="20"/>
        </w:rPr>
        <w:t xml:space="preserve">Once again we extend our thanks </w:t>
      </w:r>
      <w:r>
        <w:rPr>
          <w:color w:val="FF0000"/>
          <w:sz w:val="20"/>
          <w:szCs w:val="20"/>
        </w:rPr>
        <w:t xml:space="preserve">for considering our paper for publication, and for your and the reviewers </w:t>
      </w:r>
      <w:r>
        <w:rPr>
          <w:color w:val="FF0000"/>
          <w:sz w:val="20"/>
          <w:szCs w:val="20"/>
        </w:rPr>
        <w:t xml:space="preserve">expert </w:t>
      </w:r>
      <w:r>
        <w:rPr>
          <w:color w:val="FF0000"/>
          <w:sz w:val="20"/>
          <w:szCs w:val="20"/>
        </w:rPr>
        <w:t>comments, which will improve the final form of our publication.</w:t>
      </w:r>
    </w:p>
    <w:p>
      <w:pPr>
        <w:pStyle w:val="PlainTex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PlainText"/>
        <w:rPr>
          <w:color w:val="FF0000"/>
        </w:rPr>
      </w:pPr>
      <w:r>
        <w:rPr>
          <w:color w:val="FF0000"/>
          <w:sz w:val="20"/>
          <w:szCs w:val="20"/>
        </w:rPr>
        <w:t>As before, w</w:t>
      </w:r>
      <w:r>
        <w:rPr>
          <w:color w:val="FF0000"/>
          <w:sz w:val="20"/>
          <w:szCs w:val="20"/>
        </w:rPr>
        <w:t xml:space="preserve">e </w:t>
      </w:r>
      <w:r>
        <w:rPr>
          <w:color w:val="FF0000"/>
          <w:sz w:val="20"/>
          <w:szCs w:val="20"/>
        </w:rPr>
        <w:t xml:space="preserve">have </w:t>
      </w:r>
      <w:r>
        <w:rPr>
          <w:color w:val="FF0000"/>
          <w:sz w:val="20"/>
          <w:szCs w:val="20"/>
        </w:rPr>
        <w:t xml:space="preserve">addressed all the concerns and indicated them clearly (in red) in the following letter. Markers to specific changes are enumerated in </w:t>
      </w:r>
      <w:r>
        <w:rPr>
          <w:color w:val="FF0000"/>
          <w:sz w:val="20"/>
          <w:szCs w:val="20"/>
        </w:rPr>
        <w:t>[violet]</w:t>
      </w:r>
      <w:r>
        <w:rPr>
          <w:color w:val="FF0000"/>
          <w:sz w:val="20"/>
          <w:szCs w:val="20"/>
        </w:rPr>
        <w:t xml:space="preserve"> within the manuscript, and highlighted in red.</w:t>
      </w:r>
    </w:p>
    <w:p>
      <w:pPr>
        <w:pStyle w:val="PlainText"/>
        <w:rPr>
          <w:color w:val="FF0000"/>
        </w:rPr>
      </w:pPr>
      <w:r>
        <w:rPr>
          <w:color w:val="FF0000"/>
        </w:rPr>
      </w:r>
    </w:p>
    <w:p>
      <w:pPr>
        <w:pStyle w:val="PlainText"/>
        <w:rPr>
          <w:sz w:val="20"/>
          <w:szCs w:val="20"/>
        </w:rPr>
      </w:pPr>
      <w:r>
        <w:rPr>
          <w:color w:val="FF0000"/>
          <w:sz w:val="20"/>
          <w:szCs w:val="20"/>
        </w:rPr>
        <w:t>An unmarked revised manuscript is also included for publication purposes.</w:t>
      </w:r>
    </w:p>
    <w:p>
      <w:pPr>
        <w:pStyle w:val="PlainText"/>
        <w:rPr>
          <w:color w:val="FF0000"/>
        </w:rPr>
      </w:pPr>
      <w:r>
        <w:rPr>
          <w:color w:val="FF0000"/>
        </w:rPr>
      </w:r>
    </w:p>
    <w:p>
      <w:pPr>
        <w:pStyle w:val="PlainText"/>
        <w:rPr>
          <w:sz w:val="20"/>
          <w:szCs w:val="20"/>
        </w:rPr>
      </w:pPr>
      <w:r>
        <w:rPr>
          <w:color w:val="FF0000"/>
          <w:sz w:val="20"/>
          <w:szCs w:val="20"/>
        </w:rPr>
        <w:t>Kind regards</w:t>
      </w:r>
    </w:p>
    <w:p>
      <w:pPr>
        <w:pStyle w:val="PlainText"/>
        <w:rPr>
          <w:color w:val="FF0000"/>
        </w:rPr>
      </w:pPr>
      <w:r>
        <w:rPr>
          <w:color w:val="FF0000"/>
        </w:rPr>
      </w:r>
    </w:p>
    <w:p>
      <w:pPr>
        <w:pStyle w:val="PlainText"/>
        <w:rPr>
          <w:sz w:val="20"/>
          <w:szCs w:val="20"/>
        </w:rPr>
      </w:pPr>
      <w:r>
        <w:rPr>
          <w:color w:val="FF0000"/>
          <w:sz w:val="20"/>
          <w:szCs w:val="20"/>
        </w:rPr>
        <w:t>Monika Mozere, Mehmet Tekman, Jameela Kari, Detlef Bockenhauer, Robert Kleta, and Horia Stanescu.</w:t>
      </w:r>
    </w:p>
    <w:p>
      <w:pPr>
        <w:pStyle w:val="PlainTex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/>
      </w:pPr>
      <w:r>
        <w:rPr>
          <w:rFonts w:ascii="Consolas" w:hAnsi="Consolas"/>
          <w:sz w:val="20"/>
          <w:szCs w:val="20"/>
        </w:rPr>
        <w:t>Reviewer reports:</w:t>
        <w:br/>
        <w:br/>
        <w:t>Reviewer 2: The authors did a good job in rewriting the implementation</w:t>
        <w:br/>
        <w:t>section. The functional description of the pipeline modul</w:t>
      </w:r>
      <w:r>
        <w:rPr>
          <w:rFonts w:ascii="Consolas" w:hAnsi="Consolas"/>
          <w:sz w:val="20"/>
          <w:szCs w:val="20"/>
        </w:rPr>
        <w:t>e</w:t>
      </w:r>
      <w:r>
        <w:rPr>
          <w:rFonts w:ascii="Consolas" w:hAnsi="Consolas"/>
          <w:sz w:val="20"/>
          <w:szCs w:val="20"/>
        </w:rPr>
        <w:t xml:space="preserve"> is much more</w:t>
        <w:br/>
        <w:t>readable and informative, and also highlights the novel aspect of the</w:t>
        <w:br/>
        <w:t>inheritance filtering. The authors might want to adapt their abstract</w:t>
        <w:br/>
        <w:t>accordantly.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color w:val="ED1C24"/>
        </w:rPr>
      </w:r>
    </w:p>
    <w:p>
      <w:pPr>
        <w:pStyle w:val="PlainText"/>
        <w:rPr/>
      </w:pPr>
      <w:r>
        <w:rPr>
          <w:color w:val="FF0000"/>
          <w:sz w:val="20"/>
          <w:szCs w:val="20"/>
        </w:rPr>
        <w:t xml:space="preserve">We have now better emphasized the inheritance-modelling focus of our pipeline within the abstract (page 1, </w:t>
      </w:r>
      <w:r>
        <w:rPr>
          <w:color w:val="9900FF"/>
          <w:sz w:val="20"/>
          <w:szCs w:val="20"/>
        </w:rPr>
        <w:t>[1,2,3]</w:t>
      </w:r>
      <w:r>
        <w:rPr>
          <w:color w:val="FF0000"/>
          <w:sz w:val="20"/>
          <w:szCs w:val="20"/>
        </w:rPr>
        <w:t>).</w:t>
      </w:r>
    </w:p>
    <w:p>
      <w:pPr>
        <w:pStyle w:val="Normal"/>
        <w:rPr/>
      </w:pPr>
      <w:r>
        <w:rPr>
          <w:rFonts w:ascii="Consolas" w:hAnsi="Consolas"/>
          <w:sz w:val="20"/>
          <w:szCs w:val="20"/>
        </w:rPr>
        <w:br/>
        <w:br/>
        <w:t>The technical and functional comparison of OVAS to other annotation</w:t>
        <w:br/>
        <w:t>tools is much appreciated as it also highlights the functional novelty</w:t>
        <w:br/>
        <w:t>of OVAS in the inheritance filter. The results on the case studies are</w:t>
        <w:br/>
        <w:t>still only shown for OVAS however, so a full comparison is still</w:t>
        <w:br/>
        <w:t>missing. At least the most relevant alternative tools should be run on</w:t>
        <w:br/>
        <w:t>the same test data cases shown in Figure 4 and Supplementary Figure S1</w:t>
        <w:br/>
        <w:t>to support the conclusion that only OVAS is able to filter those variants.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color w:val="ED1C24"/>
        </w:rPr>
      </w:r>
    </w:p>
    <w:p>
      <w:pPr>
        <w:pStyle w:val="PlainText"/>
        <w:rPr>
          <w:b/>
          <w:b/>
          <w:bCs/>
          <w:color w:val="FF0000"/>
        </w:rPr>
      </w:pPr>
      <w:r>
        <w:rPr>
          <w:b w:val="false"/>
          <w:bCs w:val="false"/>
          <w:color w:val="FF0000"/>
          <w:sz w:val="20"/>
          <w:szCs w:val="20"/>
        </w:rPr>
        <w:t xml:space="preserve">Table S1 presents 6 workflows for variant analysis, of which only Galaxy and Taverna are similar to OVAS in terms of </w:t>
      </w:r>
      <w:r>
        <w:rPr>
          <w:b w:val="false"/>
          <w:bCs w:val="false"/>
          <w:color w:val="FF0000"/>
          <w:sz w:val="20"/>
          <w:szCs w:val="20"/>
        </w:rPr>
        <w:t xml:space="preserve">the </w:t>
      </w:r>
      <w:r>
        <w:rPr>
          <w:b w:val="false"/>
          <w:bCs w:val="false"/>
          <w:color w:val="FF0000"/>
          <w:sz w:val="20"/>
          <w:szCs w:val="20"/>
        </w:rPr>
        <w:t xml:space="preserve">target end-user and </w:t>
      </w:r>
      <w:r>
        <w:rPr>
          <w:b w:val="false"/>
          <w:bCs w:val="false"/>
          <w:color w:val="FF0000"/>
          <w:sz w:val="20"/>
          <w:szCs w:val="20"/>
        </w:rPr>
        <w:t xml:space="preserve">their </w:t>
      </w:r>
      <w:r>
        <w:rPr>
          <w:b w:val="false"/>
          <w:bCs w:val="false"/>
          <w:color w:val="FF0000"/>
          <w:sz w:val="20"/>
          <w:szCs w:val="20"/>
        </w:rPr>
        <w:t xml:space="preserve">filtering capabilities. </w:t>
      </w:r>
    </w:p>
    <w:p>
      <w:pPr>
        <w:pStyle w:val="PlainTex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b/>
          <w:bCs/>
          <w:color w:val="FF0000"/>
        </w:rPr>
      </w:r>
    </w:p>
    <w:p>
      <w:pPr>
        <w:pStyle w:val="PlainText"/>
        <w:rPr>
          <w:b/>
          <w:b/>
          <w:bCs/>
          <w:color w:val="FF0000"/>
        </w:rPr>
      </w:pPr>
      <w:r>
        <w:rPr>
          <w:b w:val="false"/>
          <w:bCs w:val="false"/>
          <w:color w:val="FF0000"/>
          <w:sz w:val="20"/>
          <w:szCs w:val="20"/>
        </w:rPr>
        <w:t xml:space="preserve">We considered producing a side-by-side filtering module comparison of these workflows </w:t>
      </w:r>
      <w:r>
        <w:rPr>
          <w:b w:val="false"/>
          <w:bCs w:val="false"/>
          <w:color w:val="FF0000"/>
          <w:sz w:val="20"/>
          <w:szCs w:val="20"/>
        </w:rPr>
        <w:t>against</w:t>
      </w:r>
      <w:r>
        <w:rPr>
          <w:b w:val="false"/>
          <w:bCs w:val="false"/>
          <w:color w:val="FF0000"/>
          <w:sz w:val="20"/>
          <w:szCs w:val="20"/>
        </w:rPr>
        <w:t xml:space="preserve"> OVAS, but </w:t>
      </w:r>
      <w:r>
        <w:rPr>
          <w:b w:val="false"/>
          <w:bCs w:val="false"/>
          <w:color w:val="FF0000"/>
          <w:sz w:val="20"/>
          <w:szCs w:val="20"/>
        </w:rPr>
        <w:t>realised that the s</w:t>
      </w:r>
      <w:r>
        <w:rPr>
          <w:b w:val="false"/>
          <w:bCs w:val="false"/>
          <w:color w:val="FF0000"/>
          <w:sz w:val="20"/>
          <w:szCs w:val="20"/>
        </w:rPr>
        <w:t xml:space="preserve">tandard filtering modules (such as filter on variant position, quality control, confidence level) are by design engineered to produce an expected output, rendering a comparison of these </w:t>
      </w:r>
      <w:r>
        <w:rPr>
          <w:b w:val="false"/>
          <w:bCs w:val="false"/>
          <w:color w:val="FF0000"/>
          <w:sz w:val="20"/>
          <w:szCs w:val="20"/>
        </w:rPr>
        <w:t>void</w:t>
      </w:r>
      <w:r>
        <w:rPr>
          <w:b w:val="false"/>
          <w:bCs w:val="false"/>
          <w:color w:val="FF0000"/>
          <w:sz w:val="20"/>
          <w:szCs w:val="20"/>
        </w:rPr>
        <w:t>.</w:t>
      </w:r>
    </w:p>
    <w:p>
      <w:pPr>
        <w:pStyle w:val="PlainTex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b/>
          <w:bCs/>
          <w:color w:val="FF0000"/>
        </w:rPr>
      </w:r>
    </w:p>
    <w:p>
      <w:pPr>
        <w:pStyle w:val="PlainText"/>
        <w:rPr>
          <w:b/>
          <w:b/>
          <w:bCs/>
          <w:color w:val="FF0000"/>
        </w:rPr>
      </w:pPr>
      <w:r>
        <w:rPr>
          <w:b w:val="false"/>
          <w:bCs w:val="false"/>
          <w:color w:val="FF0000"/>
          <w:sz w:val="20"/>
          <w:szCs w:val="20"/>
        </w:rPr>
        <w:t>In contrast, t</w:t>
      </w:r>
      <w:r>
        <w:rPr>
          <w:b w:val="false"/>
          <w:bCs w:val="false"/>
          <w:color w:val="FF0000"/>
          <w:sz w:val="20"/>
          <w:szCs w:val="20"/>
        </w:rPr>
        <w:t xml:space="preserve">he more </w:t>
      </w:r>
      <w:r>
        <w:rPr>
          <w:b w:val="false"/>
          <w:bCs w:val="false"/>
          <w:color w:val="FF0000"/>
          <w:sz w:val="20"/>
          <w:szCs w:val="20"/>
        </w:rPr>
        <w:t xml:space="preserve">sophisticated </w:t>
      </w:r>
      <w:r>
        <w:rPr>
          <w:b w:val="false"/>
          <w:bCs w:val="false"/>
          <w:color w:val="FF0000"/>
          <w:sz w:val="20"/>
          <w:szCs w:val="20"/>
        </w:rPr>
        <w:t xml:space="preserve">filtering modules </w:t>
      </w:r>
      <w:r>
        <w:rPr>
          <w:b w:val="false"/>
          <w:bCs w:val="false"/>
          <w:color w:val="FF0000"/>
          <w:sz w:val="20"/>
          <w:szCs w:val="20"/>
        </w:rPr>
        <w:t>such as the inheritance-modelling as well as the alternative allele filtering, did not exist in the other workflows and hence no directly applicable comparison of these modules could also be made.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color w:val="ED1C24"/>
        </w:rPr>
      </w:r>
    </w:p>
    <w:p>
      <w:pPr>
        <w:pStyle w:val="Normal"/>
        <w:rPr/>
      </w:pPr>
      <w:r>
        <w:rPr>
          <w:rFonts w:ascii="Consolas" w:hAnsi="Consolas"/>
          <w:sz w:val="20"/>
          <w:szCs w:val="20"/>
        </w:rPr>
        <w:br/>
        <w:t>Thank you for explaining the motivation against using existing</w:t>
        <w:br/>
        <w:t>frameworks such as Snakemake. The authors might find it more flexible to</w:t>
        <w:br/>
        <w:t>use Bash scripts, but the downside is already obvious: a static,</w:t>
        <w:br/>
        <w:t>bootable OS is needed, and I am still not convinced that this is a</w:t>
        <w:br/>
        <w:t>better alternative. All other software that one would want to use in</w:t>
        <w:br/>
        <w:t>parallel will be missing on this OS for example.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rPr>
          <w:color w:val="FF0000"/>
        </w:rPr>
      </w:pPr>
      <w:r>
        <w:rPr>
          <w:rFonts w:ascii="Consolas" w:hAnsi="Consolas"/>
          <w:color w:val="FF0000"/>
          <w:sz w:val="20"/>
          <w:szCs w:val="20"/>
        </w:rPr>
        <w:t xml:space="preserve">The end-user can still install temporary additional software onto the live system should they wish to (and should they have an active internet connection), but your point is well taken.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rFonts w:ascii="Consolas" w:hAnsi="Consolas"/>
          <w:color w:val="FF0000"/>
          <w:sz w:val="20"/>
          <w:szCs w:val="20"/>
        </w:rPr>
        <w:t xml:space="preserve">As a </w:t>
      </w:r>
      <w:r>
        <w:rPr>
          <w:rFonts w:ascii="Consolas" w:hAnsi="Consolas"/>
          <w:color w:val="FF0000"/>
          <w:sz w:val="20"/>
          <w:szCs w:val="20"/>
        </w:rPr>
        <w:t xml:space="preserve">minor </w:t>
      </w:r>
      <w:r>
        <w:rPr>
          <w:rFonts w:ascii="Consolas" w:hAnsi="Consolas"/>
          <w:color w:val="FF0000"/>
          <w:sz w:val="20"/>
          <w:szCs w:val="20"/>
        </w:rPr>
        <w:t>side note, I feel it should be mentioned that w</w:t>
      </w:r>
      <w:r>
        <w:rPr>
          <w:rFonts w:ascii="Consolas" w:hAnsi="Consolas"/>
          <w:color w:val="FF0000"/>
          <w:sz w:val="20"/>
          <w:szCs w:val="20"/>
        </w:rPr>
        <w:t xml:space="preserve">e did initially experiment with running OVAS </w:t>
      </w:r>
      <w:r>
        <w:rPr>
          <w:rFonts w:ascii="Consolas" w:hAnsi="Consolas"/>
          <w:color w:val="FF0000"/>
          <w:sz w:val="20"/>
          <w:szCs w:val="20"/>
        </w:rPr>
        <w:t xml:space="preserve">upon </w:t>
      </w:r>
      <w:r>
        <w:rPr>
          <w:rFonts w:ascii="Consolas" w:hAnsi="Consolas"/>
          <w:color w:val="FF0000"/>
          <w:sz w:val="20"/>
          <w:szCs w:val="20"/>
        </w:rPr>
        <w:t xml:space="preserve">a writeable USB medium </w:t>
      </w:r>
      <w:r>
        <w:rPr>
          <w:rFonts w:ascii="Consolas" w:hAnsi="Consolas"/>
          <w:color w:val="FF0000"/>
          <w:sz w:val="20"/>
          <w:szCs w:val="20"/>
        </w:rPr>
        <w:t>that would preserve package installations</w:t>
      </w:r>
      <w:r>
        <w:rPr>
          <w:rFonts w:ascii="Consolas" w:hAnsi="Consolas"/>
          <w:color w:val="FF0000"/>
          <w:sz w:val="20"/>
          <w:szCs w:val="20"/>
        </w:rPr>
        <w:t xml:space="preserve">, but </w:t>
      </w:r>
      <w:r>
        <w:rPr>
          <w:rFonts w:ascii="Consolas" w:hAnsi="Consolas"/>
          <w:color w:val="FF0000"/>
          <w:sz w:val="20"/>
          <w:szCs w:val="20"/>
        </w:rPr>
        <w:t xml:space="preserve">experienced technical stoppages related to memory / paging </w:t>
      </w:r>
      <w:r>
        <w:rPr>
          <w:rFonts w:ascii="Consolas" w:hAnsi="Consolas"/>
          <w:color w:val="FF0000"/>
          <w:sz w:val="20"/>
          <w:szCs w:val="20"/>
        </w:rPr>
        <w:t xml:space="preserve">issues </w:t>
      </w:r>
      <w:r>
        <w:rPr>
          <w:rFonts w:ascii="Consolas" w:hAnsi="Consolas"/>
          <w:color w:val="FF0000"/>
          <w:sz w:val="20"/>
          <w:szCs w:val="20"/>
        </w:rPr>
        <w:t>and abandoned this approach in favour of a smoother user experience.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sz w:val="20"/>
          <w:szCs w:val="20"/>
        </w:rPr>
        <w:t>Also, all points stated on p.6 [9] in favour for Bash scripts over</w:t>
        <w:br/>
        <w:t>especially Snakemake are also true when using Snakemake: it is very well</w:t>
        <w:br/>
        <w:t>unix-driven, and its shell command supports any linux commands including</w:t>
        <w:br/>
        <w:t>streaming or calling external tools/programs in whatever language, it</w:t>
        <w:br/>
        <w:t>has a re-entry concept and checks for already processed files by</w:t>
        <w:br/>
        <w:t>checking for existing output of rules. Also, command line wise, using</w:t>
        <w:br/>
        <w:t>bioconda to package tools and handle external software dependencies is</w:t>
        <w:br/>
        <w:t>more and more adapted.</w:t>
      </w:r>
    </w:p>
    <w:p>
      <w:pPr>
        <w:pStyle w:val="Normal"/>
        <w:rPr/>
      </w:pPr>
      <w:r>
        <w:rPr>
          <w:rFonts w:ascii="Consolas" w:hAnsi="Consolas"/>
          <w:sz w:val="20"/>
          <w:szCs w:val="20"/>
        </w:rPr>
        <w:br/>
        <w:t>My point is, I believe that relying on the current bundle of scripts</w:t>
        <w:br/>
        <w:t>largely reduces the number of bioinformaticans using OVAS. So it should</w:t>
        <w:br/>
        <w:t>be in the authors' interest to consider frameworks such as Snakemake -</w:t>
        <w:br/>
        <w:t>at least in the future. However, I am willing to let this point go and</w:t>
        <w:br/>
        <w:t>accept the current stage of OVAS.</w:t>
        <w:br/>
      </w:r>
    </w:p>
    <w:p>
      <w:pPr>
        <w:pStyle w:val="Normal"/>
        <w:rPr/>
      </w:pPr>
      <w:r>
        <w:rPr>
          <w:rFonts w:ascii="Consolas" w:hAnsi="Consolas"/>
          <w:color w:val="FF0000"/>
          <w:sz w:val="20"/>
          <w:szCs w:val="20"/>
        </w:rPr>
        <w:t xml:space="preserve">Thank you kindly for the </w:t>
      </w:r>
      <w:r>
        <w:rPr>
          <w:rFonts w:ascii="Consolas" w:hAnsi="Consolas"/>
          <w:color w:val="FF0000"/>
          <w:sz w:val="20"/>
          <w:szCs w:val="20"/>
        </w:rPr>
        <w:t xml:space="preserve">suggestions, they have been taken to heart and we are now in the process of incorporating the annotation components </w:t>
      </w:r>
      <w:r>
        <w:rPr>
          <w:rFonts w:ascii="Consolas" w:hAnsi="Consolas"/>
          <w:color w:val="FF0000"/>
          <w:sz w:val="20"/>
          <w:szCs w:val="20"/>
        </w:rPr>
        <w:t xml:space="preserve">(funcannot and genepender) </w:t>
      </w:r>
      <w:r>
        <w:rPr>
          <w:rFonts w:ascii="Consolas" w:hAnsi="Consolas"/>
          <w:color w:val="FF0000"/>
          <w:sz w:val="20"/>
          <w:szCs w:val="20"/>
        </w:rPr>
        <w:t xml:space="preserve">of our pipeline as new recipes within Bioconda (mentioned on page 7 </w:t>
      </w:r>
      <w:r>
        <w:rPr>
          <w:rFonts w:ascii="Consolas" w:hAnsi="Consolas"/>
          <w:color w:val="9900FF"/>
          <w:sz w:val="20"/>
          <w:szCs w:val="20"/>
        </w:rPr>
        <w:t>[4]</w:t>
      </w:r>
      <w:r>
        <w:rPr>
          <w:rFonts w:ascii="Consolas" w:hAnsi="Consolas"/>
          <w:color w:val="FF0000"/>
          <w:sz w:val="20"/>
          <w:szCs w:val="20"/>
        </w:rPr>
        <w:t xml:space="preserve">). This </w:t>
      </w:r>
      <w:r>
        <w:rPr>
          <w:rFonts w:ascii="Consolas" w:hAnsi="Consolas"/>
          <w:color w:val="FF0000"/>
          <w:sz w:val="20"/>
          <w:szCs w:val="20"/>
        </w:rPr>
        <w:t xml:space="preserve">will </w:t>
      </w:r>
      <w:r>
        <w:rPr>
          <w:rFonts w:ascii="Consolas" w:hAnsi="Consolas"/>
          <w:color w:val="FF0000"/>
          <w:sz w:val="20"/>
          <w:szCs w:val="20"/>
        </w:rPr>
        <w:t xml:space="preserve">hopefully be of good use to </w:t>
      </w:r>
      <w:r>
        <w:rPr>
          <w:rFonts w:ascii="Consolas" w:hAnsi="Consolas"/>
          <w:color w:val="FF0000"/>
          <w:sz w:val="20"/>
          <w:szCs w:val="20"/>
        </w:rPr>
        <w:t xml:space="preserve">bioinformaticians </w:t>
      </w:r>
      <w:r>
        <w:rPr>
          <w:rFonts w:ascii="Consolas" w:hAnsi="Consolas"/>
          <w:color w:val="FF0000"/>
          <w:sz w:val="20"/>
          <w:szCs w:val="20"/>
        </w:rPr>
        <w:t xml:space="preserve">working within already established workflows such as Snakemake, </w:t>
      </w:r>
      <w:r>
        <w:rPr>
          <w:rFonts w:ascii="Consolas" w:hAnsi="Consolas"/>
          <w:color w:val="FF0000"/>
          <w:sz w:val="20"/>
          <w:szCs w:val="20"/>
        </w:rPr>
        <w:t>and enable us to update our work for the benefit of an increasingly more commandline-oriented audience.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Droid Sans Devanagari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68d3"/>
    <w:pPr>
      <w:widowControl/>
      <w:bidi w:val="0"/>
      <w:jc w:val="left"/>
    </w:pPr>
    <w:rPr>
      <w:rFonts w:ascii="DejaVu Serif" w:hAnsi="DejaVu Serif" w:eastAsia="Droid Sans Fallback" w:cs="Droid Sans Devanagari"/>
      <w:color w:val="00000A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5bc4"/>
    <w:rPr>
      <w:rFonts w:ascii="Tahoma" w:hAnsi="Tahoma" w:cs="Mangal"/>
      <w:color w:val="00000A"/>
      <w:sz w:val="16"/>
      <w:szCs w:val="14"/>
    </w:rPr>
  </w:style>
  <w:style w:type="paragraph" w:styleId="Heading" w:customStyle="1">
    <w:name w:val="Heading"/>
    <w:basedOn w:val="Normal"/>
    <w:next w:val="TextBody"/>
    <w:qFormat/>
    <w:rsid w:val="000b68d3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Body">
    <w:name w:val="Body Text"/>
    <w:basedOn w:val="Normal"/>
    <w:rsid w:val="000b68d3"/>
    <w:pPr>
      <w:spacing w:lineRule="auto" w:line="288" w:before="0" w:after="140"/>
    </w:pPr>
    <w:rPr/>
  </w:style>
  <w:style w:type="paragraph" w:styleId="List">
    <w:name w:val="List"/>
    <w:basedOn w:val="TextBody"/>
    <w:rsid w:val="000b68d3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b68d3"/>
    <w:pPr>
      <w:suppressLineNumbers/>
    </w:pPr>
    <w:rPr/>
  </w:style>
  <w:style w:type="paragraph" w:styleId="Caption1">
    <w:name w:val="caption"/>
    <w:basedOn w:val="Normal"/>
    <w:qFormat/>
    <w:rsid w:val="000b68d3"/>
    <w:pPr>
      <w:suppressLineNumbers/>
      <w:spacing w:before="120" w:after="120"/>
    </w:pPr>
    <w:rPr>
      <w:i/>
      <w:iCs/>
    </w:rPr>
  </w:style>
  <w:style w:type="paragraph" w:styleId="PlainText">
    <w:name w:val="Plain Text"/>
    <w:basedOn w:val="Normal"/>
    <w:qFormat/>
    <w:rsid w:val="000b68d3"/>
    <w:pPr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5bc4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58777-24EE-4432-B635-9C9E0D3C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LibreOffice/5.4.1.2.0$Linux_X86_64 LibreOffice_project/40m0$Build-2</Application>
  <Pages>2</Pages>
  <Words>706</Words>
  <Characters>3723</Characters>
  <CharactersWithSpaces>4419</CharactersWithSpaces>
  <Paragraphs>18</Paragraphs>
  <Company>UCL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2017-08-11T08:38:00Z</dcterms:created>
  <dc:creator> </dc:creator>
  <dc:description/>
  <dc:language>en-GB</dc:language>
  <cp:lastModifiedBy/>
  <dcterms:modified xsi:type="dcterms:W3CDTF">2017-10-18T19:04:59Z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