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Supplementary 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/>
          <w:i/>
          <w:iCs/>
          <w:u w:val="singl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2500" cy="4832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u w:val="single"/>
        </w:rPr>
        <w:t>F</w:t>
      </w:r>
      <w:r>
        <w:rPr>
          <w:b w:val="false"/>
          <w:bCs w:val="false"/>
          <w:i/>
          <w:iCs/>
          <w:u w:val="single"/>
        </w:rPr>
        <w:t>igure S1</w:t>
      </w:r>
      <w:r>
        <w:rPr>
          <w:b w:val="false"/>
          <w:bCs w:val="false"/>
          <w:i/>
          <w:iCs/>
          <w:u w:val="none"/>
        </w:rPr>
        <w:t xml:space="preserve">: Annotation and filtering cascade of unique variants across all case VCF input files. Both case studies annotated variants against a hg19 gene map comprised of exons, introns, UTR, splice sites, and 500bp promoter regions. Variants that did not fall within any of these sites were deemed </w:t>
      </w:r>
      <w:r>
        <w:rPr>
          <w:b w:val="false"/>
          <w:bCs w:val="false"/>
          <w:i/>
          <w:iCs/>
          <w:u w:val="none"/>
          <w:lang w:val="en-US"/>
        </w:rPr>
        <w:t>wholly-intergenic</w:t>
      </w:r>
      <w:r>
        <w:rPr>
          <w:b w:val="false"/>
          <w:bCs w:val="false"/>
          <w:i/>
          <w:iCs/>
          <w:u w:val="none"/>
        </w:rPr>
        <w:t xml:space="preserve"> and discarded from the analysis. (Top) Second Case study makes use of prior genetic linkage data which highlighted a locus of interest on the X chromosome, and was used in conjunction with the X-linked Dominant Inheritance Filter to reveal 1 causative missense variant. (Bottom) Third Case study </w:t>
      </w:r>
      <w:r>
        <w:rPr>
          <w:b w:val="false"/>
          <w:bCs w:val="false"/>
          <w:i/>
          <w:iCs/>
          <w:u w:val="none"/>
        </w:rPr>
        <w:t>looked only for rare non-synonymous coding variants by applying the Mutation Type and AAF filters in conjunction with an Autosomal Recessive Inheritance Filter, which when combined with additional organ-specific gene expression data, resulted in one disease-causing variant.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Pipeline Module Overview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Droid Sans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roid Sans Fallback" w:cs="Droid Sans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LibreOffice/5.3.4.2$Linux_X86_64 LibreOffice_project/30m0$Build-2</Application>
  <Pages>2</Pages>
  <Words>138</Words>
  <Characters>793</Characters>
  <CharactersWithSpaces>928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2017-08-03T12:58:43Z</dcterms:created>
  <dc:creator/>
  <dc:description/>
  <dc:language>en-GB</dc:language>
  <cp:lastModifiedBy/>
  <dcterms:modified xsi:type="dcterms:W3CDTF">2017-08-03T13:24:18Z</dcterms:modified>
  <cp:revision>3</cp:revision>
  <dc:subject/>
  <dc:title/>
</cp:coreProperties>
</file>