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numPr>
          <w:ilvl w:val="0"/>
          <w:numId w:val="1"/>
        </w:numPr>
        <w:spacing w:lineRule="auto" w:line="360"/>
        <w:rPr/>
      </w:pPr>
      <w:r>
        <w:rPr/>
        <w:t>Abstract</w:t>
      </w:r>
    </w:p>
    <w:p>
      <w:pPr>
        <w:pStyle w:val="Normal"/>
        <w:spacing w:lineRule="auto" w:line="360"/>
        <w:rPr/>
      </w:pPr>
      <w:r>
        <w:rPr/>
        <w:t>T</w:t>
      </w:r>
      <w:r>
        <w:rPr/>
        <w:t xml:space="preserve">he </w:t>
      </w:r>
      <w:r>
        <w:rPr/>
        <w:t xml:space="preserve">new </w:t>
      </w:r>
      <w:r>
        <w:rPr/>
        <w:t xml:space="preserve">paradigm in genetics </w:t>
      </w:r>
      <w:r>
        <w:rPr/>
        <w:t xml:space="preserve">is more </w:t>
      </w:r>
      <w:r>
        <w:rPr/>
        <w:t xml:space="preserve">sequence analysis </w:t>
      </w:r>
      <w:r>
        <w:rPr/>
        <w:t>driven</w:t>
      </w:r>
      <w:r>
        <w:rPr/>
        <w:t xml:space="preserve">, </w:t>
      </w:r>
      <w:r>
        <w:rPr/>
        <w:t xml:space="preserve">but </w:t>
      </w:r>
      <w:r>
        <w:rPr/>
        <w:t xml:space="preserve">linkage </w:t>
      </w:r>
      <w:r>
        <w:rPr/>
        <w:t xml:space="preserve">studies </w:t>
      </w:r>
      <w:r>
        <w:rPr/>
        <w:t xml:space="preserve">are frequently adopted </w:t>
      </w:r>
      <w:r>
        <w:rPr/>
        <w:t xml:space="preserve">in parallel </w:t>
      </w:r>
      <w:r>
        <w:rPr/>
        <w:t xml:space="preserve">to pinpoint loci of interest within </w:t>
      </w:r>
      <w:r>
        <w:rPr/>
        <w:t>the vast torrent of</w:t>
      </w:r>
      <w:r>
        <w:rPr/>
        <w:t xml:space="preserve"> </w:t>
      </w:r>
      <w:r>
        <w:rPr/>
        <w:t>sequence dat</w:t>
      </w:r>
      <w:r>
        <w:rPr/>
        <w:t xml:space="preserve">a. </w:t>
      </w:r>
      <w:r>
        <w:rPr/>
        <w:t xml:space="preserve">Linkage analysis alone </w:t>
      </w:r>
      <w:r>
        <w:rPr/>
        <w:t xml:space="preserve">can </w:t>
      </w:r>
      <w:r>
        <w:rPr/>
        <w:t>identif</w:t>
      </w:r>
      <w:r>
        <w:rPr/>
        <w:t xml:space="preserve">y </w:t>
      </w:r>
      <w:r>
        <w:rPr/>
        <w:t xml:space="preserve">a single causative gene under the scope of a rare disease model for the relatively </w:t>
      </w:r>
      <w:r>
        <w:rPr/>
        <w:t xml:space="preserve">low </w:t>
      </w:r>
      <w:r>
        <w:rPr/>
        <w:t xml:space="preserve">cost of a genotyping array, </w:t>
      </w:r>
      <w:r>
        <w:rPr/>
        <w:t xml:space="preserve">and has the added </w:t>
      </w:r>
      <w:r>
        <w:rPr/>
        <w:t xml:space="preserve">advantage </w:t>
      </w:r>
      <w:r>
        <w:rPr/>
        <w:t xml:space="preserve">of </w:t>
      </w:r>
      <w:r>
        <w:rPr/>
        <w:t>reconstitut</w:t>
      </w:r>
      <w:r>
        <w:rPr/>
        <w:t xml:space="preserve">ing </w:t>
      </w:r>
      <w:r>
        <w:rPr/>
        <w:t>genotypes of individuals absent from the analysis via haplotype reconstruction.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Here we present our</w:t>
      </w:r>
      <w:r>
        <w:rPr/>
        <w:t xml:space="preserve"> </w:t>
      </w:r>
      <w:r>
        <w:rPr/>
        <w:t xml:space="preserve">comprehensive </w:t>
      </w:r>
      <w:r>
        <w:rPr/>
        <w:t xml:space="preserve">linkage analysis pipeline </w:t>
      </w:r>
      <w:r>
        <w:rPr/>
        <w:t xml:space="preserve">consisting of a collection of well-established tools and utilities (GRR, Merlin, Alohomora) to perform analysis under all penetrance models (dominant/recessive, autosomal/X-linked) as well as large complex consanguineous pedigrees. Pre-analysis </w:t>
      </w:r>
      <w:r>
        <w:rPr/>
        <w:t xml:space="preserve">filtering </w:t>
      </w:r>
      <w:r>
        <w:rPr/>
        <w:t xml:space="preserve">selects a subset of </w:t>
      </w:r>
      <w:r>
        <w:rPr/>
        <w:t>markers indicative of informative me</w:t>
      </w:r>
      <w:r>
        <w:rPr/>
        <w:t>i</w:t>
      </w:r>
      <w:r>
        <w:rPr/>
        <w:t xml:space="preserve">oses, </w:t>
      </w:r>
      <w:r>
        <w:rPr/>
        <w:t>and qualitative tests</w:t>
      </w:r>
      <w:r>
        <w:rPr/>
        <w:t xml:space="preserve"> </w:t>
      </w:r>
      <w:r>
        <w:rPr/>
        <w:t xml:space="preserve">are performed to check for gender, relationship, and Mendelian inheritance consistency. A reliable lineup of linkage analysis suites (Allegro, GeneHunter, Simwalk) compute LOD scores to produce fast multi-core genome-wide and chromosome-specific linkage plots complete with sub-banding overlays and peak validation. Limitations in pedigree creation and post-analysis haplotype examination applications (HaploPainter) further prompted the development of a new  visualization </w:t>
      </w:r>
      <w:r>
        <w:rPr>
          <w:i w:val="false"/>
          <w:iCs w:val="false"/>
        </w:rPr>
        <w:t>tool,</w:t>
      </w:r>
      <w:r>
        <w:rPr/>
        <w:t xml:space="preserve"> 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HaploHTML5,  </w:t>
      </w:r>
      <w:r>
        <w:rPr>
          <w:i w:val="false"/>
          <w:iCs w:val="false"/>
        </w:rPr>
        <w:t xml:space="preserve">built upon the latest </w:t>
      </w:r>
      <w:r>
        <w:rPr/>
        <w:t>advances in the HTML5 web schema. Pedigrees are drawn and analysed in-browser, and haploblock resolution is performed using the novel approach of a best-first path-finding algorithm (A*) implemented in pure JavaScript.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Small (&lt;19-bit) pedigrees with an informative input set of 40,000 markers were processed in under 15 minutes (single core) and 5 minutes (multi-core). Complex (&gt;19-bit, inbred) pedigrees required extensive code and platform-specific modifications to cater for </w:t>
      </w:r>
      <w:r>
        <w:rPr/>
        <w:t>o</w:t>
      </w:r>
      <w:r>
        <w:rPr/>
        <w:t xml:space="preserve">utdated software (Allegro) which </w:t>
      </w:r>
      <w:r>
        <w:rPr/>
        <w:t>increased the single-core run-time to hours (19 to 23-bit) and days (&gt;23-bit). Correct X-linked haploblock resolution was determined via HaploHTML5, and side-by-side case/control evaluation was facilitated.</w:t>
      </w:r>
    </w:p>
    <w:sectPr>
      <w:footerReference w:type="default" r:id="rId2"/>
      <w:type w:val="nextPage"/>
      <w:pgSz w:w="11906" w:h="16838"/>
      <w:pgMar w:left="1134" w:right="1134" w:header="0" w:top="1134" w:footer="1134" w:bottom="174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Nimbus Roman No9 L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Nimbus Sans L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Subtitle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2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3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4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roid Sans Fallback" w:cs="Droid Sans Devanagari"/>
        <w:sz w:val="20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Nimbus Roman No9 L" w:hAnsi="Nimbus Roman No9 L" w:eastAsia="Droid Sans Fallback" w:cs="Droid Sans Devanagari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Subtitle"/>
    <w:qFormat/>
    <w:pPr>
      <w:numPr>
        <w:ilvl w:val="1"/>
        <w:numId w:val="1"/>
      </w:numPr>
      <w:outlineLvl w:val="1"/>
      <w:outlineLvl w:val="1"/>
    </w:pPr>
    <w:rPr>
      <w:rFonts w:ascii="Nimbus Roman No9 L" w:hAnsi="Nimbus Roman No9 L"/>
      <w:b/>
      <w:bCs/>
      <w:sz w:val="36"/>
      <w:szCs w:val="28"/>
    </w:rPr>
  </w:style>
  <w:style w:type="paragraph" w:styleId="Heading2">
    <w:name w:val="Heading 2"/>
    <w:basedOn w:val="Heading1"/>
    <w:qFormat/>
    <w:pPr>
      <w:numPr>
        <w:ilvl w:val="2"/>
        <w:numId w:val="1"/>
      </w:numPr>
      <w:outlineLvl w:val="2"/>
      <w:outlineLvl w:val="2"/>
    </w:pPr>
    <w:rPr>
      <w:rFonts w:ascii="Nimbus Roman No9 L" w:hAnsi="Nimbus Roman No9 L"/>
      <w:b/>
      <w:bCs/>
      <w:i w:val="false"/>
      <w:iCs w:val="false"/>
      <w:sz w:val="28"/>
      <w:szCs w:val="28"/>
      <w:u w:val="none"/>
    </w:rPr>
  </w:style>
  <w:style w:type="paragraph" w:styleId="Heading3">
    <w:name w:val="Heading 3"/>
    <w:basedOn w:val="Heading2"/>
    <w:qFormat/>
    <w:pPr>
      <w:numPr>
        <w:ilvl w:val="3"/>
        <w:numId w:val="1"/>
      </w:numPr>
      <w:outlineLvl w:val="3"/>
      <w:outlineLvl w:val="3"/>
    </w:pPr>
    <w:rPr>
      <w:rFonts w:ascii="Nimbus Roman No9 L" w:hAnsi="Nimbus Roman No9 L"/>
      <w:b/>
      <w:bCs/>
      <w:i/>
      <w:iCs/>
      <w:sz w:val="24"/>
      <w:szCs w:val="28"/>
    </w:rPr>
  </w:style>
  <w:style w:type="paragraph" w:styleId="Heading4">
    <w:name w:val="Heading 4"/>
    <w:basedOn w:val="Heading3"/>
    <w:qFormat/>
    <w:pPr>
      <w:numPr>
        <w:ilvl w:val="4"/>
        <w:numId w:val="1"/>
      </w:numPr>
      <w:outlineLvl w:val="4"/>
      <w:outlineLvl w:val="4"/>
    </w:pPr>
    <w:rPr/>
  </w:style>
  <w:style w:type="paragraph" w:styleId="Heading5">
    <w:name w:val="Heading 5"/>
    <w:basedOn w:val="Heading"/>
    <w:qFormat/>
    <w:pPr/>
    <w:rPr/>
  </w:style>
  <w:style w:type="paragraph" w:styleId="Heading6">
    <w:name w:val="Heading 6"/>
    <w:basedOn w:val="Heading"/>
    <w:qFormat/>
    <w:pPr/>
    <w:rPr/>
  </w:style>
  <w:style w:type="paragraph" w:styleId="Heading7">
    <w:name w:val="Heading 7"/>
    <w:basedOn w:val="Heading"/>
    <w:qFormat/>
    <w:pPr/>
    <w:rPr/>
  </w:style>
  <w:style w:type="paragraph" w:styleId="Heading8">
    <w:name w:val="Heading 8"/>
    <w:basedOn w:val="Heading"/>
    <w:qFormat/>
    <w:pPr/>
    <w:rPr/>
  </w:style>
  <w:style w:type="paragraph" w:styleId="Heading9">
    <w:name w:val="Heading 9"/>
    <w:basedOn w:val="Heading"/>
    <w:qFormat/>
    <w:pPr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ootnote">
    <w:name w:val="Footnote Text"/>
    <w:basedOn w:val="Normal"/>
    <w:pPr/>
    <w:rPr/>
  </w:style>
  <w:style w:type="paragraph" w:styleId="Footer">
    <w:name w:val="Footer"/>
    <w:basedOn w:val="Normal"/>
    <w:pPr/>
    <w:rPr/>
  </w:style>
  <w:style w:type="paragraph" w:styleId="Subtitle">
    <w:name w:val="Subtitle"/>
    <w:basedOn w:val="Normal"/>
    <w:qFormat/>
    <w:pPr>
      <w:numPr>
        <w:ilvl w:val="0"/>
        <w:numId w:val="1"/>
      </w:numPr>
      <w:outlineLvl w:val="0"/>
      <w:outlineLvl w:val="0"/>
    </w:pPr>
    <w:rPr>
      <w:rFonts w:ascii="Nimbus Roman No9 L" w:hAnsi="Nimbus Roman No9 L"/>
      <w:b/>
      <w:bCs/>
      <w:sz w:val="40"/>
      <w:szCs w:val="28"/>
    </w:rPr>
  </w:style>
  <w:style w:type="paragraph" w:styleId="Title">
    <w:name w:val="Title"/>
    <w:basedOn w:val="Heading"/>
    <w:qFormat/>
    <w:pPr/>
    <w:rPr/>
  </w:style>
  <w:style w:type="paragraph" w:styleId="Heading10">
    <w:name w:val="Heading 10"/>
    <w:basedOn w:val="Heading"/>
    <w:qFormat/>
    <w:pPr/>
    <w:rPr/>
  </w:style>
  <w:style w:type="paragraph" w:styleId="HeaderRight">
    <w:name w:val="Header Right"/>
    <w:basedOn w:val="Normal"/>
    <w:qFormat/>
    <w:pPr/>
    <w:rPr/>
  </w:style>
  <w:style w:type="paragraph" w:styleId="Illustration">
    <w:name w:val="Illustration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Figure">
    <w:name w:val="Figure"/>
    <w:basedOn w:val="Caption"/>
    <w:qFormat/>
    <w:pPr/>
    <w:rPr/>
  </w:style>
  <w:style w:type="paragraph" w:styleId="TableContents">
    <w:name w:val="Table Contents"/>
    <w:qFormat/>
    <w:pPr>
      <w:widowControl/>
      <w:kinsoku w:val="true"/>
      <w:overflowPunct w:val="true"/>
      <w:autoSpaceDE w:val="true"/>
      <w:bidi w:val="0"/>
    </w:pPr>
    <w:rPr>
      <w:rFonts w:ascii="Nimbus Roman No9 L" w:hAnsi="Nimbus Roman No9 L" w:eastAsia="Droid Sans Fallback" w:cs="Droid Sans Devanagari"/>
      <w:color w:val="auto"/>
      <w:sz w:val="20"/>
      <w:szCs w:val="24"/>
      <w:lang w:val="en-GB" w:eastAsia="zh-CN" w:bidi="hi-IN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LibreOffice/5.1.3.2$Linux_X86_64 LibreOffice_project/10m0$Build-2</Application>
  <Pages>1</Pages>
  <Words>286</Words>
  <Characters>1824</Characters>
  <CharactersWithSpaces>2108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2016-06-29T19:29:23Z</dcterms:created>
  <dc:creator/>
  <dc:description/>
  <dc:language>en-GB</dc:language>
  <cp:lastModifiedBy/>
  <dcterms:modified xsi:type="dcterms:W3CDTF">2016-07-13T17:07:19Z</dcterms:modified>
  <cp:revision>34</cp:revision>
  <dc:subject/>
  <dc:title/>
</cp:coreProperties>
</file>