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5543" w14:textId="77777777" w:rsidR="00777B0C" w:rsidRDefault="00777B0C">
      <w:pPr>
        <w:spacing w:after="1800"/>
      </w:pPr>
    </w:p>
    <w:p w14:paraId="3B23AC3A" w14:textId="77777777" w:rsidR="00777B0C" w:rsidRDefault="00000000">
      <w:pPr>
        <w:spacing w:after="160"/>
        <w:jc w:val="center"/>
      </w:pPr>
      <w:r>
        <w:rPr>
          <w:b/>
          <w:bCs/>
          <w:color w:val="1B5E8C"/>
          <w:sz w:val="80"/>
          <w:szCs w:val="80"/>
        </w:rPr>
        <w:t>BUDGET FLOW</w:t>
      </w:r>
    </w:p>
    <w:p w14:paraId="62931272" w14:textId="77777777" w:rsidR="00777B0C" w:rsidRDefault="00000000">
      <w:pPr>
        <w:spacing w:after="120"/>
        <w:jc w:val="center"/>
      </w:pPr>
      <w:r>
        <w:rPr>
          <w:b/>
          <w:bCs/>
          <w:sz w:val="34"/>
          <w:szCs w:val="34"/>
        </w:rPr>
        <w:t>System Architecture Design</w:t>
      </w:r>
    </w:p>
    <w:p w14:paraId="3F379667" w14:textId="77777777" w:rsidR="00777B0C" w:rsidRDefault="00000000">
      <w:pPr>
        <w:spacing w:after="560"/>
        <w:jc w:val="center"/>
      </w:pPr>
      <w:r>
        <w:rPr>
          <w:color w:val="5A5A6E"/>
          <w:sz w:val="26"/>
          <w:szCs w:val="26"/>
        </w:rPr>
        <w:t xml:space="preserve">Version </w:t>
      </w:r>
      <w:proofErr w:type="gramStart"/>
      <w:r>
        <w:rPr>
          <w:color w:val="5A5A6E"/>
          <w:sz w:val="26"/>
          <w:szCs w:val="26"/>
        </w:rPr>
        <w:t>3.0  —</w:t>
      </w:r>
      <w:proofErr w:type="gramEnd"/>
      <w:r>
        <w:rPr>
          <w:color w:val="5A5A6E"/>
          <w:sz w:val="26"/>
          <w:szCs w:val="26"/>
        </w:rPr>
        <w:t xml:space="preserve">  Local-First Architecture &amp; Engineering Design</w:t>
      </w:r>
    </w:p>
    <w:p w14:paraId="5291B1FA" w14:textId="17E8AEA5" w:rsidR="00777B0C" w:rsidRDefault="00777B0C" w:rsidP="007F2FE0">
      <w:pPr>
        <w:pBdr>
          <w:top w:val="single" w:sz="4" w:space="1" w:color="1B5E8C"/>
          <w:bottom w:val="single" w:sz="4" w:space="1" w:color="1B5E8C"/>
        </w:pBdr>
        <w:spacing w:before="160" w:after="160"/>
      </w:pPr>
    </w:p>
    <w:p w14:paraId="3A65A561" w14:textId="77777777" w:rsidR="00777B0C" w:rsidRDefault="00777B0C">
      <w:pPr>
        <w:spacing w:after="400"/>
      </w:pPr>
    </w:p>
    <w:p w14:paraId="688640BE" w14:textId="77777777" w:rsidR="00777B0C" w:rsidRDefault="00000000">
      <w:pPr>
        <w:jc w:val="center"/>
      </w:pPr>
      <w:r>
        <w:rPr>
          <w:color w:val="5A5A6E"/>
          <w:sz w:val="22"/>
          <w:szCs w:val="22"/>
        </w:rPr>
        <w:t>Version 3.0   |   May 2025</w:t>
      </w:r>
    </w:p>
    <w:p w14:paraId="016EB64F" w14:textId="77777777" w:rsidR="00777B0C" w:rsidRDefault="00000000">
      <w:r>
        <w:br w:type="page"/>
      </w:r>
    </w:p>
    <w:p w14:paraId="0F549CCA" w14:textId="77777777" w:rsidR="00777B0C" w:rsidRDefault="00000000">
      <w:pPr>
        <w:pStyle w:val="Heading1"/>
      </w:pPr>
      <w:r>
        <w:lastRenderedPageBreak/>
        <w:t>Changes from Version 3.0</w:t>
      </w:r>
    </w:p>
    <w:p w14:paraId="3C0FABAE" w14:textId="77777777" w:rsidR="00777B0C" w:rsidRDefault="00000000">
      <w:pPr>
        <w:spacing w:after="140"/>
      </w:pPr>
      <w:r>
        <w:t>The following targeted changes were made in this revision to align the document with the Database Design Document v2 and API Specification v2. The core MVP architecture, local-first philosophy, tier separation, and engineering principles are unchanged.</w:t>
      </w:r>
    </w:p>
    <w:p w14:paraId="4039FD54" w14:textId="77777777" w:rsidR="00777B0C" w:rsidRDefault="00000000">
      <w:pPr>
        <w:pStyle w:val="Heading2"/>
      </w:pPr>
      <w:r>
        <w:t>Changes Made</w:t>
      </w:r>
    </w:p>
    <w:p w14:paraId="0BB849D9" w14:textId="77777777" w:rsidR="00777B0C" w:rsidRDefault="00000000">
      <w:pPr>
        <w:numPr>
          <w:ilvl w:val="0"/>
          <w:numId w:val="1"/>
        </w:numPr>
        <w:spacing w:after="80"/>
      </w:pPr>
      <w:r>
        <w:rPr>
          <w:sz w:val="22"/>
          <w:szCs w:val="22"/>
        </w:rPr>
        <w:t xml:space="preserve">MVP Data Architecture — updated the sync-readiness bullet to name the </w:t>
      </w:r>
      <w:proofErr w:type="spellStart"/>
      <w:r>
        <w:rPr>
          <w:sz w:val="22"/>
          <w:szCs w:val="22"/>
        </w:rPr>
        <w:t>sync_queue</w:t>
      </w:r>
      <w:proofErr w:type="spellEnd"/>
      <w:r>
        <w:rPr>
          <w:sz w:val="22"/>
          <w:szCs w:val="22"/>
        </w:rPr>
        <w:t xml:space="preserve"> outbox table. Clarifies that mutations to sync-eligible entities write a row to </w:t>
      </w:r>
      <w:proofErr w:type="spellStart"/>
      <w:r>
        <w:rPr>
          <w:sz w:val="22"/>
          <w:szCs w:val="22"/>
        </w:rPr>
        <w:t>sync_queue</w:t>
      </w:r>
      <w:proofErr w:type="spellEnd"/>
      <w:r>
        <w:rPr>
          <w:sz w:val="22"/>
          <w:szCs w:val="22"/>
        </w:rPr>
        <w:t xml:space="preserve"> during MVP operation, and that these rows are dormant with no effect on financial calculations or user-facing behavior until the premium sync engine is activated.</w:t>
      </w:r>
    </w:p>
    <w:p w14:paraId="37F5C480" w14:textId="77777777" w:rsidR="00777B0C" w:rsidRDefault="00000000">
      <w:pPr>
        <w:numPr>
          <w:ilvl w:val="0"/>
          <w:numId w:val="1"/>
        </w:numPr>
        <w:spacing w:after="80"/>
      </w:pPr>
      <w:r>
        <w:rPr>
          <w:sz w:val="22"/>
          <w:szCs w:val="22"/>
        </w:rPr>
        <w:t xml:space="preserve">MVP Operational Data Flow Step 3 — now explicitly names </w:t>
      </w:r>
      <w:proofErr w:type="spellStart"/>
      <w:r>
        <w:rPr>
          <w:sz w:val="22"/>
          <w:szCs w:val="22"/>
        </w:rPr>
        <w:t>sync_queue</w:t>
      </w:r>
      <w:proofErr w:type="spellEnd"/>
      <w:r>
        <w:rPr>
          <w:sz w:val="22"/>
          <w:szCs w:val="22"/>
        </w:rPr>
        <w:t xml:space="preserve"> and describes both the </w:t>
      </w:r>
      <w:proofErr w:type="spellStart"/>
      <w:r>
        <w:rPr>
          <w:sz w:val="22"/>
          <w:szCs w:val="22"/>
        </w:rPr>
        <w:t>sync_status</w:t>
      </w:r>
      <w:proofErr w:type="spellEnd"/>
      <w:r>
        <w:rPr>
          <w:sz w:val="22"/>
          <w:szCs w:val="22"/>
        </w:rPr>
        <w:t xml:space="preserve"> field update and the </w:t>
      </w:r>
      <w:proofErr w:type="spellStart"/>
      <w:r>
        <w:rPr>
          <w:sz w:val="22"/>
          <w:szCs w:val="22"/>
        </w:rPr>
        <w:t>sync_queue</w:t>
      </w:r>
      <w:proofErr w:type="spellEnd"/>
      <w:r>
        <w:rPr>
          <w:sz w:val="22"/>
          <w:szCs w:val="22"/>
        </w:rPr>
        <w:t xml:space="preserve"> row write as part of the same step. Confirms both are inert during MVP local-only operation.</w:t>
      </w:r>
    </w:p>
    <w:p w14:paraId="6A8044F4" w14:textId="77777777" w:rsidR="00777B0C" w:rsidRDefault="00000000">
      <w:pPr>
        <w:numPr>
          <w:ilvl w:val="0"/>
          <w:numId w:val="1"/>
        </w:numPr>
        <w:spacing w:after="80"/>
      </w:pPr>
      <w:r>
        <w:rPr>
          <w:sz w:val="22"/>
          <w:szCs w:val="22"/>
        </w:rPr>
        <w:t xml:space="preserve">Future Premium Synchronization Flow — all six steps rewritten to align with the </w:t>
      </w:r>
      <w:proofErr w:type="spellStart"/>
      <w:r>
        <w:rPr>
          <w:sz w:val="22"/>
          <w:szCs w:val="22"/>
        </w:rPr>
        <w:t>sync_queue</w:t>
      </w:r>
      <w:proofErr w:type="spellEnd"/>
      <w:r>
        <w:rPr>
          <w:sz w:val="22"/>
          <w:szCs w:val="22"/>
        </w:rPr>
        <w:t xml:space="preserve"> outbox design. Step 1: sync engine reads from </w:t>
      </w:r>
      <w:proofErr w:type="spellStart"/>
      <w:r>
        <w:rPr>
          <w:sz w:val="22"/>
          <w:szCs w:val="22"/>
        </w:rPr>
        <w:t>sync_queue</w:t>
      </w:r>
      <w:proofErr w:type="spellEnd"/>
      <w:r>
        <w:rPr>
          <w:sz w:val="22"/>
          <w:szCs w:val="22"/>
        </w:rPr>
        <w:t>. Step 2: names POST /v1/sync/push and the transmitted fields (</w:t>
      </w:r>
      <w:proofErr w:type="spellStart"/>
      <w:r>
        <w:rPr>
          <w:sz w:val="22"/>
          <w:szCs w:val="22"/>
        </w:rPr>
        <w:t>queue_entry_id</w:t>
      </w:r>
      <w:proofErr w:type="spellEnd"/>
      <w:r>
        <w:rPr>
          <w:sz w:val="22"/>
          <w:szCs w:val="22"/>
        </w:rPr>
        <w:t xml:space="preserve">, </w:t>
      </w:r>
      <w:proofErr w:type="spellStart"/>
      <w:r>
        <w:rPr>
          <w:sz w:val="22"/>
          <w:szCs w:val="22"/>
        </w:rPr>
        <w:t>entity_type</w:t>
      </w:r>
      <w:proofErr w:type="spellEnd"/>
      <w:r>
        <w:rPr>
          <w:sz w:val="22"/>
          <w:szCs w:val="22"/>
        </w:rPr>
        <w:t xml:space="preserve">, </w:t>
      </w:r>
      <w:proofErr w:type="spellStart"/>
      <w:r>
        <w:rPr>
          <w:sz w:val="22"/>
          <w:szCs w:val="22"/>
        </w:rPr>
        <w:t>entity_id</w:t>
      </w:r>
      <w:proofErr w:type="spellEnd"/>
      <w:r>
        <w:rPr>
          <w:sz w:val="22"/>
          <w:szCs w:val="22"/>
        </w:rPr>
        <w:t xml:space="preserve">, operation, payload, </w:t>
      </w:r>
      <w:proofErr w:type="spellStart"/>
      <w:r>
        <w:rPr>
          <w:sz w:val="22"/>
          <w:szCs w:val="22"/>
        </w:rPr>
        <w:t>client_updated_at</w:t>
      </w:r>
      <w:proofErr w:type="spellEnd"/>
      <w:r>
        <w:rPr>
          <w:sz w:val="22"/>
          <w:szCs w:val="22"/>
        </w:rPr>
        <w:t xml:space="preserve">, </w:t>
      </w:r>
      <w:proofErr w:type="spellStart"/>
      <w:r>
        <w:rPr>
          <w:sz w:val="22"/>
          <w:szCs w:val="22"/>
        </w:rPr>
        <w:t>device_id</w:t>
      </w:r>
      <w:proofErr w:type="spellEnd"/>
      <w:r>
        <w:rPr>
          <w:sz w:val="22"/>
          <w:szCs w:val="22"/>
        </w:rPr>
        <w:t xml:space="preserve">, </w:t>
      </w:r>
      <w:proofErr w:type="spellStart"/>
      <w:r>
        <w:rPr>
          <w:sz w:val="22"/>
          <w:szCs w:val="22"/>
        </w:rPr>
        <w:t>profile_id</w:t>
      </w:r>
      <w:proofErr w:type="spellEnd"/>
      <w:r>
        <w:rPr>
          <w:sz w:val="22"/>
          <w:szCs w:val="22"/>
        </w:rPr>
        <w:t xml:space="preserve">). Step 3: clarified that the sync API does not act as the operational authority for financial calculations during sync processing — it validates and persists only. Future Spring Boot services may implement the same financial calculation rules for web client rendering, synchronized-state validation, premium notifications, and multi-device consistency, as a parallel implementation of shared business rules that does not replace mobile offline calculation authority. Step 4: PostgreSQL described as mirror of confirmed local state. Step 5: </w:t>
      </w:r>
      <w:proofErr w:type="spellStart"/>
      <w:r>
        <w:rPr>
          <w:sz w:val="22"/>
          <w:szCs w:val="22"/>
        </w:rPr>
        <w:t>queue_entry_id</w:t>
      </w:r>
      <w:proofErr w:type="spellEnd"/>
      <w:r>
        <w:rPr>
          <w:sz w:val="22"/>
          <w:szCs w:val="22"/>
        </w:rPr>
        <w:t xml:space="preserve"> named in confirmation response. Step 6: </w:t>
      </w:r>
      <w:proofErr w:type="spellStart"/>
      <w:r>
        <w:rPr>
          <w:sz w:val="22"/>
          <w:szCs w:val="22"/>
        </w:rPr>
        <w:t>sync_queue</w:t>
      </w:r>
      <w:proofErr w:type="spellEnd"/>
      <w:r>
        <w:rPr>
          <w:sz w:val="22"/>
          <w:szCs w:val="22"/>
        </w:rPr>
        <w:t xml:space="preserve"> status update and </w:t>
      </w:r>
      <w:proofErr w:type="spellStart"/>
      <w:r>
        <w:rPr>
          <w:sz w:val="22"/>
          <w:szCs w:val="22"/>
        </w:rPr>
        <w:t>sync_status</w:t>
      </w:r>
      <w:proofErr w:type="spellEnd"/>
      <w:r>
        <w:rPr>
          <w:sz w:val="22"/>
          <w:szCs w:val="22"/>
        </w:rPr>
        <w:t xml:space="preserve"> update both described; calculations confirmed unaffected.</w:t>
      </w:r>
    </w:p>
    <w:p w14:paraId="55E23867" w14:textId="6417FEDD" w:rsidR="00777B0C" w:rsidRDefault="00000000">
      <w:pPr>
        <w:numPr>
          <w:ilvl w:val="0"/>
          <w:numId w:val="1"/>
        </w:numPr>
        <w:spacing w:after="80"/>
      </w:pPr>
      <w:r>
        <w:rPr>
          <w:sz w:val="22"/>
          <w:szCs w:val="22"/>
        </w:rPr>
        <w:t xml:space="preserve">Backend Module Structure — three modules updated. users renamed to accounts (now describes cloud authentication identity, </w:t>
      </w:r>
      <w:proofErr w:type="spellStart"/>
      <w:r>
        <w:rPr>
          <w:sz w:val="22"/>
          <w:szCs w:val="22"/>
        </w:rPr>
        <w:t>user_id</w:t>
      </w:r>
      <w:proofErr w:type="spellEnd"/>
      <w:r>
        <w:rPr>
          <w:sz w:val="22"/>
          <w:szCs w:val="22"/>
        </w:rPr>
        <w:t xml:space="preserve">, and the link to the local profiles record). </w:t>
      </w:r>
      <w:proofErr w:type="spellStart"/>
      <w:r w:rsidR="00F320F4" w:rsidRPr="00F320F4">
        <w:rPr>
          <w:sz w:val="22"/>
          <w:szCs w:val="22"/>
        </w:rPr>
        <w:t>safe_to_spend</w:t>
      </w:r>
      <w:proofErr w:type="spellEnd"/>
      <w:r w:rsidR="00F320F4" w:rsidRPr="00F320F4">
        <w:rPr>
          <w:sz w:val="22"/>
          <w:szCs w:val="22"/>
        </w:rPr>
        <w:t xml:space="preserve"> description updated to clarify that the module is inactive during MVP operation and does not replace mobile calculation authority. In Phase 3, it may implement the same shared safe-to-spend business rules for future web client rendering, synchronized-state validation, premium notifications, and backend parity testing. Mobile on-device calculation authority is </w:t>
      </w:r>
      <w:proofErr w:type="gramStart"/>
      <w:r w:rsidR="00F320F4" w:rsidRPr="00F320F4">
        <w:rPr>
          <w:sz w:val="22"/>
          <w:szCs w:val="22"/>
        </w:rPr>
        <w:t>preserved at all times</w:t>
      </w:r>
      <w:proofErr w:type="gramEnd"/>
      <w:r w:rsidR="00F320F4" w:rsidRPr="00F320F4">
        <w:rPr>
          <w:sz w:val="22"/>
          <w:szCs w:val="22"/>
        </w:rPr>
        <w:t>.</w:t>
      </w:r>
      <w:r w:rsidR="00F320F4">
        <w:rPr>
          <w:sz w:val="22"/>
          <w:szCs w:val="22"/>
        </w:rPr>
        <w:t xml:space="preserve"> S</w:t>
      </w:r>
      <w:r>
        <w:rPr>
          <w:sz w:val="22"/>
          <w:szCs w:val="22"/>
        </w:rPr>
        <w:t xml:space="preserve">ync module updated to reference </w:t>
      </w:r>
      <w:proofErr w:type="spellStart"/>
      <w:r>
        <w:rPr>
          <w:sz w:val="22"/>
          <w:szCs w:val="22"/>
        </w:rPr>
        <w:t>sync_queue</w:t>
      </w:r>
      <w:proofErr w:type="spellEnd"/>
      <w:r>
        <w:rPr>
          <w:sz w:val="22"/>
          <w:szCs w:val="22"/>
        </w:rPr>
        <w:t xml:space="preserve"> payloads, POST /v1/sync/push, last-write-wins conflict resolution, and </w:t>
      </w:r>
      <w:proofErr w:type="spellStart"/>
      <w:r>
        <w:rPr>
          <w:sz w:val="22"/>
          <w:szCs w:val="22"/>
        </w:rPr>
        <w:t>queue_entry_id</w:t>
      </w:r>
      <w:proofErr w:type="spellEnd"/>
      <w:r>
        <w:rPr>
          <w:sz w:val="22"/>
          <w:szCs w:val="22"/>
        </w:rPr>
        <w:t xml:space="preserve"> in responses.</w:t>
      </w:r>
    </w:p>
    <w:p w14:paraId="629AB99B" w14:textId="77777777" w:rsidR="00777B0C" w:rsidRDefault="00000000">
      <w:pPr>
        <w:numPr>
          <w:ilvl w:val="0"/>
          <w:numId w:val="1"/>
        </w:numPr>
        <w:spacing w:after="80"/>
      </w:pPr>
      <w:r>
        <w:rPr>
          <w:sz w:val="22"/>
          <w:szCs w:val="22"/>
        </w:rPr>
        <w:t>Authentication Architecture — added an identity layer clarification paragraph before the constraint list. Defines local SQLite profiles as the financial data root (no external service required) and cloud account/</w:t>
      </w:r>
      <w:proofErr w:type="spellStart"/>
      <w:r>
        <w:rPr>
          <w:sz w:val="22"/>
          <w:szCs w:val="22"/>
        </w:rPr>
        <w:t>user_id</w:t>
      </w:r>
      <w:proofErr w:type="spellEnd"/>
      <w:r>
        <w:rPr>
          <w:sz w:val="22"/>
          <w:szCs w:val="22"/>
        </w:rPr>
        <w:t xml:space="preserve"> as the premium authentication identity. States that the two are linked at first sync and are otherwise independent.</w:t>
      </w:r>
    </w:p>
    <w:p w14:paraId="64CF689E" w14:textId="77777777" w:rsidR="00777B0C" w:rsidRDefault="00000000">
      <w:pPr>
        <w:numPr>
          <w:ilvl w:val="0"/>
          <w:numId w:val="1"/>
        </w:numPr>
        <w:spacing w:after="80"/>
      </w:pPr>
      <w:r>
        <w:rPr>
          <w:sz w:val="22"/>
          <w:szCs w:val="22"/>
        </w:rPr>
        <w:t xml:space="preserve">Engineering Principles — sync-aware data model principle updated to list UUID primary keys, </w:t>
      </w:r>
      <w:proofErr w:type="spellStart"/>
      <w:r>
        <w:rPr>
          <w:sz w:val="22"/>
          <w:szCs w:val="22"/>
        </w:rPr>
        <w:t>sync_status</w:t>
      </w:r>
      <w:proofErr w:type="spellEnd"/>
      <w:r>
        <w:rPr>
          <w:sz w:val="22"/>
          <w:szCs w:val="22"/>
        </w:rPr>
        <w:t xml:space="preserve"> fields, and </w:t>
      </w:r>
      <w:proofErr w:type="spellStart"/>
      <w:r>
        <w:rPr>
          <w:sz w:val="22"/>
          <w:szCs w:val="22"/>
        </w:rPr>
        <w:t>sync_queue</w:t>
      </w:r>
      <w:proofErr w:type="spellEnd"/>
      <w:r>
        <w:rPr>
          <w:sz w:val="22"/>
          <w:szCs w:val="22"/>
        </w:rPr>
        <w:t xml:space="preserve"> outbox table as the three specific MVP schema mechanisms, replacing a vaguer description.</w:t>
      </w:r>
    </w:p>
    <w:p w14:paraId="03ED522A" w14:textId="77777777" w:rsidR="00777B0C" w:rsidRDefault="00777B0C">
      <w:pPr>
        <w:spacing w:after="160"/>
      </w:pPr>
    </w:p>
    <w:p w14:paraId="4275C3CA" w14:textId="77777777" w:rsidR="00777B0C" w:rsidRDefault="00000000">
      <w:pPr>
        <w:pStyle w:val="Heading2"/>
      </w:pPr>
      <w:r>
        <w:t>What Was Not Changed</w:t>
      </w:r>
    </w:p>
    <w:p w14:paraId="3AE4EE81" w14:textId="77777777" w:rsidR="00777B0C" w:rsidRDefault="00000000">
      <w:pPr>
        <w:numPr>
          <w:ilvl w:val="0"/>
          <w:numId w:val="1"/>
        </w:numPr>
        <w:spacing w:after="80"/>
      </w:pPr>
      <w:r>
        <w:rPr>
          <w:sz w:val="22"/>
          <w:szCs w:val="22"/>
        </w:rPr>
        <w:lastRenderedPageBreak/>
        <w:t>Tier 1 / Tier 2 separation — React Native + SQLite remain the complete MVP system. Spring Boot and PostgreSQL remain future premium infrastructure only.</w:t>
      </w:r>
    </w:p>
    <w:p w14:paraId="7B9EA7B2" w14:textId="77777777" w:rsidR="00777B0C" w:rsidRDefault="00000000">
      <w:pPr>
        <w:numPr>
          <w:ilvl w:val="0"/>
          <w:numId w:val="1"/>
        </w:numPr>
        <w:spacing w:after="80"/>
      </w:pPr>
      <w:r>
        <w:rPr>
          <w:sz w:val="22"/>
          <w:szCs w:val="22"/>
        </w:rPr>
        <w:t>On-device financial calculation authority — safe-to-spend, running balance, and all financial logic execute on-device and remain fully operational offline. The backend implements the same calculation rules for web client rendering and server-side consistency validation — this is a parallel implementation, not a replacement.</w:t>
      </w:r>
    </w:p>
    <w:p w14:paraId="109459E5" w14:textId="77777777" w:rsidR="00777B0C" w:rsidRDefault="00000000">
      <w:pPr>
        <w:numPr>
          <w:ilvl w:val="0"/>
          <w:numId w:val="1"/>
        </w:numPr>
        <w:spacing w:after="80"/>
      </w:pPr>
      <w:r>
        <w:rPr>
          <w:sz w:val="22"/>
          <w:szCs w:val="22"/>
        </w:rPr>
        <w:t>Offline resilience requirements — no sync failure may compromise local data. PostgreSQL mirrors confirmed local state; it is not upstream authority.</w:t>
      </w:r>
    </w:p>
    <w:p w14:paraId="26494DD5" w14:textId="77777777" w:rsidR="00777B0C" w:rsidRDefault="00000000">
      <w:pPr>
        <w:numPr>
          <w:ilvl w:val="0"/>
          <w:numId w:val="1"/>
        </w:numPr>
        <w:spacing w:after="80"/>
      </w:pPr>
      <w:r>
        <w:rPr>
          <w:sz w:val="22"/>
          <w:szCs w:val="22"/>
        </w:rPr>
        <w:t xml:space="preserve">Other backend module names (auth, paychecks, bills, purchases, imports, notifications, </w:t>
      </w:r>
      <w:proofErr w:type="spellStart"/>
      <w:r>
        <w:rPr>
          <w:sz w:val="22"/>
          <w:szCs w:val="22"/>
        </w:rPr>
        <w:t>backup_restore</w:t>
      </w:r>
      <w:proofErr w:type="spellEnd"/>
      <w:r>
        <w:rPr>
          <w:sz w:val="22"/>
          <w:szCs w:val="22"/>
        </w:rPr>
        <w:t>) are unchanged. No microservices patterns introduced.</w:t>
      </w:r>
    </w:p>
    <w:p w14:paraId="653B9B39" w14:textId="77777777" w:rsidR="00777B0C" w:rsidRDefault="00000000">
      <w:pPr>
        <w:numPr>
          <w:ilvl w:val="0"/>
          <w:numId w:val="1"/>
        </w:numPr>
        <w:spacing w:after="80"/>
      </w:pPr>
      <w:r>
        <w:rPr>
          <w:sz w:val="22"/>
          <w:szCs w:val="22"/>
        </w:rPr>
        <w:t>Authentication constraints — no account creation required for MVP features. JWT auth remains inactive during local-only usage and strictly optional for premium workflows.</w:t>
      </w:r>
    </w:p>
    <w:p w14:paraId="3ABED869" w14:textId="77777777" w:rsidR="00777B0C" w:rsidRDefault="00777B0C">
      <w:pPr>
        <w:spacing w:after="160"/>
      </w:pPr>
    </w:p>
    <w:p w14:paraId="468113E7" w14:textId="77777777" w:rsidR="00777B0C" w:rsidRDefault="00777B0C">
      <w:pPr>
        <w:sectPr w:rsidR="00777B0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60E56400" w14:textId="77777777" w:rsidR="00777B0C" w:rsidRDefault="00000000">
      <w:pPr>
        <w:pStyle w:val="Heading1"/>
      </w:pPr>
      <w:r>
        <w:lastRenderedPageBreak/>
        <w:t>Executive Summary</w:t>
      </w:r>
    </w:p>
    <w:p w14:paraId="5B3A4118" w14:textId="77777777" w:rsidR="00777B0C" w:rsidRDefault="00000000">
      <w:pPr>
        <w:spacing w:after="140"/>
      </w:pPr>
      <w:r>
        <w:t>Budget Flow is designed as a local-first, offline-capable personal finance platform focused on simplified paycheck-to-paycheck cash flow awareness. The architecture is built around a single foundational principle: the mobile application must function as a complete, self-sufficient financial tool with no external dependencies during the MVP phase.</w:t>
      </w:r>
    </w:p>
    <w:p w14:paraId="64E0218A" w14:textId="77777777" w:rsidR="00777B0C" w:rsidRDefault="00777B0C">
      <w:pPr>
        <w:spacing w:after="80"/>
      </w:pPr>
    </w:p>
    <w:p w14:paraId="05739396" w14:textId="77777777" w:rsidR="00777B0C" w:rsidRDefault="00000000">
      <w:pPr>
        <w:spacing w:after="140"/>
      </w:pPr>
      <w:r>
        <w:t>During MVP operation, the React Native mobile application and its SQLite database constitute the entire functional system. Spring Boot and PostgreSQL are intentionally scoped as future premium synchronization infrastructure — they are planned for, architecturally accommodated, and deliberately absent from the MVP operational path.</w:t>
      </w:r>
    </w:p>
    <w:p w14:paraId="3DF19CE9" w14:textId="77777777" w:rsidR="00777B0C" w:rsidRDefault="00777B0C">
      <w:pPr>
        <w:spacing w:after="80"/>
      </w:pPr>
    </w:p>
    <w:p w14:paraId="791D720E" w14:textId="77777777" w:rsidR="00777B0C" w:rsidRDefault="00000000">
      <w:pPr>
        <w:spacing w:after="140"/>
      </w:pPr>
      <w:r>
        <w:t>The technical decisions documented in this specification are designed to ensure that the application delivers reliable financial clarity today while preserving a clean, low-friction upgrade path to optional cloud services in future premium releases. This document should be read alongside the Non-Functional Requirements and Functional Requirements Specification.</w:t>
      </w:r>
    </w:p>
    <w:p w14:paraId="79AD7400" w14:textId="77777777" w:rsidR="00777B0C" w:rsidRDefault="00777B0C">
      <w:pPr>
        <w:spacing w:after="160"/>
      </w:pPr>
    </w:p>
    <w:p w14:paraId="0E481A04" w14:textId="77777777" w:rsidR="00777B0C" w:rsidRDefault="00000000">
      <w:pPr>
        <w:pStyle w:val="Heading1"/>
      </w:pPr>
      <w:r>
        <w:t>Architectural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7B0C" w14:paraId="4099FC71" w14:textId="77777777">
        <w:tc>
          <w:tcPr>
            <w:tcW w:w="9360" w:type="dxa"/>
            <w:tcBorders>
              <w:top w:val="single" w:sz="2" w:space="0" w:color="A8C8E8"/>
              <w:left w:val="single" w:sz="2" w:space="0" w:color="A8C8E8"/>
              <w:bottom w:val="single" w:sz="2" w:space="0" w:color="A8C8E8"/>
              <w:right w:val="single" w:sz="2" w:space="0" w:color="A8C8E8"/>
            </w:tcBorders>
            <w:shd w:val="clear" w:color="auto" w:fill="EAF3FA"/>
            <w:tcMar>
              <w:top w:w="120" w:type="dxa"/>
              <w:left w:w="180" w:type="dxa"/>
              <w:bottom w:w="120" w:type="dxa"/>
              <w:right w:w="180" w:type="dxa"/>
            </w:tcMar>
          </w:tcPr>
          <w:p w14:paraId="7F1AC239" w14:textId="77777777" w:rsidR="00777B0C" w:rsidRDefault="00000000">
            <w:r>
              <w:rPr>
                <w:b/>
                <w:bCs/>
                <w:color w:val="1B5E8C"/>
                <w:sz w:val="22"/>
                <w:szCs w:val="22"/>
              </w:rPr>
              <w:t>Core Principle: The mobile application is the system during MVP. SQLite is the authoritative database. The cloud is a future enhancement.</w:t>
            </w:r>
          </w:p>
        </w:tc>
      </w:tr>
    </w:tbl>
    <w:p w14:paraId="6E765EED" w14:textId="77777777" w:rsidR="00777B0C" w:rsidRDefault="00777B0C">
      <w:pPr>
        <w:spacing w:after="80"/>
      </w:pPr>
    </w:p>
    <w:p w14:paraId="4E24AF2B" w14:textId="77777777" w:rsidR="00777B0C" w:rsidRDefault="00000000">
      <w:pPr>
        <w:spacing w:after="140"/>
      </w:pPr>
      <w:r>
        <w:t>Budget Flow's architecture is deliberately tiered to match the product's release roadmap. The MVP is a standalone mobile application. Future premium tiers introduce optional synchronization services that enhance — but never replace — local device operation. This distinction must be preserved at every layer of the system, from data ownership to business logic placement.</w:t>
      </w:r>
    </w:p>
    <w:p w14:paraId="7060F53C" w14:textId="77777777" w:rsidR="00777B0C" w:rsidRDefault="00777B0C">
      <w:pPr>
        <w:spacing w:after="80"/>
      </w:pPr>
    </w:p>
    <w:p w14:paraId="52ACFF39" w14:textId="77777777" w:rsidR="00777B0C" w:rsidRDefault="00000000">
      <w:pPr>
        <w:spacing w:after="140"/>
      </w:pPr>
      <w:r>
        <w:t>The architectural philosophy is governed by the following non-negotiable constraints:</w:t>
      </w:r>
    </w:p>
    <w:p w14:paraId="51C81448" w14:textId="77777777" w:rsidR="00777B0C" w:rsidRDefault="00777B0C">
      <w:pPr>
        <w:spacing w:after="80"/>
      </w:pPr>
    </w:p>
    <w:p w14:paraId="03BF018D" w14:textId="77777777" w:rsidR="00777B0C" w:rsidRDefault="00000000">
      <w:pPr>
        <w:pStyle w:val="ListParagraph"/>
        <w:numPr>
          <w:ilvl w:val="0"/>
          <w:numId w:val="2"/>
        </w:numPr>
      </w:pPr>
      <w:r>
        <w:rPr>
          <w:sz w:val="22"/>
          <w:szCs w:val="22"/>
        </w:rPr>
        <w:t>The mobile application must remain fully operational with no backend connectivity at any point during MVP usage</w:t>
      </w:r>
    </w:p>
    <w:p w14:paraId="51AB2735" w14:textId="77777777" w:rsidR="00777B0C" w:rsidRDefault="00000000">
      <w:pPr>
        <w:pStyle w:val="ListParagraph"/>
        <w:numPr>
          <w:ilvl w:val="0"/>
          <w:numId w:val="2"/>
        </w:numPr>
      </w:pPr>
      <w:r>
        <w:rPr>
          <w:sz w:val="22"/>
          <w:szCs w:val="22"/>
        </w:rPr>
        <w:t>SQLite is the source of truth for all financial data during the MVP phase — not a cache, not a staging layer</w:t>
      </w:r>
    </w:p>
    <w:p w14:paraId="2E0C03CE" w14:textId="77777777" w:rsidR="00777B0C" w:rsidRDefault="00000000">
      <w:pPr>
        <w:pStyle w:val="ListParagraph"/>
        <w:numPr>
          <w:ilvl w:val="0"/>
          <w:numId w:val="2"/>
        </w:numPr>
      </w:pPr>
      <w:r>
        <w:rPr>
          <w:sz w:val="22"/>
          <w:szCs w:val="22"/>
        </w:rPr>
        <w:t>Spring Boot and PostgreSQL do not exist in the MVP operational path — they are future infrastructure, planned now to avoid architectural debt later</w:t>
      </w:r>
    </w:p>
    <w:p w14:paraId="1DFAD0BA" w14:textId="77777777" w:rsidR="00777B0C" w:rsidRDefault="00000000">
      <w:pPr>
        <w:pStyle w:val="ListParagraph"/>
        <w:numPr>
          <w:ilvl w:val="0"/>
          <w:numId w:val="2"/>
        </w:numPr>
      </w:pPr>
      <w:r>
        <w:rPr>
          <w:sz w:val="22"/>
          <w:szCs w:val="22"/>
        </w:rPr>
        <w:lastRenderedPageBreak/>
        <w:t>No core MVP feature may depend on, degrade without, or be improved by a network connection</w:t>
      </w:r>
    </w:p>
    <w:p w14:paraId="3A262FB6" w14:textId="77777777" w:rsidR="00777B0C" w:rsidRDefault="00000000">
      <w:pPr>
        <w:pStyle w:val="ListParagraph"/>
        <w:numPr>
          <w:ilvl w:val="0"/>
          <w:numId w:val="2"/>
        </w:numPr>
      </w:pPr>
      <w:r>
        <w:rPr>
          <w:sz w:val="22"/>
          <w:szCs w:val="22"/>
        </w:rPr>
        <w:t>Future synchronization services must be additive — their introduction must never alter the behavior, reliability, or data integrity of the local experience</w:t>
      </w:r>
    </w:p>
    <w:p w14:paraId="66011F2C" w14:textId="77777777" w:rsidR="00777B0C" w:rsidRDefault="00777B0C">
      <w:pPr>
        <w:spacing w:after="160"/>
      </w:pPr>
    </w:p>
    <w:p w14:paraId="5415D4D1" w14:textId="77777777" w:rsidR="00777B0C" w:rsidRDefault="00000000">
      <w:pPr>
        <w:pStyle w:val="Heading1"/>
      </w:pPr>
      <w:r>
        <w:t>System Tiers and MVP Scope</w:t>
      </w:r>
    </w:p>
    <w:p w14:paraId="64923D1A" w14:textId="77777777" w:rsidR="00777B0C" w:rsidRDefault="00000000">
      <w:pPr>
        <w:spacing w:after="140"/>
      </w:pPr>
      <w:r>
        <w:t>The Budget Flow architecture is organized into two clearly separated tiers, each with an explicit scope boundary:</w:t>
      </w:r>
    </w:p>
    <w:p w14:paraId="593EECDB" w14:textId="77777777" w:rsidR="00777B0C" w:rsidRDefault="00777B0C">
      <w:pPr>
        <w:spacing w:after="80"/>
      </w:pPr>
    </w:p>
    <w:p w14:paraId="5E11624D" w14:textId="77777777" w:rsidR="00777B0C" w:rsidRDefault="00000000">
      <w:pPr>
        <w:pStyle w:val="Heading2"/>
      </w:pPr>
      <w:r>
        <w:t>Tier 1 — MVP: Mobile Application (Active)</w:t>
      </w:r>
    </w:p>
    <w:p w14:paraId="5BF50E85" w14:textId="77777777" w:rsidR="00777B0C" w:rsidRDefault="00000000">
      <w:pPr>
        <w:spacing w:after="140"/>
      </w:pPr>
      <w:r>
        <w:t>Tier 1 constitutes the complete Budget Flow MVP. It is the only operational tier in the initial release and must function as a fully self-contained financial planning system.</w:t>
      </w:r>
    </w:p>
    <w:p w14:paraId="633AE965" w14:textId="77777777" w:rsidR="00777B0C" w:rsidRDefault="00777B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77B0C" w14:paraId="2D91D0CC" w14:textId="77777777">
        <w:tc>
          <w:tcPr>
            <w:tcW w:w="312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6618A2CD" w14:textId="77777777" w:rsidR="00777B0C" w:rsidRDefault="00000000">
            <w:r>
              <w:rPr>
                <w:b/>
                <w:bCs/>
                <w:color w:val="1B5E8C"/>
                <w:sz w:val="22"/>
                <w:szCs w:val="22"/>
              </w:rPr>
              <w:t>Component</w:t>
            </w:r>
          </w:p>
        </w:tc>
        <w:tc>
          <w:tcPr>
            <w:tcW w:w="624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5A2A8DE1" w14:textId="77777777" w:rsidR="00777B0C" w:rsidRDefault="00000000">
            <w:r>
              <w:rPr>
                <w:b/>
                <w:bCs/>
                <w:color w:val="1B5E8C"/>
                <w:sz w:val="22"/>
                <w:szCs w:val="22"/>
              </w:rPr>
              <w:t>Role in MVP</w:t>
            </w:r>
          </w:p>
        </w:tc>
      </w:tr>
      <w:tr w:rsidR="00777B0C" w14:paraId="1A03D153" w14:textId="77777777">
        <w:tc>
          <w:tcPr>
            <w:tcW w:w="31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E03F6B4" w14:textId="77777777" w:rsidR="00777B0C" w:rsidRDefault="00000000">
            <w:r>
              <w:rPr>
                <w:sz w:val="22"/>
                <w:szCs w:val="22"/>
              </w:rPr>
              <w:t>React Native Mobile Application</w:t>
            </w:r>
          </w:p>
        </w:tc>
        <w:tc>
          <w:tcPr>
            <w:tcW w:w="62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91C3401" w14:textId="77777777" w:rsidR="00777B0C" w:rsidRDefault="00000000">
            <w:r>
              <w:rPr>
                <w:sz w:val="22"/>
                <w:szCs w:val="22"/>
              </w:rPr>
              <w:t>The complete user-facing product. Responsible for all UI rendering, user interaction, financial workflow management, and offline-first operation.</w:t>
            </w:r>
          </w:p>
        </w:tc>
      </w:tr>
      <w:tr w:rsidR="00777B0C" w14:paraId="2A465D85" w14:textId="77777777">
        <w:tc>
          <w:tcPr>
            <w:tcW w:w="31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F821128" w14:textId="77777777" w:rsidR="00777B0C" w:rsidRDefault="00000000">
            <w:r>
              <w:rPr>
                <w:sz w:val="22"/>
                <w:szCs w:val="22"/>
              </w:rPr>
              <w:t>SQLite Local Database</w:t>
            </w:r>
          </w:p>
        </w:tc>
        <w:tc>
          <w:tcPr>
            <w:tcW w:w="62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BD8E141" w14:textId="77777777" w:rsidR="00777B0C" w:rsidRDefault="00000000">
            <w:r>
              <w:rPr>
                <w:sz w:val="22"/>
                <w:szCs w:val="22"/>
              </w:rPr>
              <w:t>The authoritative operational database for the MVP. Stores all financial data — paychecks, bills, purchases, reserves, and safe-to-spend state — entirely on the user's device.</w:t>
            </w:r>
          </w:p>
        </w:tc>
      </w:tr>
      <w:tr w:rsidR="00777B0C" w14:paraId="36356A67" w14:textId="77777777">
        <w:tc>
          <w:tcPr>
            <w:tcW w:w="31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87E8829" w14:textId="77777777" w:rsidR="00777B0C" w:rsidRDefault="00000000">
            <w:r>
              <w:rPr>
                <w:sz w:val="22"/>
                <w:szCs w:val="22"/>
              </w:rPr>
              <w:t>On-Device Business Logic</w:t>
            </w:r>
          </w:p>
        </w:tc>
        <w:tc>
          <w:tcPr>
            <w:tcW w:w="62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93A8CB9" w14:textId="77777777" w:rsidR="00777B0C" w:rsidRDefault="00000000">
            <w:r>
              <w:rPr>
                <w:sz w:val="22"/>
                <w:szCs w:val="22"/>
              </w:rPr>
              <w:t>All financial calculations, safe-to-spend derivations, cycle assignments, and balance projections execute on-device during the MVP, without any backend dependency.</w:t>
            </w:r>
          </w:p>
        </w:tc>
      </w:tr>
    </w:tbl>
    <w:p w14:paraId="3A3FB90D" w14:textId="77777777" w:rsidR="00777B0C" w:rsidRDefault="00777B0C">
      <w:pPr>
        <w:spacing w:after="160"/>
      </w:pPr>
    </w:p>
    <w:p w14:paraId="39AAF413" w14:textId="77777777" w:rsidR="00777B0C" w:rsidRDefault="00000000">
      <w:pPr>
        <w:pStyle w:val="Heading2"/>
      </w:pPr>
      <w:r>
        <w:t>Tier 2 — Future Premium: Cloud Synchronization (Planned)</w:t>
      </w:r>
    </w:p>
    <w:p w14:paraId="6E625A43" w14:textId="77777777" w:rsidR="00777B0C" w:rsidRDefault="00000000">
      <w:pPr>
        <w:spacing w:after="140"/>
      </w:pPr>
      <w:r>
        <w:t>Tier 2 components are intentionally excluded from the MVP. They are defined here to ensure the MVP architecture accommodates their future introduction without requiring structural changes to Tier 1.</w:t>
      </w:r>
    </w:p>
    <w:p w14:paraId="4E2DA29E" w14:textId="77777777" w:rsidR="00777B0C" w:rsidRDefault="00777B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77B0C" w14:paraId="7C11860C" w14:textId="77777777">
        <w:tc>
          <w:tcPr>
            <w:tcW w:w="312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47C45EFD" w14:textId="77777777" w:rsidR="00777B0C" w:rsidRDefault="00000000">
            <w:r>
              <w:rPr>
                <w:b/>
                <w:bCs/>
                <w:color w:val="1B5E8C"/>
                <w:sz w:val="22"/>
                <w:szCs w:val="22"/>
              </w:rPr>
              <w:t>Component</w:t>
            </w:r>
          </w:p>
        </w:tc>
        <w:tc>
          <w:tcPr>
            <w:tcW w:w="624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537CF6B6" w14:textId="77777777" w:rsidR="00777B0C" w:rsidRDefault="00000000">
            <w:r>
              <w:rPr>
                <w:b/>
                <w:bCs/>
                <w:color w:val="1B5E8C"/>
                <w:sz w:val="22"/>
                <w:szCs w:val="22"/>
              </w:rPr>
              <w:t>Future Role</w:t>
            </w:r>
          </w:p>
        </w:tc>
      </w:tr>
      <w:tr w:rsidR="00777B0C" w14:paraId="1E0CEF49" w14:textId="77777777">
        <w:tc>
          <w:tcPr>
            <w:tcW w:w="31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75063B5" w14:textId="77777777" w:rsidR="00777B0C" w:rsidRDefault="00000000">
            <w:r>
              <w:rPr>
                <w:sz w:val="22"/>
                <w:szCs w:val="22"/>
              </w:rPr>
              <w:t>Spring Boot REST API</w:t>
            </w:r>
          </w:p>
        </w:tc>
        <w:tc>
          <w:tcPr>
            <w:tcW w:w="62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20DFF6D" w14:textId="77777777" w:rsidR="00777B0C" w:rsidRDefault="00000000">
            <w:r>
              <w:rPr>
                <w:sz w:val="22"/>
                <w:szCs w:val="22"/>
              </w:rPr>
              <w:t>Future premium synchronization service. Hosts validation logic for multi-device conflict resolution and coordinates cloud persistence when optional sync is enabled.</w:t>
            </w:r>
          </w:p>
        </w:tc>
      </w:tr>
      <w:tr w:rsidR="00777B0C" w14:paraId="18E975DB" w14:textId="77777777">
        <w:tc>
          <w:tcPr>
            <w:tcW w:w="31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1449291" w14:textId="77777777" w:rsidR="00777B0C" w:rsidRDefault="00000000">
            <w:r>
              <w:rPr>
                <w:sz w:val="22"/>
                <w:szCs w:val="22"/>
              </w:rPr>
              <w:t>PostgreSQL Cloud Database</w:t>
            </w:r>
          </w:p>
        </w:tc>
        <w:tc>
          <w:tcPr>
            <w:tcW w:w="62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EB7B6B7" w14:textId="77777777" w:rsidR="00777B0C" w:rsidRDefault="00000000">
            <w:r>
              <w:rPr>
                <w:sz w:val="22"/>
                <w:szCs w:val="22"/>
              </w:rPr>
              <w:t>Future long-term persistence layer for users who have enabled premium cloud synchronization. Does not replace SQLite — mirrors confirmed local state to the cloud.</w:t>
            </w:r>
          </w:p>
        </w:tc>
      </w:tr>
      <w:tr w:rsidR="00777B0C" w14:paraId="22B9FA8B" w14:textId="77777777">
        <w:tc>
          <w:tcPr>
            <w:tcW w:w="31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F5B1146" w14:textId="77777777" w:rsidR="00777B0C" w:rsidRDefault="00000000">
            <w:r>
              <w:rPr>
                <w:sz w:val="22"/>
                <w:szCs w:val="22"/>
              </w:rPr>
              <w:lastRenderedPageBreak/>
              <w:t>JWT Authentication</w:t>
            </w:r>
          </w:p>
        </w:tc>
        <w:tc>
          <w:tcPr>
            <w:tcW w:w="62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3B2858A" w14:textId="77777777" w:rsidR="00777B0C" w:rsidRDefault="00000000">
            <w:r>
              <w:rPr>
                <w:sz w:val="22"/>
                <w:szCs w:val="22"/>
              </w:rPr>
              <w:t>Future authentication mechanism for premium account holders. Architecturally present in the codebase but inactive during MVP local-only usage.</w:t>
            </w:r>
          </w:p>
        </w:tc>
      </w:tr>
    </w:tbl>
    <w:p w14:paraId="53CD6044" w14:textId="77777777" w:rsidR="00777B0C" w:rsidRDefault="00777B0C">
      <w:pPr>
        <w:spacing w:after="160"/>
      </w:pPr>
    </w:p>
    <w:p w14:paraId="08F2EC45" w14:textId="77777777" w:rsidR="00777B0C" w:rsidRDefault="00000000">
      <w:pPr>
        <w:pStyle w:val="Heading1"/>
      </w:pPr>
      <w:r>
        <w:t>MVP Data Architecture</w:t>
      </w:r>
    </w:p>
    <w:p w14:paraId="6A5EC531" w14:textId="77777777" w:rsidR="00777B0C" w:rsidRDefault="00000000">
      <w:pPr>
        <w:spacing w:after="140"/>
      </w:pPr>
      <w:r>
        <w:t>During the MVP phase, all application data is owned, stored, and managed exclusively on the user's device. The following principles govern the MVP data architecture:</w:t>
      </w:r>
    </w:p>
    <w:p w14:paraId="50BFD67F" w14:textId="77777777" w:rsidR="00777B0C" w:rsidRDefault="00777B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7B0C" w14:paraId="625710AA" w14:textId="77777777">
        <w:tc>
          <w:tcPr>
            <w:tcW w:w="9360" w:type="dxa"/>
            <w:tcBorders>
              <w:top w:val="single" w:sz="2" w:space="0" w:color="A8C8E8"/>
              <w:left w:val="single" w:sz="2" w:space="0" w:color="A8C8E8"/>
              <w:bottom w:val="single" w:sz="2" w:space="0" w:color="A8C8E8"/>
              <w:right w:val="single" w:sz="2" w:space="0" w:color="A8C8E8"/>
            </w:tcBorders>
            <w:shd w:val="clear" w:color="auto" w:fill="EAF3FA"/>
            <w:tcMar>
              <w:top w:w="120" w:type="dxa"/>
              <w:left w:w="180" w:type="dxa"/>
              <w:bottom w:w="120" w:type="dxa"/>
              <w:right w:w="180" w:type="dxa"/>
            </w:tcMar>
          </w:tcPr>
          <w:p w14:paraId="6A949CFA" w14:textId="77777777" w:rsidR="00777B0C" w:rsidRDefault="00000000">
            <w:r>
              <w:rPr>
                <w:b/>
                <w:bCs/>
                <w:color w:val="1B5E8C"/>
                <w:sz w:val="22"/>
                <w:szCs w:val="22"/>
              </w:rPr>
              <w:t>SQLite is the authoritative operational database for the MVP. There is no secondary system of record during local-only operation.</w:t>
            </w:r>
          </w:p>
        </w:tc>
      </w:tr>
    </w:tbl>
    <w:p w14:paraId="41272E89" w14:textId="77777777" w:rsidR="00777B0C" w:rsidRDefault="00777B0C">
      <w:pPr>
        <w:spacing w:after="80"/>
      </w:pPr>
    </w:p>
    <w:p w14:paraId="17312360" w14:textId="77777777" w:rsidR="00777B0C" w:rsidRDefault="00000000">
      <w:pPr>
        <w:pStyle w:val="ListParagraph"/>
        <w:numPr>
          <w:ilvl w:val="0"/>
          <w:numId w:val="2"/>
        </w:numPr>
      </w:pPr>
      <w:r>
        <w:rPr>
          <w:sz w:val="22"/>
          <w:szCs w:val="22"/>
        </w:rPr>
        <w:t>All financial data — paychecks, recurring bills, purchases, reserve settings, safe-to-spend state, and activity history — resides in the on-device SQLite database</w:t>
      </w:r>
    </w:p>
    <w:p w14:paraId="5326D90A" w14:textId="77777777" w:rsidR="00777B0C" w:rsidRDefault="00000000">
      <w:pPr>
        <w:pStyle w:val="ListParagraph"/>
        <w:numPr>
          <w:ilvl w:val="0"/>
          <w:numId w:val="2"/>
        </w:numPr>
      </w:pPr>
      <w:r>
        <w:rPr>
          <w:sz w:val="22"/>
          <w:szCs w:val="22"/>
        </w:rPr>
        <w:t>SQLite is not a cache or a temporary store. It is the complete and authoritative data store for the duration of MVP operation</w:t>
      </w:r>
    </w:p>
    <w:p w14:paraId="14613332" w14:textId="77777777" w:rsidR="00777B0C" w:rsidRDefault="00000000">
      <w:pPr>
        <w:pStyle w:val="ListParagraph"/>
        <w:numPr>
          <w:ilvl w:val="0"/>
          <w:numId w:val="2"/>
        </w:numPr>
      </w:pPr>
      <w:r>
        <w:rPr>
          <w:sz w:val="22"/>
          <w:szCs w:val="22"/>
        </w:rPr>
        <w:t>All reads, writes, and financial calculations are performed against the local SQLite database without network involvement</w:t>
      </w:r>
    </w:p>
    <w:p w14:paraId="6FF5C17B" w14:textId="77777777" w:rsidR="00777B0C" w:rsidRDefault="00000000">
      <w:pPr>
        <w:pStyle w:val="ListParagraph"/>
        <w:numPr>
          <w:ilvl w:val="0"/>
          <w:numId w:val="2"/>
        </w:numPr>
      </w:pPr>
      <w:r>
        <w:rPr>
          <w:sz w:val="22"/>
          <w:szCs w:val="22"/>
        </w:rPr>
        <w:t xml:space="preserve">The data model is designed from the outset to support future synchronization with PostgreSQL, using stable entity identifiers, timestamped mutation records, and a local </w:t>
      </w:r>
      <w:proofErr w:type="spellStart"/>
      <w:r>
        <w:rPr>
          <w:sz w:val="22"/>
          <w:szCs w:val="22"/>
        </w:rPr>
        <w:t>sync_queue</w:t>
      </w:r>
      <w:proofErr w:type="spellEnd"/>
      <w:r>
        <w:rPr>
          <w:sz w:val="22"/>
          <w:szCs w:val="22"/>
        </w:rPr>
        <w:t xml:space="preserve"> outbox table. Every mutation to a sync-eligible financial entity writes a row to </w:t>
      </w:r>
      <w:proofErr w:type="spellStart"/>
      <w:r>
        <w:rPr>
          <w:sz w:val="22"/>
          <w:szCs w:val="22"/>
        </w:rPr>
        <w:t>sync_queue</w:t>
      </w:r>
      <w:proofErr w:type="spellEnd"/>
      <w:r>
        <w:rPr>
          <w:sz w:val="22"/>
          <w:szCs w:val="22"/>
        </w:rPr>
        <w:t xml:space="preserve"> during MVP operation. These rows are dormant until the premium sync engine is activated — they have no effect on any financial calculation or user-facing behavior during the MVP</w:t>
      </w:r>
    </w:p>
    <w:p w14:paraId="420C6DFD" w14:textId="77777777" w:rsidR="00777B0C" w:rsidRDefault="00000000">
      <w:pPr>
        <w:pStyle w:val="ListParagraph"/>
        <w:numPr>
          <w:ilvl w:val="0"/>
          <w:numId w:val="2"/>
        </w:numPr>
      </w:pPr>
      <w:r>
        <w:rPr>
          <w:sz w:val="22"/>
          <w:szCs w:val="22"/>
        </w:rPr>
        <w:t>Local JSON backup and restore functionality provides data portability and protection against device loss, entirely without cloud infrastructure</w:t>
      </w:r>
    </w:p>
    <w:p w14:paraId="71E468BC" w14:textId="77777777" w:rsidR="00777B0C" w:rsidRDefault="00777B0C">
      <w:pPr>
        <w:spacing w:after="160"/>
      </w:pPr>
    </w:p>
    <w:p w14:paraId="6292EEBA" w14:textId="77777777" w:rsidR="00777B0C" w:rsidRDefault="00000000">
      <w:pPr>
        <w:pStyle w:val="Heading1"/>
      </w:pPr>
      <w:r>
        <w:t>On-Device Business Logic</w:t>
      </w:r>
    </w:p>
    <w:p w14:paraId="39DD4E21" w14:textId="77777777" w:rsidR="00777B0C" w:rsidRDefault="00000000">
      <w:pPr>
        <w:spacing w:after="140"/>
      </w:pPr>
      <w:r>
        <w:t xml:space="preserve">This section defines how financial business logic is owned and executed across both the mobile client and the future Spring Boot backend. The governing principle is shared business rule definitions with execution at the appropriate layer: </w:t>
      </w:r>
      <w:proofErr w:type="gramStart"/>
      <w:r>
        <w:t>on-device</w:t>
      </w:r>
      <w:proofErr w:type="gramEnd"/>
      <w:r>
        <w:t xml:space="preserve"> for all mobile and offline operation, and on the backend for future web clients, sync validation, and multi-device consistency. The same financial rules must produce the same results regardless of where they execute.</w:t>
      </w:r>
    </w:p>
    <w:p w14:paraId="7A0B2BCA" w14:textId="77777777" w:rsidR="00777B0C" w:rsidRDefault="00777B0C">
      <w:pPr>
        <w:spacing w:after="80"/>
      </w:pPr>
    </w:p>
    <w:p w14:paraId="199BE27D" w14:textId="77777777" w:rsidR="00777B0C" w:rsidRDefault="00000000">
      <w:pPr>
        <w:pStyle w:val="Heading2"/>
      </w:pPr>
      <w:r>
        <w:t>MVP: On-Device Logic (React Native)</w:t>
      </w:r>
    </w:p>
    <w:p w14:paraId="0C4CA3DD" w14:textId="77777777" w:rsidR="00777B0C" w:rsidRDefault="00000000">
      <w:pPr>
        <w:spacing w:after="140"/>
      </w:pPr>
      <w:r>
        <w:lastRenderedPageBreak/>
        <w:t xml:space="preserve">During the MVP phase, all financial business logic executes </w:t>
      </w:r>
      <w:proofErr w:type="gramStart"/>
      <w:r>
        <w:t>on-device</w:t>
      </w:r>
      <w:proofErr w:type="gramEnd"/>
      <w:r>
        <w:t>. The mobile application is the sole execution environment for all financial calculations — there is no backend, no network dependency, and no fallback. The mobile application is responsible for:</w:t>
      </w:r>
    </w:p>
    <w:p w14:paraId="73370F94" w14:textId="77777777" w:rsidR="00777B0C" w:rsidRDefault="00777B0C">
      <w:pPr>
        <w:spacing w:after="80"/>
      </w:pPr>
    </w:p>
    <w:p w14:paraId="225D86BF" w14:textId="77777777" w:rsidR="00777B0C" w:rsidRDefault="00000000">
      <w:pPr>
        <w:pStyle w:val="ListParagraph"/>
        <w:numPr>
          <w:ilvl w:val="0"/>
          <w:numId w:val="2"/>
        </w:numPr>
      </w:pPr>
      <w:r>
        <w:rPr>
          <w:sz w:val="22"/>
          <w:szCs w:val="22"/>
        </w:rPr>
        <w:t>Safe-to-spend calculation: aggregating confirmed balance, upcoming bills, reserve settings, and pending purchases</w:t>
      </w:r>
    </w:p>
    <w:p w14:paraId="7907091A" w14:textId="77777777" w:rsidR="00777B0C" w:rsidRDefault="00000000">
      <w:pPr>
        <w:pStyle w:val="ListParagraph"/>
        <w:numPr>
          <w:ilvl w:val="0"/>
          <w:numId w:val="2"/>
        </w:numPr>
      </w:pPr>
      <w:r>
        <w:rPr>
          <w:sz w:val="22"/>
          <w:szCs w:val="22"/>
        </w:rPr>
        <w:t>Recurring bill scheduling and paycheck-cycle assignment</w:t>
      </w:r>
    </w:p>
    <w:p w14:paraId="1DF521BC" w14:textId="77777777" w:rsidR="00777B0C" w:rsidRDefault="00000000">
      <w:pPr>
        <w:pStyle w:val="ListParagraph"/>
        <w:numPr>
          <w:ilvl w:val="0"/>
          <w:numId w:val="2"/>
        </w:numPr>
      </w:pPr>
      <w:r>
        <w:rPr>
          <w:sz w:val="22"/>
          <w:szCs w:val="22"/>
        </w:rPr>
        <w:t>Paycheck-cycle boundary calculations and future projection generation</w:t>
      </w:r>
    </w:p>
    <w:p w14:paraId="601BE35D" w14:textId="77777777" w:rsidR="00777B0C" w:rsidRDefault="00000000">
      <w:pPr>
        <w:pStyle w:val="ListParagraph"/>
        <w:numPr>
          <w:ilvl w:val="0"/>
          <w:numId w:val="2"/>
        </w:numPr>
      </w:pPr>
      <w:r>
        <w:rPr>
          <w:sz w:val="22"/>
          <w:szCs w:val="22"/>
        </w:rPr>
        <w:t>Variable recurring bill estimation using the most recently confirmed amount</w:t>
      </w:r>
    </w:p>
    <w:p w14:paraId="28EE5E39" w14:textId="77777777" w:rsidR="00777B0C" w:rsidRDefault="00000000">
      <w:pPr>
        <w:pStyle w:val="ListParagraph"/>
        <w:numPr>
          <w:ilvl w:val="0"/>
          <w:numId w:val="2"/>
        </w:numPr>
      </w:pPr>
      <w:r>
        <w:rPr>
          <w:sz w:val="22"/>
          <w:szCs w:val="22"/>
        </w:rPr>
        <w:t>Recurring expense pattern detection from locally processed CSV and PDF imports</w:t>
      </w:r>
    </w:p>
    <w:p w14:paraId="5BA178B6" w14:textId="77777777" w:rsidR="00777B0C" w:rsidRDefault="00000000">
      <w:pPr>
        <w:pStyle w:val="ListParagraph"/>
        <w:numPr>
          <w:ilvl w:val="0"/>
          <w:numId w:val="2"/>
        </w:numPr>
      </w:pPr>
      <w:r>
        <w:rPr>
          <w:sz w:val="22"/>
          <w:szCs w:val="22"/>
        </w:rPr>
        <w:t>Financial consistency validation on all data mutations</w:t>
      </w:r>
    </w:p>
    <w:p w14:paraId="5CA0CD4F" w14:textId="77777777" w:rsidR="00777B0C" w:rsidRDefault="00000000">
      <w:pPr>
        <w:pStyle w:val="ListParagraph"/>
        <w:numPr>
          <w:ilvl w:val="0"/>
          <w:numId w:val="2"/>
        </w:numPr>
      </w:pPr>
      <w:r>
        <w:rPr>
          <w:sz w:val="22"/>
          <w:szCs w:val="22"/>
        </w:rPr>
        <w:t>Local activity history recording for all significant financial events</w:t>
      </w:r>
    </w:p>
    <w:p w14:paraId="1FF13ED2" w14:textId="77777777" w:rsidR="00777B0C" w:rsidRDefault="00777B0C">
      <w:pPr>
        <w:spacing w:after="80"/>
      </w:pPr>
    </w:p>
    <w:p w14:paraId="0503C014" w14:textId="77777777" w:rsidR="00777B0C" w:rsidRDefault="00000000">
      <w:pPr>
        <w:spacing w:after="140"/>
      </w:pPr>
      <w:r>
        <w:t>This design ensures that the application delivers complete, accurate financial functionality without any dependency on future backend infrastructure. All seven responsibilities listed above are implemented in the mobile application and must remain fully functional offline regardless of whether the backend has been introduced.</w:t>
      </w:r>
    </w:p>
    <w:p w14:paraId="7BEC852C" w14:textId="77777777" w:rsidR="00777B0C" w:rsidRDefault="00777B0C">
      <w:pPr>
        <w:spacing w:after="80"/>
      </w:pPr>
    </w:p>
    <w:p w14:paraId="3BBDD4E2" w14:textId="77777777" w:rsidR="00777B0C" w:rsidRDefault="00000000">
      <w:pPr>
        <w:pStyle w:val="Heading2"/>
      </w:pPr>
      <w:r>
        <w:t>Future Premium: Backend Logic (Spring Boot)</w:t>
      </w:r>
    </w:p>
    <w:p w14:paraId="7C9CAB27" w14:textId="77777777" w:rsidR="00777B0C" w:rsidRDefault="00000000">
      <w:pPr>
        <w:spacing w:after="140"/>
      </w:pPr>
      <w:r>
        <w:t>When the Spring Boot backend is introduced in future premium releases, its responsibilities will be additive. It will not own or replace the mobile on-device logic defined above. However, in contrast to a pure validation-only backend, Spring Boot will also implement the same financial business rule definitions as the mobile application — enabling server-side calculation for use cases the mobile client cannot serve alone.</w:t>
      </w:r>
    </w:p>
    <w:p w14:paraId="215EFB32" w14:textId="77777777" w:rsidR="00777B0C" w:rsidRDefault="00000000">
      <w:pPr>
        <w:spacing w:after="140"/>
      </w:pPr>
      <w:r>
        <w:t>This is not a migration of financial logic away from the device. It is a parallel implementation of the same rules at a second execution layer. The mobile application’s offline calculation authority is absolute and unaffected. The following describes both the synchronization-scoped and calculation-capable responsibilities the backend will carry:</w:t>
      </w:r>
    </w:p>
    <w:p w14:paraId="53D76296" w14:textId="77777777" w:rsidR="00777B0C" w:rsidRDefault="00777B0C">
      <w:pPr>
        <w:spacing w:after="80"/>
      </w:pPr>
    </w:p>
    <w:p w14:paraId="08EE01E4" w14:textId="77777777" w:rsidR="00777B0C" w:rsidRDefault="00000000">
      <w:pPr>
        <w:pStyle w:val="ListParagraph"/>
        <w:numPr>
          <w:ilvl w:val="0"/>
          <w:numId w:val="2"/>
        </w:numPr>
      </w:pPr>
      <w:r>
        <w:rPr>
          <w:sz w:val="22"/>
          <w:szCs w:val="22"/>
        </w:rPr>
        <w:t xml:space="preserve">Multi-device synchronization conflict detection and resolution using last-write-wins on </w:t>
      </w:r>
      <w:proofErr w:type="spellStart"/>
      <w:r>
        <w:rPr>
          <w:sz w:val="22"/>
          <w:szCs w:val="22"/>
        </w:rPr>
        <w:t>client_updated_at</w:t>
      </w:r>
      <w:proofErr w:type="spellEnd"/>
      <w:r>
        <w:rPr>
          <w:sz w:val="22"/>
          <w:szCs w:val="22"/>
        </w:rPr>
        <w:t>, with the backend applying shared financial rule definitions to verify structural consistency of incoming records</w:t>
      </w:r>
    </w:p>
    <w:p w14:paraId="2DCB42CC" w14:textId="77777777" w:rsidR="00777B0C" w:rsidRDefault="00000000">
      <w:pPr>
        <w:pStyle w:val="ListParagraph"/>
        <w:numPr>
          <w:ilvl w:val="0"/>
          <w:numId w:val="2"/>
        </w:numPr>
      </w:pPr>
      <w:r>
        <w:rPr>
          <w:sz w:val="22"/>
          <w:szCs w:val="22"/>
        </w:rPr>
        <w:t>Server-side recalculation of safe-to-spend, paycheck-cycle boundaries, and balance projections using the same business rule definitions as the mobile client — enabling the backend to detect and flag records whose synchronized state would produce internally inconsistent financial results across devices</w:t>
      </w:r>
    </w:p>
    <w:p w14:paraId="69CE6413" w14:textId="77777777" w:rsidR="00777B0C" w:rsidRDefault="00000000">
      <w:pPr>
        <w:pStyle w:val="ListParagraph"/>
        <w:numPr>
          <w:ilvl w:val="0"/>
          <w:numId w:val="2"/>
        </w:numPr>
      </w:pPr>
      <w:r>
        <w:rPr>
          <w:sz w:val="22"/>
          <w:szCs w:val="22"/>
        </w:rPr>
        <w:t>Premium account authentication and session management via JWT</w:t>
      </w:r>
    </w:p>
    <w:p w14:paraId="2DE2102F" w14:textId="77777777" w:rsidR="00777B0C" w:rsidRDefault="00000000">
      <w:pPr>
        <w:pStyle w:val="ListParagraph"/>
        <w:numPr>
          <w:ilvl w:val="0"/>
          <w:numId w:val="2"/>
        </w:numPr>
      </w:pPr>
      <w:r>
        <w:rPr>
          <w:sz w:val="22"/>
          <w:szCs w:val="22"/>
        </w:rPr>
        <w:t>Cloud-backed notification delivery for premium account holders, using server-side cycle and balance calculations to generate timely, accurate reminders independent of device state</w:t>
      </w:r>
    </w:p>
    <w:p w14:paraId="5493A866" w14:textId="77777777" w:rsidR="00777B0C" w:rsidRDefault="00000000">
      <w:pPr>
        <w:pStyle w:val="ListParagraph"/>
        <w:numPr>
          <w:ilvl w:val="0"/>
          <w:numId w:val="2"/>
        </w:numPr>
      </w:pPr>
      <w:r>
        <w:rPr>
          <w:sz w:val="22"/>
          <w:szCs w:val="22"/>
        </w:rPr>
        <w:lastRenderedPageBreak/>
        <w:t>Coordination of PostgreSQL persistence for synchronized state, maintaining a server-side financial record that future web clients can query and render using the same calculation rules</w:t>
      </w:r>
    </w:p>
    <w:p w14:paraId="3FB03C47" w14:textId="77777777" w:rsidR="00777B0C" w:rsidRDefault="00777B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7B0C" w14:paraId="507C424F" w14:textId="77777777">
        <w:tc>
          <w:tcPr>
            <w:tcW w:w="9360" w:type="dxa"/>
            <w:tcBorders>
              <w:top w:val="single" w:sz="2" w:space="0" w:color="A8C8E8"/>
              <w:left w:val="single" w:sz="2" w:space="0" w:color="A8C8E8"/>
              <w:bottom w:val="single" w:sz="2" w:space="0" w:color="A8C8E8"/>
              <w:right w:val="single" w:sz="2" w:space="0" w:color="A8C8E8"/>
            </w:tcBorders>
            <w:shd w:val="clear" w:color="auto" w:fill="EAF3FA"/>
            <w:tcMar>
              <w:top w:w="120" w:type="dxa"/>
              <w:left w:w="180" w:type="dxa"/>
              <w:bottom w:w="120" w:type="dxa"/>
              <w:right w:w="180" w:type="dxa"/>
            </w:tcMar>
          </w:tcPr>
          <w:p w14:paraId="670546DC" w14:textId="77777777" w:rsidR="00777B0C" w:rsidRDefault="00000000">
            <w:r>
              <w:rPr>
                <w:b/>
                <w:bCs/>
                <w:color w:val="1B5E8C"/>
                <w:sz w:val="22"/>
                <w:szCs w:val="22"/>
              </w:rPr>
              <w:t xml:space="preserve">The introduction of backend financial calculation capability must not weaken, replace, or create any dependency on the on-device logic defined above. Mobile offline calculation authority is absolute — the device must </w:t>
            </w:r>
            <w:proofErr w:type="gramStart"/>
            <w:r>
              <w:rPr>
                <w:b/>
                <w:bCs/>
                <w:color w:val="1B5E8C"/>
                <w:sz w:val="22"/>
                <w:szCs w:val="22"/>
              </w:rPr>
              <w:t>produce correct financial results at all times</w:t>
            </w:r>
            <w:proofErr w:type="gramEnd"/>
            <w:r>
              <w:rPr>
                <w:b/>
                <w:bCs/>
                <w:color w:val="1B5E8C"/>
                <w:sz w:val="22"/>
                <w:szCs w:val="22"/>
              </w:rPr>
              <w:t xml:space="preserve"> with no backend involvement. Backend calculations serve web clients and consistency validation; they are a parallel implementation of shared business rules, not a replacement for mobile execution.</w:t>
            </w:r>
          </w:p>
        </w:tc>
      </w:tr>
    </w:tbl>
    <w:p w14:paraId="4A08A91D" w14:textId="77777777" w:rsidR="00777B0C" w:rsidRDefault="00777B0C">
      <w:pPr>
        <w:spacing w:after="160"/>
      </w:pPr>
    </w:p>
    <w:p w14:paraId="494CA443" w14:textId="77777777" w:rsidR="00777B0C" w:rsidRDefault="00000000">
      <w:pPr>
        <w:pStyle w:val="Heading1"/>
      </w:pPr>
      <w:r>
        <w:t>Backend Module Structure (Future Premium)</w:t>
      </w:r>
    </w:p>
    <w:p w14:paraId="1C46794E" w14:textId="77777777" w:rsidR="00777B0C" w:rsidRDefault="00000000">
      <w:pPr>
        <w:spacing w:after="140"/>
      </w:pPr>
      <w:r>
        <w:t>The following module structure is defined now to guide future Spring Boot backend development and to ensure the MVP codebase is organized in a manner compatible with eventual backend introduction. No module listed below is active during MVP operation.</w:t>
      </w:r>
    </w:p>
    <w:p w14:paraId="56A86C71" w14:textId="77777777" w:rsidR="00777B0C" w:rsidRDefault="00777B0C">
      <w:pPr>
        <w:spacing w:after="80"/>
      </w:pPr>
    </w:p>
    <w:p w14:paraId="1655135B" w14:textId="77777777" w:rsidR="00777B0C" w:rsidRDefault="00000000">
      <w:pPr>
        <w:spacing w:after="140"/>
      </w:pPr>
      <w:r>
        <w:t>The Spring Boot backend will follow a feature-based modular monolith architecture — each business domain encapsulated in a dedicated module within a single deployable application. This avoids the operational complexity of microservices while maintaining clean domain separation and independent testability.</w:t>
      </w:r>
    </w:p>
    <w:p w14:paraId="58D4378A" w14:textId="77777777" w:rsidR="00777B0C" w:rsidRDefault="00777B0C">
      <w:pPr>
        <w:spacing w:after="80"/>
      </w:pPr>
    </w:p>
    <w:p w14:paraId="60638CC9" w14:textId="77777777" w:rsidR="00777B0C" w:rsidRDefault="00000000">
      <w:pPr>
        <w:pStyle w:val="ListParagraph"/>
        <w:numPr>
          <w:ilvl w:val="0"/>
          <w:numId w:val="2"/>
        </w:numPr>
      </w:pPr>
      <w:r>
        <w:rPr>
          <w:sz w:val="22"/>
          <w:szCs w:val="22"/>
        </w:rPr>
        <w:t>auth — JWT authentication controller, service, repository, DTO, and model. Inactive during MVP local-only usage.</w:t>
      </w:r>
    </w:p>
    <w:p w14:paraId="661CEB2F" w14:textId="77777777" w:rsidR="00777B0C" w:rsidRDefault="00000000">
      <w:pPr>
        <w:pStyle w:val="ListParagraph"/>
        <w:numPr>
          <w:ilvl w:val="0"/>
          <w:numId w:val="2"/>
        </w:numPr>
      </w:pPr>
      <w:r>
        <w:rPr>
          <w:sz w:val="22"/>
          <w:szCs w:val="22"/>
        </w:rPr>
        <w:t>accounts — Premium cloud account management: account registration, email and password credentials, account preferences, and subscription status. Manages the cloud authentication identity (</w:t>
      </w:r>
      <w:proofErr w:type="spellStart"/>
      <w:r>
        <w:rPr>
          <w:sz w:val="22"/>
          <w:szCs w:val="22"/>
        </w:rPr>
        <w:t>user_id</w:t>
      </w:r>
      <w:proofErr w:type="spellEnd"/>
      <w:r>
        <w:rPr>
          <w:sz w:val="22"/>
          <w:szCs w:val="22"/>
        </w:rPr>
        <w:t>) that is linked to the device’s local profiles record when premium sync is enabled.</w:t>
      </w:r>
    </w:p>
    <w:p w14:paraId="7E77670D" w14:textId="77777777" w:rsidR="00777B0C" w:rsidRDefault="00000000">
      <w:pPr>
        <w:pStyle w:val="ListParagraph"/>
        <w:numPr>
          <w:ilvl w:val="0"/>
          <w:numId w:val="2"/>
        </w:numPr>
      </w:pPr>
      <w:r>
        <w:rPr>
          <w:sz w:val="22"/>
          <w:szCs w:val="22"/>
        </w:rPr>
        <w:t>paychecks — Server-side paycheck schedule validation and multi-device cycle reconciliation.</w:t>
      </w:r>
    </w:p>
    <w:p w14:paraId="45B95D07" w14:textId="77777777" w:rsidR="00777B0C" w:rsidRDefault="00000000">
      <w:pPr>
        <w:pStyle w:val="ListParagraph"/>
        <w:numPr>
          <w:ilvl w:val="0"/>
          <w:numId w:val="2"/>
        </w:numPr>
      </w:pPr>
      <w:r>
        <w:rPr>
          <w:sz w:val="22"/>
          <w:szCs w:val="22"/>
        </w:rPr>
        <w:t>bills — Recurring bill synchronization, conflict detection, and server-side cycle assignment validation.</w:t>
      </w:r>
    </w:p>
    <w:p w14:paraId="7332A065" w14:textId="77777777" w:rsidR="00777B0C" w:rsidRDefault="00000000">
      <w:pPr>
        <w:pStyle w:val="ListParagraph"/>
        <w:numPr>
          <w:ilvl w:val="0"/>
          <w:numId w:val="2"/>
        </w:numPr>
      </w:pPr>
      <w:r>
        <w:rPr>
          <w:sz w:val="22"/>
          <w:szCs w:val="22"/>
        </w:rPr>
        <w:t>purchases — Purchase synchronization and multi-device state reconciliation.</w:t>
      </w:r>
    </w:p>
    <w:p w14:paraId="78402E23" w14:textId="77777777" w:rsidR="00777B0C" w:rsidRDefault="00000000">
      <w:pPr>
        <w:pStyle w:val="ListParagraph"/>
        <w:numPr>
          <w:ilvl w:val="0"/>
          <w:numId w:val="2"/>
        </w:numPr>
      </w:pPr>
      <w:proofErr w:type="spellStart"/>
      <w:r>
        <w:rPr>
          <w:sz w:val="22"/>
          <w:szCs w:val="22"/>
        </w:rPr>
        <w:t>safe_to_spend</w:t>
      </w:r>
      <w:proofErr w:type="spellEnd"/>
      <w:r>
        <w:rPr>
          <w:sz w:val="22"/>
          <w:szCs w:val="22"/>
        </w:rPr>
        <w:t xml:space="preserve"> — Server-side safe-to-spend calculation and consistency engine. Implements the same safe-to-spend business rules as the mobile application: confirmed balance minus upcoming bill deductions minus essential reserve, applied to the synchronized PostgreSQL state. Used to render safe-to-spend for future web clients, validate that synchronized records produce internally consistent financial results across devices, and support server-side notifications. Mobile on-device calculation is unaffected — this module operates on server-held state and does not alter or override the mobile calculation in any way.</w:t>
      </w:r>
    </w:p>
    <w:p w14:paraId="5136E0B0" w14:textId="77777777" w:rsidR="00777B0C" w:rsidRDefault="00000000">
      <w:pPr>
        <w:pStyle w:val="ListParagraph"/>
        <w:numPr>
          <w:ilvl w:val="0"/>
          <w:numId w:val="2"/>
        </w:numPr>
      </w:pPr>
      <w:r>
        <w:rPr>
          <w:sz w:val="22"/>
          <w:szCs w:val="22"/>
        </w:rPr>
        <w:lastRenderedPageBreak/>
        <w:t>imports — Server-side recurring expense detection support for future AI-assisted onboarding features.</w:t>
      </w:r>
    </w:p>
    <w:p w14:paraId="41569009" w14:textId="77777777" w:rsidR="00777B0C" w:rsidRDefault="00000000">
      <w:pPr>
        <w:pStyle w:val="ListParagraph"/>
        <w:numPr>
          <w:ilvl w:val="0"/>
          <w:numId w:val="2"/>
        </w:numPr>
      </w:pPr>
      <w:r>
        <w:rPr>
          <w:sz w:val="22"/>
          <w:szCs w:val="22"/>
        </w:rPr>
        <w:t xml:space="preserve">sync — Synchronization queue </w:t>
      </w:r>
      <w:proofErr w:type="gramStart"/>
      <w:r>
        <w:rPr>
          <w:sz w:val="22"/>
          <w:szCs w:val="22"/>
        </w:rPr>
        <w:t>processing:</w:t>
      </w:r>
      <w:proofErr w:type="gramEnd"/>
      <w:r>
        <w:rPr>
          <w:sz w:val="22"/>
          <w:szCs w:val="22"/>
        </w:rPr>
        <w:t xml:space="preserve"> receives </w:t>
      </w:r>
      <w:proofErr w:type="spellStart"/>
      <w:r>
        <w:rPr>
          <w:sz w:val="22"/>
          <w:szCs w:val="22"/>
        </w:rPr>
        <w:t>sync_queue</w:t>
      </w:r>
      <w:proofErr w:type="spellEnd"/>
      <w:r>
        <w:rPr>
          <w:sz w:val="22"/>
          <w:szCs w:val="22"/>
        </w:rPr>
        <w:t xml:space="preserve"> payloads from the mobile client via POST /v1/sync/push, manages timestamped change ordering, executes last-write-wins conflict resolution, coordinates PostgreSQL persistence, and returns per-record outcomes referenced by </w:t>
      </w:r>
      <w:proofErr w:type="spellStart"/>
      <w:r>
        <w:rPr>
          <w:sz w:val="22"/>
          <w:szCs w:val="22"/>
        </w:rPr>
        <w:t>queue_entry_id</w:t>
      </w:r>
      <w:proofErr w:type="spellEnd"/>
      <w:r>
        <w:rPr>
          <w:sz w:val="22"/>
          <w:szCs w:val="22"/>
        </w:rPr>
        <w:t>.</w:t>
      </w:r>
    </w:p>
    <w:p w14:paraId="30E089C7" w14:textId="77777777" w:rsidR="00777B0C" w:rsidRDefault="00000000">
      <w:pPr>
        <w:pStyle w:val="ListParagraph"/>
        <w:numPr>
          <w:ilvl w:val="0"/>
          <w:numId w:val="2"/>
        </w:numPr>
      </w:pPr>
      <w:r>
        <w:rPr>
          <w:sz w:val="22"/>
          <w:szCs w:val="22"/>
        </w:rPr>
        <w:t>notifications — Premium notification scheduling, cross-device delivery, and suppression management.</w:t>
      </w:r>
    </w:p>
    <w:p w14:paraId="31126F56" w14:textId="77777777" w:rsidR="00777B0C" w:rsidRDefault="00000000">
      <w:pPr>
        <w:pStyle w:val="ListParagraph"/>
        <w:numPr>
          <w:ilvl w:val="0"/>
          <w:numId w:val="2"/>
        </w:numPr>
      </w:pPr>
      <w:proofErr w:type="spellStart"/>
      <w:r>
        <w:rPr>
          <w:sz w:val="22"/>
          <w:szCs w:val="22"/>
        </w:rPr>
        <w:t>backup_restore</w:t>
      </w:r>
      <w:proofErr w:type="spellEnd"/>
      <w:r>
        <w:rPr>
          <w:sz w:val="22"/>
          <w:szCs w:val="22"/>
        </w:rPr>
        <w:t xml:space="preserve"> — Cloud backup storage, versioning, and account-based restoration for premium users.</w:t>
      </w:r>
    </w:p>
    <w:p w14:paraId="2B45FA21" w14:textId="77777777" w:rsidR="00777B0C" w:rsidRDefault="00777B0C">
      <w:pPr>
        <w:spacing w:after="160"/>
      </w:pPr>
    </w:p>
    <w:p w14:paraId="36998D32" w14:textId="77777777" w:rsidR="00777B0C" w:rsidRDefault="00000000">
      <w:pPr>
        <w:pStyle w:val="Heading1"/>
      </w:pPr>
      <w:r>
        <w:t>MVP Operational Data Flow</w:t>
      </w:r>
    </w:p>
    <w:p w14:paraId="3BCA7C66" w14:textId="77777777" w:rsidR="00777B0C" w:rsidRDefault="00000000">
      <w:pPr>
        <w:spacing w:after="140"/>
      </w:pPr>
      <w:r>
        <w:t>The following describes the complete end-to-end data flow for any financial action during MVP operation. No network connectivity is involved at any step.</w:t>
      </w:r>
    </w:p>
    <w:p w14:paraId="62132899" w14:textId="77777777" w:rsidR="00777B0C" w:rsidRDefault="00777B0C">
      <w:pPr>
        <w:spacing w:after="80"/>
      </w:pPr>
    </w:p>
    <w:p w14:paraId="140963BB" w14:textId="77777777" w:rsidR="00777B0C" w:rsidRDefault="00000000">
      <w:pPr>
        <w:pStyle w:val="ListParagraph"/>
        <w:numPr>
          <w:ilvl w:val="0"/>
          <w:numId w:val="3"/>
        </w:numPr>
      </w:pPr>
      <w:r>
        <w:rPr>
          <w:sz w:val="22"/>
          <w:szCs w:val="22"/>
        </w:rPr>
        <w:t>User initiates a financial action in the React Native interface (e.g., adds a purchase, confirms a paycheck, updates a recurring bill)</w:t>
      </w:r>
    </w:p>
    <w:p w14:paraId="4743B0DC" w14:textId="77777777" w:rsidR="00777B0C" w:rsidRDefault="00000000">
      <w:pPr>
        <w:pStyle w:val="ListParagraph"/>
        <w:numPr>
          <w:ilvl w:val="0"/>
          <w:numId w:val="3"/>
        </w:numPr>
      </w:pPr>
      <w:r>
        <w:rPr>
          <w:sz w:val="22"/>
          <w:szCs w:val="22"/>
        </w:rPr>
        <w:t>The mobile application validates the input locally and updates the in-memory application state</w:t>
      </w:r>
    </w:p>
    <w:p w14:paraId="0AE4BD0B" w14:textId="77777777" w:rsidR="00777B0C" w:rsidRDefault="00000000">
      <w:pPr>
        <w:pStyle w:val="ListParagraph"/>
        <w:numPr>
          <w:ilvl w:val="0"/>
          <w:numId w:val="3"/>
        </w:numPr>
      </w:pPr>
      <w:r>
        <w:rPr>
          <w:sz w:val="22"/>
          <w:szCs w:val="22"/>
        </w:rPr>
        <w:t xml:space="preserve">The action </w:t>
      </w:r>
      <w:proofErr w:type="gramStart"/>
      <w:r>
        <w:rPr>
          <w:sz w:val="22"/>
          <w:szCs w:val="22"/>
        </w:rPr>
        <w:t>is persisted</w:t>
      </w:r>
      <w:proofErr w:type="gramEnd"/>
      <w:r>
        <w:rPr>
          <w:sz w:val="22"/>
          <w:szCs w:val="22"/>
        </w:rPr>
        <w:t xml:space="preserve"> to the on-device SQLite database. The entity’s </w:t>
      </w:r>
      <w:proofErr w:type="spellStart"/>
      <w:r>
        <w:rPr>
          <w:sz w:val="22"/>
          <w:szCs w:val="22"/>
        </w:rPr>
        <w:t>sync_status</w:t>
      </w:r>
      <w:proofErr w:type="spellEnd"/>
      <w:r>
        <w:rPr>
          <w:sz w:val="22"/>
          <w:szCs w:val="22"/>
        </w:rPr>
        <w:t xml:space="preserve"> field is set to ‘pending’, and a corresponding row is written to the local </w:t>
      </w:r>
      <w:proofErr w:type="spellStart"/>
      <w:r>
        <w:rPr>
          <w:sz w:val="22"/>
          <w:szCs w:val="22"/>
        </w:rPr>
        <w:t>sync_queue</w:t>
      </w:r>
      <w:proofErr w:type="spellEnd"/>
      <w:r>
        <w:rPr>
          <w:sz w:val="22"/>
          <w:szCs w:val="22"/>
        </w:rPr>
        <w:t xml:space="preserve"> outbox table with a timestamp, the </w:t>
      </w:r>
      <w:proofErr w:type="spellStart"/>
      <w:r>
        <w:rPr>
          <w:sz w:val="22"/>
          <w:szCs w:val="22"/>
        </w:rPr>
        <w:t>entity_type</w:t>
      </w:r>
      <w:proofErr w:type="spellEnd"/>
      <w:r>
        <w:rPr>
          <w:sz w:val="22"/>
          <w:szCs w:val="22"/>
        </w:rPr>
        <w:t xml:space="preserve">, </w:t>
      </w:r>
      <w:proofErr w:type="spellStart"/>
      <w:r>
        <w:rPr>
          <w:sz w:val="22"/>
          <w:szCs w:val="22"/>
        </w:rPr>
        <w:t>entity_id</w:t>
      </w:r>
      <w:proofErr w:type="spellEnd"/>
      <w:r>
        <w:rPr>
          <w:sz w:val="22"/>
          <w:szCs w:val="22"/>
        </w:rPr>
        <w:t>, operation type, and a JSON payload snapshot of the record</w:t>
      </w:r>
    </w:p>
    <w:p w14:paraId="04350FAA" w14:textId="77777777" w:rsidR="00777B0C" w:rsidRDefault="00000000">
      <w:pPr>
        <w:pStyle w:val="ListParagraph"/>
        <w:numPr>
          <w:ilvl w:val="0"/>
          <w:numId w:val="3"/>
        </w:numPr>
      </w:pPr>
      <w:r>
        <w:rPr>
          <w:sz w:val="22"/>
          <w:szCs w:val="22"/>
        </w:rPr>
        <w:t>On-device business logic recalculates all affected financial values: safe-to-spend, running balance, and cycle projections</w:t>
      </w:r>
    </w:p>
    <w:p w14:paraId="02A696DF" w14:textId="77777777" w:rsidR="00777B0C" w:rsidRDefault="00000000">
      <w:pPr>
        <w:pStyle w:val="ListParagraph"/>
        <w:numPr>
          <w:ilvl w:val="0"/>
          <w:numId w:val="3"/>
        </w:numPr>
      </w:pPr>
      <w:r>
        <w:rPr>
          <w:sz w:val="22"/>
          <w:szCs w:val="22"/>
        </w:rPr>
        <w:t>The updated values are reflected in the UI immediately</w:t>
      </w:r>
    </w:p>
    <w:p w14:paraId="4BF69FA2" w14:textId="77777777" w:rsidR="00777B0C" w:rsidRDefault="00000000">
      <w:pPr>
        <w:pStyle w:val="ListParagraph"/>
        <w:numPr>
          <w:ilvl w:val="0"/>
          <w:numId w:val="3"/>
        </w:numPr>
      </w:pPr>
      <w:r>
        <w:rPr>
          <w:sz w:val="22"/>
          <w:szCs w:val="22"/>
        </w:rPr>
        <w:t>A local activity history record is written for the action</w:t>
      </w:r>
    </w:p>
    <w:p w14:paraId="4F56F3A7" w14:textId="77777777" w:rsidR="00777B0C" w:rsidRDefault="00777B0C">
      <w:pPr>
        <w:spacing w:after="80"/>
      </w:pPr>
    </w:p>
    <w:p w14:paraId="55CE2A6E" w14:textId="77777777" w:rsidR="00777B0C" w:rsidRDefault="00000000">
      <w:pPr>
        <w:spacing w:after="140"/>
      </w:pPr>
      <w:r>
        <w:t xml:space="preserve">Steps 1 through 6 constitute the complete MVP operational cycle. The </w:t>
      </w:r>
      <w:proofErr w:type="spellStart"/>
      <w:r>
        <w:t>sync_status</w:t>
      </w:r>
      <w:proofErr w:type="spellEnd"/>
      <w:r>
        <w:t xml:space="preserve"> field and the </w:t>
      </w:r>
      <w:proofErr w:type="spellStart"/>
      <w:r>
        <w:t>sync_queue</w:t>
      </w:r>
      <w:proofErr w:type="spellEnd"/>
      <w:r>
        <w:t xml:space="preserve"> row written in Step 3 are inert during MVP local-only operation — they have no effect on any financial calculation, balance display, or user-facing behavior. They exist solely as scaffolding for the future premium sync engine.</w:t>
      </w:r>
    </w:p>
    <w:p w14:paraId="613E92DA" w14:textId="77777777" w:rsidR="00777B0C" w:rsidRDefault="00777B0C">
      <w:pPr>
        <w:spacing w:after="160"/>
      </w:pPr>
    </w:p>
    <w:p w14:paraId="3894ADAE" w14:textId="77777777" w:rsidR="00777B0C" w:rsidRDefault="00000000">
      <w:pPr>
        <w:pStyle w:val="Heading1"/>
      </w:pPr>
      <w:r>
        <w:t>Future Premium Synchronization Flow</w:t>
      </w:r>
    </w:p>
    <w:p w14:paraId="3AD7C90C" w14:textId="77777777" w:rsidR="00777B0C" w:rsidRDefault="00000000">
      <w:pPr>
        <w:spacing w:after="140"/>
      </w:pPr>
      <w:r>
        <w:t>The following synchronization flow applies only to users who have enabled optional premium cloud synchronization in a future release. This flow is additive and must not alter the MVP operational flow defined above.</w:t>
      </w:r>
    </w:p>
    <w:p w14:paraId="0348AD3A" w14:textId="77777777" w:rsidR="00777B0C" w:rsidRDefault="00777B0C">
      <w:pPr>
        <w:spacing w:after="80"/>
      </w:pPr>
    </w:p>
    <w:p w14:paraId="162A31B6" w14:textId="77777777" w:rsidR="00777B0C" w:rsidRDefault="00000000">
      <w:pPr>
        <w:pStyle w:val="ListParagraph"/>
        <w:numPr>
          <w:ilvl w:val="0"/>
          <w:numId w:val="3"/>
        </w:numPr>
      </w:pPr>
      <w:r>
        <w:rPr>
          <w:sz w:val="22"/>
          <w:szCs w:val="22"/>
        </w:rPr>
        <w:lastRenderedPageBreak/>
        <w:t xml:space="preserve">The on-device sync engine reads pending rows from the local </w:t>
      </w:r>
      <w:proofErr w:type="spellStart"/>
      <w:r>
        <w:rPr>
          <w:sz w:val="22"/>
          <w:szCs w:val="22"/>
        </w:rPr>
        <w:t>sync_queue</w:t>
      </w:r>
      <w:proofErr w:type="spellEnd"/>
      <w:r>
        <w:rPr>
          <w:sz w:val="22"/>
          <w:szCs w:val="22"/>
        </w:rPr>
        <w:t xml:space="preserve"> outbox in ascending </w:t>
      </w:r>
      <w:proofErr w:type="spellStart"/>
      <w:r>
        <w:rPr>
          <w:sz w:val="22"/>
          <w:szCs w:val="22"/>
        </w:rPr>
        <w:t>created_at</w:t>
      </w:r>
      <w:proofErr w:type="spellEnd"/>
      <w:r>
        <w:rPr>
          <w:sz w:val="22"/>
          <w:szCs w:val="22"/>
        </w:rPr>
        <w:t xml:space="preserve"> order. These are records whose status is ‘pending’, written during normal MVP operation whenever a sync-eligible entity was created, updated, or soft-deleted</w:t>
      </w:r>
    </w:p>
    <w:p w14:paraId="6BC1C9F7" w14:textId="77777777" w:rsidR="00777B0C" w:rsidRDefault="00000000">
      <w:pPr>
        <w:pStyle w:val="ListParagraph"/>
        <w:numPr>
          <w:ilvl w:val="0"/>
          <w:numId w:val="3"/>
        </w:numPr>
      </w:pPr>
      <w:r>
        <w:rPr>
          <w:sz w:val="22"/>
          <w:szCs w:val="22"/>
        </w:rPr>
        <w:t xml:space="preserve">Each </w:t>
      </w:r>
      <w:proofErr w:type="spellStart"/>
      <w:r>
        <w:rPr>
          <w:sz w:val="22"/>
          <w:szCs w:val="22"/>
        </w:rPr>
        <w:t>sync_queue</w:t>
      </w:r>
      <w:proofErr w:type="spellEnd"/>
      <w:r>
        <w:rPr>
          <w:sz w:val="22"/>
          <w:szCs w:val="22"/>
        </w:rPr>
        <w:t xml:space="preserve"> row is transmitted to the Spring Boot REST API via POST /v1/sync/push. The request includes the device’s </w:t>
      </w:r>
      <w:proofErr w:type="spellStart"/>
      <w:r>
        <w:rPr>
          <w:sz w:val="22"/>
          <w:szCs w:val="22"/>
        </w:rPr>
        <w:t>device_id</w:t>
      </w:r>
      <w:proofErr w:type="spellEnd"/>
      <w:r>
        <w:rPr>
          <w:sz w:val="22"/>
          <w:szCs w:val="22"/>
        </w:rPr>
        <w:t xml:space="preserve">, the local </w:t>
      </w:r>
      <w:proofErr w:type="spellStart"/>
      <w:r>
        <w:rPr>
          <w:sz w:val="22"/>
          <w:szCs w:val="22"/>
        </w:rPr>
        <w:t>profile_id</w:t>
      </w:r>
      <w:proofErr w:type="spellEnd"/>
      <w:r>
        <w:rPr>
          <w:sz w:val="22"/>
          <w:szCs w:val="22"/>
        </w:rPr>
        <w:t xml:space="preserve">, and the </w:t>
      </w:r>
      <w:proofErr w:type="spellStart"/>
      <w:r>
        <w:rPr>
          <w:sz w:val="22"/>
          <w:szCs w:val="22"/>
        </w:rPr>
        <w:t>sync_queue</w:t>
      </w:r>
      <w:proofErr w:type="spellEnd"/>
      <w:r>
        <w:rPr>
          <w:sz w:val="22"/>
          <w:szCs w:val="22"/>
        </w:rPr>
        <w:t xml:space="preserve"> entry’s </w:t>
      </w:r>
      <w:proofErr w:type="spellStart"/>
      <w:r>
        <w:rPr>
          <w:sz w:val="22"/>
          <w:szCs w:val="22"/>
        </w:rPr>
        <w:t>queue_entry_id</w:t>
      </w:r>
      <w:proofErr w:type="spellEnd"/>
      <w:r>
        <w:rPr>
          <w:sz w:val="22"/>
          <w:szCs w:val="22"/>
        </w:rPr>
        <w:t xml:space="preserve">, </w:t>
      </w:r>
      <w:proofErr w:type="spellStart"/>
      <w:r>
        <w:rPr>
          <w:sz w:val="22"/>
          <w:szCs w:val="22"/>
        </w:rPr>
        <w:t>entity_type</w:t>
      </w:r>
      <w:proofErr w:type="spellEnd"/>
      <w:r>
        <w:rPr>
          <w:sz w:val="22"/>
          <w:szCs w:val="22"/>
        </w:rPr>
        <w:t xml:space="preserve">, </w:t>
      </w:r>
      <w:proofErr w:type="spellStart"/>
      <w:r>
        <w:rPr>
          <w:sz w:val="22"/>
          <w:szCs w:val="22"/>
        </w:rPr>
        <w:t>entity_id</w:t>
      </w:r>
      <w:proofErr w:type="spellEnd"/>
      <w:r>
        <w:rPr>
          <w:sz w:val="22"/>
          <w:szCs w:val="22"/>
        </w:rPr>
        <w:t xml:space="preserve">, operation, payload, and </w:t>
      </w:r>
      <w:proofErr w:type="spellStart"/>
      <w:r>
        <w:rPr>
          <w:sz w:val="22"/>
          <w:szCs w:val="22"/>
        </w:rPr>
        <w:t>client_updated_at</w:t>
      </w:r>
      <w:proofErr w:type="spellEnd"/>
      <w:r>
        <w:rPr>
          <w:sz w:val="22"/>
          <w:szCs w:val="22"/>
        </w:rPr>
        <w:t xml:space="preserve"> timestamp</w:t>
      </w:r>
    </w:p>
    <w:p w14:paraId="046DF814" w14:textId="00E98BD9" w:rsidR="00777B0C" w:rsidRDefault="00E70080">
      <w:pPr>
        <w:pStyle w:val="ListParagraph"/>
        <w:numPr>
          <w:ilvl w:val="0"/>
          <w:numId w:val="3"/>
        </w:numPr>
      </w:pPr>
      <w:r w:rsidRPr="00E70080">
        <w:rPr>
          <w:sz w:val="22"/>
          <w:szCs w:val="22"/>
        </w:rPr>
        <w:t xml:space="preserve">The Spring Boot API validates each incoming record for structural integrity and checks it against the server-side state for the authenticated account. Conflict detection uses last-write-wins based on </w:t>
      </w:r>
      <w:proofErr w:type="spellStart"/>
      <w:r w:rsidRPr="00E70080">
        <w:rPr>
          <w:sz w:val="22"/>
          <w:szCs w:val="22"/>
        </w:rPr>
        <w:t>client_updated_at</w:t>
      </w:r>
      <w:proofErr w:type="spellEnd"/>
      <w:r w:rsidRPr="00E70080">
        <w:rPr>
          <w:sz w:val="22"/>
          <w:szCs w:val="22"/>
        </w:rPr>
        <w:t>: if the server holds a more recent version from another device, the response flags the record as conflicted. During sync processing, the API does not act as the operational authority for the user’s financial calculations. Future backend services may apply the same shared business rules for synchronized-state validation, web client rendering, premium notifications, and multi-device consistency, but these calculations do not replace or override mobile on-device calculation authority.</w:t>
      </w:r>
    </w:p>
    <w:p w14:paraId="09D2C799" w14:textId="77777777" w:rsidR="00777B0C" w:rsidRDefault="00000000">
      <w:pPr>
        <w:pStyle w:val="ListParagraph"/>
        <w:numPr>
          <w:ilvl w:val="0"/>
          <w:numId w:val="3"/>
        </w:numPr>
      </w:pPr>
      <w:r>
        <w:rPr>
          <w:sz w:val="22"/>
          <w:szCs w:val="22"/>
        </w:rPr>
        <w:t xml:space="preserve">Validated and reconciled records </w:t>
      </w:r>
      <w:proofErr w:type="gramStart"/>
      <w:r>
        <w:rPr>
          <w:sz w:val="22"/>
          <w:szCs w:val="22"/>
        </w:rPr>
        <w:t>are persisted</w:t>
      </w:r>
      <w:proofErr w:type="gramEnd"/>
      <w:r>
        <w:rPr>
          <w:sz w:val="22"/>
          <w:szCs w:val="22"/>
        </w:rPr>
        <w:t xml:space="preserve"> to PostgreSQL, which mirrors the confirmed local state of the sync-eligible entities for the authenticated account. PostgreSQL is never treated as an upstream source of truth — it mirrors what the device has confirmed</w:t>
      </w:r>
    </w:p>
    <w:p w14:paraId="763FF220" w14:textId="77777777" w:rsidR="00777B0C" w:rsidRDefault="00000000">
      <w:pPr>
        <w:pStyle w:val="ListParagraph"/>
        <w:numPr>
          <w:ilvl w:val="0"/>
          <w:numId w:val="3"/>
        </w:numPr>
      </w:pPr>
      <w:r>
        <w:rPr>
          <w:sz w:val="22"/>
          <w:szCs w:val="22"/>
        </w:rPr>
        <w:t xml:space="preserve">The Spring Boot API returns a result per record, referencing each </w:t>
      </w:r>
      <w:proofErr w:type="spellStart"/>
      <w:r>
        <w:rPr>
          <w:sz w:val="22"/>
          <w:szCs w:val="22"/>
        </w:rPr>
        <w:t>queue_entry_id</w:t>
      </w:r>
      <w:proofErr w:type="spellEnd"/>
      <w:r>
        <w:rPr>
          <w:sz w:val="22"/>
          <w:szCs w:val="22"/>
        </w:rPr>
        <w:t xml:space="preserve">, with status ‘synced’ or ‘conflict’ and a </w:t>
      </w:r>
      <w:proofErr w:type="spellStart"/>
      <w:r>
        <w:rPr>
          <w:sz w:val="22"/>
          <w:szCs w:val="22"/>
        </w:rPr>
        <w:t>server_updated_at</w:t>
      </w:r>
      <w:proofErr w:type="spellEnd"/>
      <w:r>
        <w:rPr>
          <w:sz w:val="22"/>
          <w:szCs w:val="22"/>
        </w:rPr>
        <w:t xml:space="preserve"> timestamp</w:t>
      </w:r>
    </w:p>
    <w:p w14:paraId="0E38A2A6" w14:textId="77777777" w:rsidR="00777B0C" w:rsidRDefault="00000000">
      <w:pPr>
        <w:pStyle w:val="ListParagraph"/>
        <w:numPr>
          <w:ilvl w:val="0"/>
          <w:numId w:val="3"/>
        </w:numPr>
      </w:pPr>
      <w:r>
        <w:rPr>
          <w:sz w:val="22"/>
          <w:szCs w:val="22"/>
        </w:rPr>
        <w:t xml:space="preserve">The sync engine updates the corresponding </w:t>
      </w:r>
      <w:proofErr w:type="spellStart"/>
      <w:r>
        <w:rPr>
          <w:sz w:val="22"/>
          <w:szCs w:val="22"/>
        </w:rPr>
        <w:t>sync_queue</w:t>
      </w:r>
      <w:proofErr w:type="spellEnd"/>
      <w:r>
        <w:rPr>
          <w:sz w:val="22"/>
          <w:szCs w:val="22"/>
        </w:rPr>
        <w:t xml:space="preserve"> row’s status to ‘synced’ (or ‘failed’ on error) and updates the </w:t>
      </w:r>
      <w:proofErr w:type="spellStart"/>
      <w:r>
        <w:rPr>
          <w:sz w:val="22"/>
          <w:szCs w:val="22"/>
        </w:rPr>
        <w:t>sync_status</w:t>
      </w:r>
      <w:proofErr w:type="spellEnd"/>
      <w:r>
        <w:rPr>
          <w:sz w:val="22"/>
          <w:szCs w:val="22"/>
        </w:rPr>
        <w:t xml:space="preserve"> field on the source entity record in SQLite. The local device’s financial data and calculations are unaffected by this step — the sync operation is a background housekeeping action only</w:t>
      </w:r>
    </w:p>
    <w:p w14:paraId="2DC478DF" w14:textId="77777777" w:rsidR="00777B0C" w:rsidRDefault="00777B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7B0C" w14:paraId="5B089EB9" w14:textId="77777777">
        <w:tc>
          <w:tcPr>
            <w:tcW w:w="9360" w:type="dxa"/>
            <w:tcBorders>
              <w:top w:val="single" w:sz="2" w:space="0" w:color="A8C8E8"/>
              <w:left w:val="single" w:sz="2" w:space="0" w:color="A8C8E8"/>
              <w:bottom w:val="single" w:sz="2" w:space="0" w:color="A8C8E8"/>
              <w:right w:val="single" w:sz="2" w:space="0" w:color="A8C8E8"/>
            </w:tcBorders>
            <w:shd w:val="clear" w:color="auto" w:fill="EAF3FA"/>
            <w:tcMar>
              <w:top w:w="120" w:type="dxa"/>
              <w:left w:w="180" w:type="dxa"/>
              <w:bottom w:w="120" w:type="dxa"/>
              <w:right w:w="180" w:type="dxa"/>
            </w:tcMar>
          </w:tcPr>
          <w:p w14:paraId="655DD030" w14:textId="77777777" w:rsidR="00777B0C" w:rsidRDefault="00000000">
            <w:r>
              <w:rPr>
                <w:b/>
                <w:bCs/>
                <w:color w:val="1B5E8C"/>
                <w:sz w:val="22"/>
                <w:szCs w:val="22"/>
              </w:rPr>
              <w:t>Synchronization enhances the local experience for premium users. It never replaces it. If connectivity is lost at any point during synchronization, the application continues operating normally from local SQLite state.</w:t>
            </w:r>
          </w:p>
        </w:tc>
      </w:tr>
    </w:tbl>
    <w:p w14:paraId="74BDFE83" w14:textId="77777777" w:rsidR="00777B0C" w:rsidRDefault="00777B0C">
      <w:pPr>
        <w:spacing w:after="160"/>
      </w:pPr>
    </w:p>
    <w:p w14:paraId="37D9E997" w14:textId="77777777" w:rsidR="00777B0C" w:rsidRDefault="00000000">
      <w:pPr>
        <w:pStyle w:val="Heading1"/>
      </w:pPr>
      <w:r>
        <w:t>Authentication Architecture</w:t>
      </w:r>
    </w:p>
    <w:p w14:paraId="3DE32564" w14:textId="77777777" w:rsidR="00777B0C" w:rsidRDefault="00000000">
      <w:pPr>
        <w:spacing w:after="140"/>
      </w:pPr>
      <w:r>
        <w:t xml:space="preserve">Authentication infrastructure is included in the system design from the outset </w:t>
      </w:r>
      <w:proofErr w:type="gramStart"/>
      <w:r>
        <w:t>in order to</w:t>
      </w:r>
      <w:proofErr w:type="gramEnd"/>
      <w:r>
        <w:t xml:space="preserve"> avoid structural rework when premium features are introduced. However, the authentication layer is deliberately inactive during MVP local-only usage and must impose no requirement or constraint on non-premium users.</w:t>
      </w:r>
    </w:p>
    <w:p w14:paraId="4E1E3782" w14:textId="77777777" w:rsidR="00777B0C" w:rsidRDefault="00777B0C">
      <w:pPr>
        <w:spacing w:after="80"/>
      </w:pPr>
    </w:p>
    <w:p w14:paraId="78444952" w14:textId="77777777" w:rsidR="00777B0C" w:rsidRDefault="00000000">
      <w:pPr>
        <w:spacing w:after="140"/>
      </w:pPr>
      <w:r>
        <w:t xml:space="preserve">Budget Flow uses two distinct identity layers that must never be conflated in implementation. The local SQLite profiles table is the financial data root — every paycheck, bill, purchase, and calculation is owned by a profile record on the device. No external service is required to create or use a local profile. The cloud account (managed by the accounts module and identified by </w:t>
      </w:r>
      <w:proofErr w:type="spellStart"/>
      <w:r>
        <w:t>user_id</w:t>
      </w:r>
      <w:proofErr w:type="spellEnd"/>
      <w:r>
        <w:t xml:space="preserve"> in the API) is a premium </w:t>
      </w:r>
      <w:r>
        <w:lastRenderedPageBreak/>
        <w:t xml:space="preserve">authentication identity that exists only when the user opts in to synchronization. When premium sync is enabled, the device’s profiles.id UUID is associated with the cloud account’s </w:t>
      </w:r>
      <w:proofErr w:type="spellStart"/>
      <w:r>
        <w:t>user_id</w:t>
      </w:r>
      <w:proofErr w:type="spellEnd"/>
      <w:r>
        <w:t>, allowing the backend to route synchronized records to the correct account. Outside of that association, the two identities are independent and serve different purposes.</w:t>
      </w:r>
    </w:p>
    <w:p w14:paraId="6EBDB97C" w14:textId="77777777" w:rsidR="00777B0C" w:rsidRDefault="00000000">
      <w:pPr>
        <w:spacing w:after="140"/>
      </w:pPr>
      <w:r>
        <w:t>The following architectural constraints govern authentication design:</w:t>
      </w:r>
    </w:p>
    <w:p w14:paraId="7F81BD0F" w14:textId="77777777" w:rsidR="00777B0C" w:rsidRDefault="00777B0C">
      <w:pPr>
        <w:spacing w:after="80"/>
      </w:pPr>
    </w:p>
    <w:p w14:paraId="2F3EE1C2" w14:textId="77777777" w:rsidR="00777B0C" w:rsidRDefault="00000000">
      <w:pPr>
        <w:pStyle w:val="ListParagraph"/>
        <w:numPr>
          <w:ilvl w:val="0"/>
          <w:numId w:val="2"/>
        </w:numPr>
      </w:pPr>
      <w:r>
        <w:rPr>
          <w:sz w:val="22"/>
          <w:szCs w:val="22"/>
        </w:rPr>
        <w:t>No account creation, login, or credential entry of any kind may be required to access any MVP feature</w:t>
      </w:r>
    </w:p>
    <w:p w14:paraId="1A67AC51" w14:textId="77777777" w:rsidR="00777B0C" w:rsidRDefault="00000000">
      <w:pPr>
        <w:pStyle w:val="ListParagraph"/>
        <w:numPr>
          <w:ilvl w:val="0"/>
          <w:numId w:val="2"/>
        </w:numPr>
      </w:pPr>
      <w:r>
        <w:rPr>
          <w:sz w:val="22"/>
          <w:szCs w:val="22"/>
        </w:rPr>
        <w:t>Core local budgeting functionality must operate identically regardless of whether authentication infrastructure is present in the codebase</w:t>
      </w:r>
    </w:p>
    <w:p w14:paraId="164A54ED" w14:textId="77777777" w:rsidR="00777B0C" w:rsidRDefault="00000000">
      <w:pPr>
        <w:pStyle w:val="ListParagraph"/>
        <w:numPr>
          <w:ilvl w:val="0"/>
          <w:numId w:val="2"/>
        </w:numPr>
      </w:pPr>
      <w:r>
        <w:rPr>
          <w:sz w:val="22"/>
          <w:szCs w:val="22"/>
        </w:rPr>
        <w:t>The authentication layer is strictly additive — its presence must be undetectable to users who have not enabled premium features</w:t>
      </w:r>
    </w:p>
    <w:p w14:paraId="3CA8D619" w14:textId="77777777" w:rsidR="00777B0C" w:rsidRDefault="00000000">
      <w:pPr>
        <w:pStyle w:val="ListParagraph"/>
        <w:numPr>
          <w:ilvl w:val="0"/>
          <w:numId w:val="2"/>
        </w:numPr>
      </w:pPr>
      <w:r>
        <w:rPr>
          <w:sz w:val="22"/>
          <w:szCs w:val="22"/>
        </w:rPr>
        <w:t>JWT-based session management will be introduced when premium synchronization is released, scoped exclusively to premium account workflows</w:t>
      </w:r>
    </w:p>
    <w:p w14:paraId="342A5A4B" w14:textId="77777777" w:rsidR="00777B0C" w:rsidRDefault="00777B0C">
      <w:pPr>
        <w:spacing w:after="160"/>
      </w:pPr>
    </w:p>
    <w:p w14:paraId="57D6C796" w14:textId="77777777" w:rsidR="00777B0C" w:rsidRDefault="00000000">
      <w:pPr>
        <w:pStyle w:val="Heading1"/>
      </w:pPr>
      <w:r>
        <w:t>Offline Resilience and Synchronization Safety</w:t>
      </w:r>
    </w:p>
    <w:p w14:paraId="65B3A540" w14:textId="77777777" w:rsidR="00777B0C" w:rsidRDefault="00000000">
      <w:pPr>
        <w:spacing w:after="140"/>
      </w:pPr>
      <w:r>
        <w:t>The synchronization design must guarantee that no failure in the cloud tier can compromise the integrity or availability of local financial data. The following resilience requirements apply:</w:t>
      </w:r>
    </w:p>
    <w:p w14:paraId="37D76756" w14:textId="77777777" w:rsidR="00777B0C" w:rsidRDefault="00777B0C">
      <w:pPr>
        <w:spacing w:after="80"/>
      </w:pPr>
    </w:p>
    <w:p w14:paraId="5DA414F9" w14:textId="77777777" w:rsidR="00777B0C" w:rsidRDefault="00000000">
      <w:pPr>
        <w:pStyle w:val="ListParagraph"/>
        <w:numPr>
          <w:ilvl w:val="0"/>
          <w:numId w:val="2"/>
        </w:numPr>
      </w:pPr>
      <w:r>
        <w:rPr>
          <w:sz w:val="22"/>
          <w:szCs w:val="22"/>
        </w:rPr>
        <w:t>The application must detect loss of connectivity gracefully and continue operating from local SQLite state without user notification or interruption in core functionality</w:t>
      </w:r>
    </w:p>
    <w:p w14:paraId="7AC58047" w14:textId="77777777" w:rsidR="00777B0C" w:rsidRDefault="00000000">
      <w:pPr>
        <w:pStyle w:val="ListParagraph"/>
        <w:numPr>
          <w:ilvl w:val="0"/>
          <w:numId w:val="2"/>
        </w:numPr>
      </w:pPr>
      <w:r>
        <w:rPr>
          <w:sz w:val="22"/>
          <w:szCs w:val="22"/>
        </w:rPr>
        <w:t>Synchronization failures — including partial sync, API errors, or network interruptions — must be logged locally and retried silently on next connectivity restoration</w:t>
      </w:r>
    </w:p>
    <w:p w14:paraId="05D70C3F" w14:textId="77777777" w:rsidR="00777B0C" w:rsidRDefault="00000000">
      <w:pPr>
        <w:pStyle w:val="ListParagraph"/>
        <w:numPr>
          <w:ilvl w:val="0"/>
          <w:numId w:val="2"/>
        </w:numPr>
      </w:pPr>
      <w:r>
        <w:rPr>
          <w:sz w:val="22"/>
          <w:szCs w:val="22"/>
        </w:rPr>
        <w:t xml:space="preserve">No local financial record may be deleted, overwritten, or marked as invalid </w:t>
      </w:r>
      <w:proofErr w:type="gramStart"/>
      <w:r>
        <w:rPr>
          <w:sz w:val="22"/>
          <w:szCs w:val="22"/>
        </w:rPr>
        <w:t>as a result of</w:t>
      </w:r>
      <w:proofErr w:type="gramEnd"/>
      <w:r>
        <w:rPr>
          <w:sz w:val="22"/>
          <w:szCs w:val="22"/>
        </w:rPr>
        <w:t xml:space="preserve"> a synchronization failure or conflict</w:t>
      </w:r>
    </w:p>
    <w:p w14:paraId="25FD884F" w14:textId="77777777" w:rsidR="00777B0C" w:rsidRDefault="00000000">
      <w:pPr>
        <w:pStyle w:val="ListParagraph"/>
        <w:numPr>
          <w:ilvl w:val="0"/>
          <w:numId w:val="2"/>
        </w:numPr>
      </w:pPr>
      <w:r>
        <w:rPr>
          <w:sz w:val="22"/>
          <w:szCs w:val="22"/>
        </w:rPr>
        <w:t>Conflict resolution must always prefer preserving user-authored local changes over overwriting with server state, absent explicit user instruction to the contrary</w:t>
      </w:r>
    </w:p>
    <w:p w14:paraId="0A62F3C1" w14:textId="77777777" w:rsidR="00777B0C" w:rsidRDefault="00000000">
      <w:pPr>
        <w:pStyle w:val="ListParagraph"/>
        <w:numPr>
          <w:ilvl w:val="0"/>
          <w:numId w:val="2"/>
        </w:numPr>
      </w:pPr>
      <w:r>
        <w:rPr>
          <w:sz w:val="22"/>
          <w:szCs w:val="22"/>
        </w:rPr>
        <w:t>PostgreSQL state must be treated as a mirror of confirmed local state — not as an upstream source of truth</w:t>
      </w:r>
    </w:p>
    <w:p w14:paraId="112DD74F" w14:textId="77777777" w:rsidR="00777B0C" w:rsidRDefault="00777B0C">
      <w:pPr>
        <w:spacing w:after="160"/>
      </w:pPr>
    </w:p>
    <w:p w14:paraId="26A99AE9" w14:textId="77777777" w:rsidR="00777B0C" w:rsidRDefault="00000000">
      <w:pPr>
        <w:pStyle w:val="Heading1"/>
      </w:pPr>
      <w:r>
        <w:t>Engineering Principles</w:t>
      </w:r>
    </w:p>
    <w:p w14:paraId="53A8B2BC" w14:textId="77777777" w:rsidR="00777B0C" w:rsidRDefault="00000000">
      <w:pPr>
        <w:spacing w:after="140"/>
      </w:pPr>
      <w:r>
        <w:t>The following principles govern all architectural and implementation decisions for the Budget Flow platform across both the MVP phase and future premium releases:</w:t>
      </w:r>
    </w:p>
    <w:p w14:paraId="09DDCB30" w14:textId="77777777" w:rsidR="00777B0C" w:rsidRDefault="00777B0C">
      <w:pPr>
        <w:spacing w:after="80"/>
      </w:pPr>
    </w:p>
    <w:p w14:paraId="1CC8B1B4" w14:textId="77777777" w:rsidR="00777B0C" w:rsidRDefault="00000000">
      <w:pPr>
        <w:pStyle w:val="ListParagraph"/>
        <w:numPr>
          <w:ilvl w:val="0"/>
          <w:numId w:val="2"/>
        </w:numPr>
      </w:pPr>
      <w:r>
        <w:rPr>
          <w:sz w:val="22"/>
          <w:szCs w:val="22"/>
        </w:rPr>
        <w:lastRenderedPageBreak/>
        <w:t>Local-first, mobile-first — the mobile application is the primary system; everything else is supplementary</w:t>
      </w:r>
    </w:p>
    <w:p w14:paraId="5A5601E2" w14:textId="77777777" w:rsidR="00777B0C" w:rsidRDefault="00000000">
      <w:pPr>
        <w:pStyle w:val="ListParagraph"/>
        <w:numPr>
          <w:ilvl w:val="0"/>
          <w:numId w:val="2"/>
        </w:numPr>
      </w:pPr>
      <w:r>
        <w:rPr>
          <w:sz w:val="22"/>
          <w:szCs w:val="22"/>
        </w:rPr>
        <w:t>SQLite as operational source of truth — during MVP, SQLite owns all data; PostgreSQL mirrors it in future premium tiers</w:t>
      </w:r>
    </w:p>
    <w:p w14:paraId="30931D7C" w14:textId="77777777" w:rsidR="00777B0C" w:rsidRDefault="00000000">
      <w:pPr>
        <w:pStyle w:val="ListParagraph"/>
        <w:numPr>
          <w:ilvl w:val="0"/>
          <w:numId w:val="2"/>
        </w:numPr>
      </w:pPr>
      <w:r>
        <w:rPr>
          <w:sz w:val="22"/>
          <w:szCs w:val="22"/>
        </w:rPr>
        <w:t>Offline-first by requirement, not by default — core features must function without connectivity; sync is a premium addition</w:t>
      </w:r>
    </w:p>
    <w:p w14:paraId="16DEE47B" w14:textId="77777777" w:rsidR="00777B0C" w:rsidRDefault="00000000">
      <w:pPr>
        <w:pStyle w:val="ListParagraph"/>
        <w:numPr>
          <w:ilvl w:val="0"/>
          <w:numId w:val="2"/>
        </w:numPr>
      </w:pPr>
      <w:r>
        <w:rPr>
          <w:sz w:val="22"/>
          <w:szCs w:val="22"/>
        </w:rPr>
        <w:t>On-device financial calculation authority — safe-to-spend and all balance logic execute on-device during the MVP and must remain fully operational offline regardless of backend availability. The backend may implement the same calculation rules for web clients and server-side consistency validation, but mobile offline authority is never delegated, diminished, or made conditional on backend connectivity</w:t>
      </w:r>
    </w:p>
    <w:p w14:paraId="7FF012A1" w14:textId="77777777" w:rsidR="00777B0C" w:rsidRDefault="00000000">
      <w:pPr>
        <w:pStyle w:val="ListParagraph"/>
        <w:numPr>
          <w:ilvl w:val="0"/>
          <w:numId w:val="2"/>
        </w:numPr>
      </w:pPr>
      <w:r>
        <w:rPr>
          <w:sz w:val="22"/>
          <w:szCs w:val="22"/>
        </w:rPr>
        <w:t>Additive cloud architecture — future backend introduction must enhance without replacing; local behavior must be invariant across premium and non-premium users</w:t>
      </w:r>
    </w:p>
    <w:p w14:paraId="3807A36C" w14:textId="77777777" w:rsidR="00777B0C" w:rsidRDefault="00000000">
      <w:pPr>
        <w:pStyle w:val="ListParagraph"/>
        <w:numPr>
          <w:ilvl w:val="0"/>
          <w:numId w:val="2"/>
        </w:numPr>
      </w:pPr>
      <w:r>
        <w:rPr>
          <w:sz w:val="22"/>
          <w:szCs w:val="22"/>
        </w:rPr>
        <w:t>Modular monolith backend — clean feature-domain separation within a single deployable Spring Boot application avoids premature microservices complexity</w:t>
      </w:r>
    </w:p>
    <w:p w14:paraId="18154685" w14:textId="77777777" w:rsidR="00777B0C" w:rsidRDefault="00000000">
      <w:pPr>
        <w:pStyle w:val="ListParagraph"/>
        <w:numPr>
          <w:ilvl w:val="0"/>
          <w:numId w:val="2"/>
        </w:numPr>
      </w:pPr>
      <w:r>
        <w:rPr>
          <w:sz w:val="22"/>
          <w:szCs w:val="22"/>
        </w:rPr>
        <w:t>Financial correctness over engineering elegance — accuracy and consistency are never compromised for architectural convenience</w:t>
      </w:r>
    </w:p>
    <w:p w14:paraId="033F1F75" w14:textId="77777777" w:rsidR="00777B0C" w:rsidRDefault="00000000">
      <w:pPr>
        <w:pStyle w:val="ListParagraph"/>
        <w:numPr>
          <w:ilvl w:val="0"/>
          <w:numId w:val="2"/>
        </w:numPr>
      </w:pPr>
      <w:r>
        <w:rPr>
          <w:sz w:val="22"/>
          <w:szCs w:val="22"/>
        </w:rPr>
        <w:t>Stable, maintainable codebase — module organization reflects product domains; code is written for long-term readability</w:t>
      </w:r>
    </w:p>
    <w:p w14:paraId="27A67564" w14:textId="77777777" w:rsidR="00777B0C" w:rsidRDefault="00000000">
      <w:pPr>
        <w:pStyle w:val="ListParagraph"/>
        <w:numPr>
          <w:ilvl w:val="0"/>
          <w:numId w:val="2"/>
        </w:numPr>
      </w:pPr>
      <w:r>
        <w:rPr>
          <w:sz w:val="22"/>
          <w:szCs w:val="22"/>
        </w:rPr>
        <w:t xml:space="preserve">Sync-aware data model from day one — UUID primary keys, ISO 8601 timestamps, </w:t>
      </w:r>
      <w:proofErr w:type="spellStart"/>
      <w:r>
        <w:rPr>
          <w:sz w:val="22"/>
          <w:szCs w:val="22"/>
        </w:rPr>
        <w:t>sync_status</w:t>
      </w:r>
      <w:proofErr w:type="spellEnd"/>
      <w:r>
        <w:rPr>
          <w:sz w:val="22"/>
          <w:szCs w:val="22"/>
        </w:rPr>
        <w:t xml:space="preserve"> fields, and the </w:t>
      </w:r>
      <w:proofErr w:type="spellStart"/>
      <w:r>
        <w:rPr>
          <w:sz w:val="22"/>
          <w:szCs w:val="22"/>
        </w:rPr>
        <w:t>sync_queue</w:t>
      </w:r>
      <w:proofErr w:type="spellEnd"/>
      <w:r>
        <w:rPr>
          <w:sz w:val="22"/>
          <w:szCs w:val="22"/>
        </w:rPr>
        <w:t xml:space="preserve"> outbox table are built into the MVP schema. These are dormant during local-only operation and require no schema migration when the premium sync engine is introduced</w:t>
      </w:r>
    </w:p>
    <w:p w14:paraId="37F2456A" w14:textId="77777777" w:rsidR="00777B0C" w:rsidRDefault="00000000">
      <w:pPr>
        <w:pStyle w:val="ListParagraph"/>
        <w:numPr>
          <w:ilvl w:val="0"/>
          <w:numId w:val="2"/>
        </w:numPr>
      </w:pPr>
      <w:r>
        <w:rPr>
          <w:sz w:val="22"/>
          <w:szCs w:val="22"/>
        </w:rPr>
        <w:t>User trust through predictability — system behavior must be consistent, transparent, and unaffected by infrastructure changes the user did not request</w:t>
      </w:r>
    </w:p>
    <w:sectPr w:rsidR="00777B0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26C59" w14:textId="77777777" w:rsidR="000375A6" w:rsidRDefault="000375A6">
      <w:r>
        <w:separator/>
      </w:r>
    </w:p>
  </w:endnote>
  <w:endnote w:type="continuationSeparator" w:id="0">
    <w:p w14:paraId="39BF592C" w14:textId="77777777" w:rsidR="000375A6" w:rsidRDefault="00037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287E" w14:textId="77777777" w:rsidR="00695C3A" w:rsidRDefault="00695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1567" w14:textId="77777777" w:rsidR="00695C3A" w:rsidRDefault="00695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01A2" w14:textId="77777777" w:rsidR="00695C3A" w:rsidRDefault="00695C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1DA9" w14:textId="4B727A22" w:rsidR="00777B0C" w:rsidRDefault="00000000">
    <w:pPr>
      <w:pBdr>
        <w:top w:val="single" w:sz="2" w:space="4" w:color="CCCCDD"/>
      </w:pBdr>
      <w:tabs>
        <w:tab w:val="right" w:pos="9026"/>
      </w:tabs>
    </w:pPr>
    <w:r>
      <w:rPr>
        <w:sz w:val="18"/>
        <w:szCs w:val="18"/>
      </w:rPr>
      <w:tab/>
    </w:r>
    <w:r>
      <w:rPr>
        <w:color w:val="5A5A6E"/>
        <w:sz w:val="18"/>
        <w:szCs w:val="18"/>
      </w:rPr>
      <w:fldChar w:fldCharType="begin"/>
    </w:r>
    <w:r>
      <w:rPr>
        <w:color w:val="5A5A6E"/>
        <w:sz w:val="18"/>
        <w:szCs w:val="18"/>
      </w:rPr>
      <w:instrText>PAGE</w:instrText>
    </w:r>
    <w:r>
      <w:rPr>
        <w:color w:val="5A5A6E"/>
        <w:sz w:val="18"/>
        <w:szCs w:val="18"/>
      </w:rPr>
      <w:fldChar w:fldCharType="separate"/>
    </w:r>
    <w:r w:rsidR="007F2FE0">
      <w:rPr>
        <w:noProof/>
        <w:color w:val="5A5A6E"/>
        <w:sz w:val="18"/>
        <w:szCs w:val="18"/>
      </w:rPr>
      <w:t>4</w:t>
    </w:r>
    <w:r>
      <w:rPr>
        <w:color w:val="5A5A6E"/>
        <w:sz w:val="18"/>
        <w:szCs w:val="18"/>
      </w:rPr>
      <w:fldChar w:fldCharType="end"/>
    </w:r>
  </w:p>
  <w:p w14:paraId="0D35B8C1" w14:textId="77777777" w:rsidR="00695C3A" w:rsidRDefault="00695C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BB7D" w14:textId="77777777" w:rsidR="000375A6" w:rsidRDefault="000375A6">
      <w:r>
        <w:separator/>
      </w:r>
    </w:p>
  </w:footnote>
  <w:footnote w:type="continuationSeparator" w:id="0">
    <w:p w14:paraId="4639F433" w14:textId="77777777" w:rsidR="000375A6" w:rsidRDefault="00037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F00B" w14:textId="77777777" w:rsidR="00695C3A" w:rsidRDefault="00695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967E" w14:textId="77777777" w:rsidR="00695C3A" w:rsidRDefault="00695C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88EC" w14:textId="77777777" w:rsidR="00695C3A" w:rsidRDefault="00695C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ABF9" w14:textId="43D994FE" w:rsidR="00777B0C" w:rsidRDefault="00000000">
    <w:pPr>
      <w:pBdr>
        <w:bottom w:val="single" w:sz="2" w:space="4" w:color="CCCCDD"/>
      </w:pBdr>
      <w:tabs>
        <w:tab w:val="right" w:pos="9026"/>
      </w:tabs>
    </w:pPr>
    <w:r>
      <w:rPr>
        <w:color w:val="5A5A6E"/>
        <w:sz w:val="18"/>
        <w:szCs w:val="18"/>
      </w:rPr>
      <w:t xml:space="preserve">Budget </w:t>
    </w:r>
    <w:proofErr w:type="gramStart"/>
    <w:r>
      <w:rPr>
        <w:color w:val="5A5A6E"/>
        <w:sz w:val="18"/>
        <w:szCs w:val="18"/>
      </w:rPr>
      <w:t>Flow  —</w:t>
    </w:r>
    <w:proofErr w:type="gramEnd"/>
    <w:r>
      <w:rPr>
        <w:color w:val="5A5A6E"/>
        <w:sz w:val="18"/>
        <w:szCs w:val="18"/>
      </w:rPr>
      <w:t xml:space="preserve">  System Architecture Design v3.0</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4112"/>
    <w:multiLevelType w:val="hybridMultilevel"/>
    <w:tmpl w:val="1EDE725A"/>
    <w:lvl w:ilvl="0" w:tplc="7368E8F4">
      <w:start w:val="1"/>
      <w:numFmt w:val="bullet"/>
      <w:lvlText w:val="●"/>
      <w:lvlJc w:val="left"/>
      <w:pPr>
        <w:ind w:left="720" w:hanging="360"/>
      </w:pPr>
    </w:lvl>
    <w:lvl w:ilvl="1" w:tplc="8514AF70">
      <w:start w:val="1"/>
      <w:numFmt w:val="bullet"/>
      <w:lvlText w:val="○"/>
      <w:lvlJc w:val="left"/>
      <w:pPr>
        <w:ind w:left="1440" w:hanging="360"/>
      </w:pPr>
    </w:lvl>
    <w:lvl w:ilvl="2" w:tplc="E16CA9A8">
      <w:start w:val="1"/>
      <w:numFmt w:val="bullet"/>
      <w:lvlText w:val="■"/>
      <w:lvlJc w:val="left"/>
      <w:pPr>
        <w:ind w:left="2160" w:hanging="360"/>
      </w:pPr>
    </w:lvl>
    <w:lvl w:ilvl="3" w:tplc="44AC04B8">
      <w:start w:val="1"/>
      <w:numFmt w:val="bullet"/>
      <w:lvlText w:val="●"/>
      <w:lvlJc w:val="left"/>
      <w:pPr>
        <w:ind w:left="2880" w:hanging="360"/>
      </w:pPr>
    </w:lvl>
    <w:lvl w:ilvl="4" w:tplc="5A02887A">
      <w:start w:val="1"/>
      <w:numFmt w:val="bullet"/>
      <w:lvlText w:val="○"/>
      <w:lvlJc w:val="left"/>
      <w:pPr>
        <w:ind w:left="3600" w:hanging="360"/>
      </w:pPr>
    </w:lvl>
    <w:lvl w:ilvl="5" w:tplc="5BAEA1CE">
      <w:start w:val="1"/>
      <w:numFmt w:val="bullet"/>
      <w:lvlText w:val="■"/>
      <w:lvlJc w:val="left"/>
      <w:pPr>
        <w:ind w:left="4320" w:hanging="360"/>
      </w:pPr>
    </w:lvl>
    <w:lvl w:ilvl="6" w:tplc="FB18889E">
      <w:start w:val="1"/>
      <w:numFmt w:val="bullet"/>
      <w:lvlText w:val="●"/>
      <w:lvlJc w:val="left"/>
      <w:pPr>
        <w:ind w:left="5040" w:hanging="360"/>
      </w:pPr>
    </w:lvl>
    <w:lvl w:ilvl="7" w:tplc="A8FA1318">
      <w:start w:val="1"/>
      <w:numFmt w:val="bullet"/>
      <w:lvlText w:val="●"/>
      <w:lvlJc w:val="left"/>
      <w:pPr>
        <w:ind w:left="5760" w:hanging="360"/>
      </w:pPr>
    </w:lvl>
    <w:lvl w:ilvl="8" w:tplc="C5F6EF6E">
      <w:start w:val="1"/>
      <w:numFmt w:val="bullet"/>
      <w:lvlText w:val="●"/>
      <w:lvlJc w:val="left"/>
      <w:pPr>
        <w:ind w:left="6480" w:hanging="360"/>
      </w:pPr>
    </w:lvl>
  </w:abstractNum>
  <w:abstractNum w:abstractNumId="1" w15:restartNumberingAfterBreak="0">
    <w:nsid w:val="15FF0246"/>
    <w:multiLevelType w:val="hybridMultilevel"/>
    <w:tmpl w:val="DE00278A"/>
    <w:lvl w:ilvl="0" w:tplc="561E4168">
      <w:start w:val="1"/>
      <w:numFmt w:val="decimal"/>
      <w:lvlText w:val="%1."/>
      <w:lvlJc w:val="left"/>
      <w:pPr>
        <w:spacing w:after="80"/>
        <w:ind w:left="720" w:hanging="360"/>
      </w:pPr>
      <w:rPr>
        <w:rFonts w:ascii="Arial" w:eastAsia="Arial" w:hAnsi="Arial" w:cs="Arial"/>
        <w:color w:val="1A1A2E"/>
        <w:sz w:val="22"/>
        <w:szCs w:val="22"/>
      </w:rPr>
    </w:lvl>
    <w:lvl w:ilvl="1" w:tplc="AD6CB99C">
      <w:numFmt w:val="decimal"/>
      <w:lvlText w:val=""/>
      <w:lvlJc w:val="left"/>
    </w:lvl>
    <w:lvl w:ilvl="2" w:tplc="39B09A72">
      <w:numFmt w:val="decimal"/>
      <w:lvlText w:val=""/>
      <w:lvlJc w:val="left"/>
    </w:lvl>
    <w:lvl w:ilvl="3" w:tplc="A11EA398">
      <w:numFmt w:val="decimal"/>
      <w:lvlText w:val=""/>
      <w:lvlJc w:val="left"/>
    </w:lvl>
    <w:lvl w:ilvl="4" w:tplc="AE8A550A">
      <w:numFmt w:val="decimal"/>
      <w:lvlText w:val=""/>
      <w:lvlJc w:val="left"/>
    </w:lvl>
    <w:lvl w:ilvl="5" w:tplc="D5942554">
      <w:numFmt w:val="decimal"/>
      <w:lvlText w:val=""/>
      <w:lvlJc w:val="left"/>
    </w:lvl>
    <w:lvl w:ilvl="6" w:tplc="539AA14E">
      <w:numFmt w:val="decimal"/>
      <w:lvlText w:val=""/>
      <w:lvlJc w:val="left"/>
    </w:lvl>
    <w:lvl w:ilvl="7" w:tplc="B6020CCA">
      <w:numFmt w:val="decimal"/>
      <w:lvlText w:val=""/>
      <w:lvlJc w:val="left"/>
    </w:lvl>
    <w:lvl w:ilvl="8" w:tplc="F560FCA2">
      <w:numFmt w:val="decimal"/>
      <w:lvlText w:val=""/>
      <w:lvlJc w:val="left"/>
    </w:lvl>
  </w:abstractNum>
  <w:abstractNum w:abstractNumId="2" w15:restartNumberingAfterBreak="0">
    <w:nsid w:val="69E364EA"/>
    <w:multiLevelType w:val="hybridMultilevel"/>
    <w:tmpl w:val="4CFE0712"/>
    <w:lvl w:ilvl="0" w:tplc="A314CFC2">
      <w:start w:val="1"/>
      <w:numFmt w:val="bullet"/>
      <w:lvlText w:val="•"/>
      <w:lvlJc w:val="left"/>
      <w:pPr>
        <w:spacing w:after="80"/>
        <w:ind w:left="720" w:hanging="360"/>
      </w:pPr>
      <w:rPr>
        <w:rFonts w:ascii="Arial" w:eastAsia="Arial" w:hAnsi="Arial" w:cs="Arial"/>
        <w:color w:val="1A1A2E"/>
        <w:sz w:val="22"/>
        <w:szCs w:val="22"/>
      </w:rPr>
    </w:lvl>
    <w:lvl w:ilvl="1" w:tplc="EF4A8B30">
      <w:numFmt w:val="decimal"/>
      <w:lvlText w:val=""/>
      <w:lvlJc w:val="left"/>
    </w:lvl>
    <w:lvl w:ilvl="2" w:tplc="154EBD64">
      <w:numFmt w:val="decimal"/>
      <w:lvlText w:val=""/>
      <w:lvlJc w:val="left"/>
    </w:lvl>
    <w:lvl w:ilvl="3" w:tplc="42507606">
      <w:numFmt w:val="decimal"/>
      <w:lvlText w:val=""/>
      <w:lvlJc w:val="left"/>
    </w:lvl>
    <w:lvl w:ilvl="4" w:tplc="3AD68BF6">
      <w:numFmt w:val="decimal"/>
      <w:lvlText w:val=""/>
      <w:lvlJc w:val="left"/>
    </w:lvl>
    <w:lvl w:ilvl="5" w:tplc="D29A1CFE">
      <w:numFmt w:val="decimal"/>
      <w:lvlText w:val=""/>
      <w:lvlJc w:val="left"/>
    </w:lvl>
    <w:lvl w:ilvl="6" w:tplc="B28E66C2">
      <w:numFmt w:val="decimal"/>
      <w:lvlText w:val=""/>
      <w:lvlJc w:val="left"/>
    </w:lvl>
    <w:lvl w:ilvl="7" w:tplc="9B0A76DA">
      <w:numFmt w:val="decimal"/>
      <w:lvlText w:val=""/>
      <w:lvlJc w:val="left"/>
    </w:lvl>
    <w:lvl w:ilvl="8" w:tplc="F11075FE">
      <w:numFmt w:val="decimal"/>
      <w:lvlText w:val=""/>
      <w:lvlJc w:val="left"/>
    </w:lvl>
  </w:abstractNum>
  <w:num w:numId="1" w16cid:durableId="1464695204">
    <w:abstractNumId w:val="0"/>
    <w:lvlOverride w:ilvl="0">
      <w:startOverride w:val="1"/>
    </w:lvlOverride>
  </w:num>
  <w:num w:numId="2" w16cid:durableId="1663656562">
    <w:abstractNumId w:val="2"/>
    <w:lvlOverride w:ilvl="0">
      <w:startOverride w:val="1"/>
    </w:lvlOverride>
  </w:num>
  <w:num w:numId="3" w16cid:durableId="298191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0C"/>
    <w:rsid w:val="000375A6"/>
    <w:rsid w:val="002523CB"/>
    <w:rsid w:val="005A6694"/>
    <w:rsid w:val="00695C3A"/>
    <w:rsid w:val="00777B0C"/>
    <w:rsid w:val="007E2334"/>
    <w:rsid w:val="007F2FE0"/>
    <w:rsid w:val="00E70080"/>
    <w:rsid w:val="00F32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4A761C"/>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1B5E8C"/>
      </w:pBdr>
      <w:spacing w:before="400" w:after="140"/>
      <w:outlineLvl w:val="0"/>
    </w:pPr>
    <w:rPr>
      <w:b/>
      <w:bCs/>
      <w:color w:val="1B5E8C"/>
      <w:sz w:val="34"/>
      <w:szCs w:val="34"/>
    </w:rPr>
  </w:style>
  <w:style w:type="paragraph" w:styleId="Heading2">
    <w:name w:val="heading 2"/>
    <w:uiPriority w:val="9"/>
    <w:unhideWhenUsed/>
    <w:qFormat/>
    <w:pPr>
      <w:spacing w:before="260" w:after="100"/>
      <w:outlineLvl w:val="1"/>
    </w:pPr>
    <w:rPr>
      <w:b/>
      <w:bCs/>
      <w:sz w:val="26"/>
      <w:szCs w:val="26"/>
    </w:rPr>
  </w:style>
  <w:style w:type="paragraph" w:styleId="Heading3">
    <w:name w:val="heading 3"/>
    <w:uiPriority w:val="9"/>
    <w:semiHidden/>
    <w:unhideWhenUsed/>
    <w:qFormat/>
    <w:pPr>
      <w:spacing w:before="200" w:after="80"/>
      <w:outlineLvl w:val="2"/>
    </w:pPr>
    <w:rPr>
      <w:b/>
      <w:bCs/>
      <w:color w:val="5A5A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5C3A"/>
    <w:pPr>
      <w:tabs>
        <w:tab w:val="center" w:pos="4680"/>
        <w:tab w:val="right" w:pos="9360"/>
      </w:tabs>
    </w:pPr>
  </w:style>
  <w:style w:type="character" w:customStyle="1" w:styleId="HeaderChar">
    <w:name w:val="Header Char"/>
    <w:basedOn w:val="DefaultParagraphFont"/>
    <w:link w:val="Header"/>
    <w:uiPriority w:val="99"/>
    <w:rsid w:val="00695C3A"/>
  </w:style>
  <w:style w:type="paragraph" w:styleId="Footer">
    <w:name w:val="footer"/>
    <w:basedOn w:val="Normal"/>
    <w:link w:val="FooterChar"/>
    <w:uiPriority w:val="99"/>
    <w:unhideWhenUsed/>
    <w:rsid w:val="00695C3A"/>
    <w:pPr>
      <w:tabs>
        <w:tab w:val="center" w:pos="4680"/>
        <w:tab w:val="right" w:pos="9360"/>
      </w:tabs>
    </w:pPr>
  </w:style>
  <w:style w:type="character" w:customStyle="1" w:styleId="FooterChar">
    <w:name w:val="Footer Char"/>
    <w:basedOn w:val="DefaultParagraphFont"/>
    <w:link w:val="Footer"/>
    <w:uiPriority w:val="99"/>
    <w:rsid w:val="00695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3630</Words>
  <Characters>20694</Characters>
  <Application>Microsoft Office Word</Application>
  <DocSecurity>0</DocSecurity>
  <Lines>172</Lines>
  <Paragraphs>48</Paragraphs>
  <ScaleCrop>false</ScaleCrop>
  <Company/>
  <LinksUpToDate>false</LinksUpToDate>
  <CharactersWithSpaces>24276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Terrell</cp:lastModifiedBy>
  <cp:revision>5</cp:revision>
  <dcterms:created xsi:type="dcterms:W3CDTF">2026-05-05T02:48:00Z</dcterms:created>
  <dcterms:modified xsi:type="dcterms:W3CDTF">2026-05-07T05:33:00Z</dcterms:modified>
</cp:coreProperties>
</file>