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800"/>
        <w:rPr/>
      </w:pPr>
      <w:r>
        <w:rPr/>
      </w:r>
    </w:p>
    <w:p>
      <w:pPr>
        <w:pStyle w:val="Normal"/>
        <w:spacing w:before="0" w:after="160"/>
        <w:jc w:val="center"/>
        <w:rPr/>
      </w:pPr>
      <w:r>
        <w:rPr>
          <w:rFonts w:eastAsia="Arial" w:cs="Arial"/>
          <w:b/>
          <w:bCs/>
          <w:color w:val="1B5E8C"/>
          <w:sz w:val="80"/>
          <w:szCs w:val="80"/>
        </w:rPr>
        <w:t>BUDGET FLOW</w:t>
      </w:r>
    </w:p>
    <w:p>
      <w:pPr>
        <w:pStyle w:val="Normal"/>
        <w:spacing w:before="0" w:after="120"/>
        <w:jc w:val="center"/>
        <w:rPr/>
      </w:pPr>
      <w:r>
        <w:rPr>
          <w:rFonts w:eastAsia="Arial" w:cs="Arial"/>
          <w:b/>
          <w:bCs/>
          <w:color w:val="1A1A2E"/>
          <w:sz w:val="34"/>
          <w:szCs w:val="34"/>
        </w:rPr>
        <w:t>Sprint Roadmap &amp; Development Plan</w:t>
      </w:r>
    </w:p>
    <w:p>
      <w:pPr>
        <w:pStyle w:val="Normal"/>
        <w:spacing w:before="0" w:after="560"/>
        <w:jc w:val="center"/>
        <w:rPr/>
      </w:pPr>
      <w:r>
        <w:rPr>
          <w:rFonts w:eastAsia="Arial" w:cs="Arial"/>
          <w:color w:val="5A5A6E"/>
          <w:sz w:val="26"/>
          <w:szCs w:val="26"/>
        </w:rPr>
        <w:t>MVP &amp; Premium Release Planning</w:t>
      </w:r>
    </w:p>
    <w:p>
      <w:pPr>
        <w:pStyle w:val="Normal"/>
        <w:pBdr>
          <w:top w:val="single" w:sz="4" w:space="1" w:color="1B5E8C"/>
          <w:bottom w:val="single" w:sz="4" w:space="1" w:color="1B5E8C"/>
        </w:pBdr>
        <w:spacing w:before="160" w:after="160"/>
        <w:jc w:val="center"/>
        <w:rPr>
          <w:rFonts w:ascii="Arial" w:hAnsi="Arial" w:eastAsia="Arial" w:cs="Arial"/>
          <w:i/>
          <w:iCs/>
          <w:color w:val="5A5A6E"/>
          <w:sz w:val="22"/>
          <w:szCs w:val="22"/>
        </w:rPr>
      </w:pPr>
      <w:r>
        <w:rPr>
          <w:rFonts w:eastAsia="Arial" w:cs="Arial"/>
          <w:i/>
          <w:iCs/>
          <w:color w:val="5A5A6E"/>
          <w:sz w:val="22"/>
          <w:szCs w:val="22"/>
        </w:rPr>
      </w:r>
    </w:p>
    <w:p>
      <w:pPr>
        <w:pStyle w:val="Normal"/>
        <w:spacing w:before="0" w:after="400"/>
        <w:rPr/>
      </w:pPr>
      <w:r>
        <w:rPr/>
      </w:r>
    </w:p>
    <w:p>
      <w:pPr>
        <w:pStyle w:val="Normal"/>
        <w:spacing w:before="0" w:after="0"/>
        <w:jc w:val="center"/>
        <w:rPr/>
        <w:sectPr>
          <w:type w:val="nextPage"/>
          <w:pgSz w:w="12240" w:h="15840"/>
          <w:pgMar w:left="1440" w:right="1440" w:gutter="0" w:header="0" w:top="1440" w:footer="0" w:bottom="1440"/>
          <w:pgNumType w:fmt="decimal"/>
          <w:formProt w:val="false"/>
          <w:textDirection w:val="lrTb"/>
          <w:docGrid w:type="default" w:linePitch="360" w:charSpace="0"/>
        </w:sectPr>
      </w:pPr>
      <w:r>
        <w:rPr>
          <w:rFonts w:eastAsia="Arial" w:cs="Arial"/>
          <w:color w:val="5A5A6E"/>
          <w:sz w:val="22"/>
          <w:szCs w:val="22"/>
        </w:rPr>
        <w:t>Version 1.0   |   May 2025</w:t>
      </w:r>
      <w:r>
        <w:br w:type="page"/>
      </w:r>
    </w:p>
    <w:p>
      <w:pPr>
        <w:pStyle w:val="Heading1"/>
        <w:spacing w:before="0" w:after="140"/>
        <w:rPr/>
      </w:pPr>
      <w:r>
        <w:rPr/>
        <w:t>Document Overview</w:t>
      </w:r>
    </w:p>
    <w:p>
      <w:pPr>
        <w:pStyle w:val="Normal"/>
        <w:spacing w:before="0" w:after="140"/>
        <w:jc w:val="start"/>
        <w:rPr>
          <w:rFonts w:eastAsia="Arial" w:cs="Arial"/>
          <w:color w:val="1A1A2E"/>
          <w:sz w:val="24"/>
          <w:szCs w:val="24"/>
        </w:rPr>
      </w:pPr>
      <w:r>
        <w:rPr>
          <w:rFonts w:eastAsia="Arial" w:cs="Arial"/>
          <w:color w:val="1A1A2E"/>
          <w:sz w:val="24"/>
          <w:szCs w:val="24"/>
        </w:rPr>
        <w:t xml:space="preserve">This Sprint Roadmap defines the phased development plan for the Budget Flow MVP and post-MVP premium releases. It organizes the full feature scope into structured sprints, establishes clear delivery milestones, and provides the </w:t>
      </w:r>
      <w:r>
        <w:rPr>
          <w:rFonts w:eastAsia="Arial" w:cs="Arial"/>
          <w:color w:val="1A1A2E"/>
          <w:sz w:val="24"/>
          <w:szCs w:val="24"/>
        </w:rPr>
        <w:t xml:space="preserve">independent </w:t>
      </w:r>
      <w:r>
        <w:rPr>
          <w:rFonts w:eastAsia="Arial" w:cs="Arial"/>
          <w:color w:val="1A1A2E"/>
          <w:sz w:val="24"/>
          <w:szCs w:val="24"/>
        </w:rPr>
        <w:t>development effort with a prioritized, dependency-aware implementation sequence.</w:t>
      </w:r>
    </w:p>
    <w:p>
      <w:pPr>
        <w:pStyle w:val="Normal"/>
        <w:spacing w:before="0" w:after="80"/>
        <w:rPr/>
      </w:pPr>
      <w:r>
        <w:rPr/>
      </w:r>
    </w:p>
    <w:p>
      <w:pPr>
        <w:pStyle w:val="Normal"/>
        <w:spacing w:before="0" w:after="140"/>
        <w:jc w:val="start"/>
        <w:rPr/>
      </w:pPr>
      <w:r>
        <w:rPr>
          <w:rFonts w:eastAsia="Arial" w:cs="Arial"/>
          <w:color w:val="1A1A2E"/>
          <w:sz w:val="24"/>
          <w:szCs w:val="24"/>
        </w:rPr>
        <w:t xml:space="preserve">This document should be treated as a living plan. Sprint scope and sequencing should be reviewed at the conclusion of each sprint and adjusted based on actual velocity, user testing feedback, and technical findings. </w:t>
      </w:r>
      <w:r>
        <w:rPr/>
        <w:t>Story point estimates, where included, are indicative planning estimates and should be re-evaluated throughout implementation as development priorities and technical findings evolve.</w:t>
      </w:r>
    </w:p>
    <w:p>
      <w:pPr>
        <w:pStyle w:val="Normal"/>
        <w:spacing w:before="0" w:after="160"/>
        <w:rPr/>
      </w:pPr>
      <w:r>
        <w:rPr/>
      </w:r>
    </w:p>
    <w:p>
      <w:pPr>
        <w:pStyle w:val="Heading1"/>
        <w:rPr/>
      </w:pPr>
      <w:r>
        <w:rPr/>
        <w:t>Development Phases</w:t>
      </w:r>
    </w:p>
    <w:p>
      <w:pPr>
        <w:pStyle w:val="Normal"/>
        <w:spacing w:before="0" w:after="140"/>
        <w:jc w:val="start"/>
        <w:rPr/>
      </w:pPr>
      <w:r>
        <w:rPr>
          <w:rFonts w:eastAsia="Arial" w:cs="Arial"/>
          <w:color w:val="1A1A2E"/>
          <w:sz w:val="24"/>
          <w:szCs w:val="24"/>
        </w:rPr>
        <w:t>Budget Flow development is organized into three sequential phases, each with a clear scope boundary and a distinct delivery goal:</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8"/>
        <w:gridCol w:w="2400"/>
        <w:gridCol w:w="4562"/>
      </w:tblGrid>
      <w:tr>
        <w:trPr/>
        <w:tc>
          <w:tcPr>
            <w:tcW w:w="2398"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Phase</w:t>
            </w:r>
          </w:p>
        </w:tc>
        <w:tc>
          <w:tcPr>
            <w:tcW w:w="240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Focus</w:t>
            </w:r>
          </w:p>
        </w:tc>
        <w:tc>
          <w:tcPr>
            <w:tcW w:w="4562"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Outcome</w:t>
            </w:r>
          </w:p>
        </w:tc>
      </w:tr>
      <w:tr>
        <w:trPr/>
        <w:tc>
          <w:tcPr>
            <w:tcW w:w="239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Phase 1 — MVP Foundation</w:t>
            </w:r>
          </w:p>
        </w:tc>
        <w:tc>
          <w:tcPr>
            <w:tcW w:w="24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Sprints 1–6</w:t>
            </w:r>
          </w:p>
        </w:tc>
        <w:tc>
          <w:tcPr>
            <w:tcW w:w="456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 fully functional, offline-capable local budgeting application ready for internal testing and beta release.</w:t>
            </w:r>
          </w:p>
        </w:tc>
      </w:tr>
      <w:tr>
        <w:trPr/>
        <w:tc>
          <w:tcPr>
            <w:tcW w:w="239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Phase 2 — MVP Polish &amp; Beta</w:t>
            </w:r>
          </w:p>
        </w:tc>
        <w:tc>
          <w:tcPr>
            <w:tcW w:w="24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Sprints 7–9</w:t>
            </w:r>
          </w:p>
        </w:tc>
        <w:tc>
          <w:tcPr>
            <w:tcW w:w="456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 production-ready MVP with onboarding refinement, QA hardening, performance tuning, and App Store submission readiness.</w:t>
            </w:r>
          </w:p>
        </w:tc>
      </w:tr>
      <w:tr>
        <w:trPr/>
        <w:tc>
          <w:tcPr>
            <w:tcW w:w="239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Phase 3 — Premium Sync</w:t>
            </w:r>
          </w:p>
        </w:tc>
        <w:tc>
          <w:tcPr>
            <w:tcW w:w="24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Sprints 10–14</w:t>
            </w:r>
          </w:p>
        </w:tc>
        <w:tc>
          <w:tcPr>
            <w:tcW w:w="456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Optional cloud synchronization, premium account management, and multi-device support as an additive premium tier.</w:t>
            </w:r>
          </w:p>
        </w:tc>
      </w:tr>
    </w:tbl>
    <w:p>
      <w:pPr>
        <w:pStyle w:val="Normal"/>
        <w:spacing w:before="0" w:after="80"/>
        <w:rPr/>
      </w:pPr>
      <w:r>
        <w:rPr/>
      </w:r>
    </w:p>
    <w:p>
      <w:pPr>
        <w:pStyle w:val="Normal"/>
        <w:spacing w:before="0" w:after="140"/>
        <w:jc w:val="start"/>
        <w:rPr/>
      </w:pPr>
      <w:r>
        <w:rPr>
          <w:rFonts w:eastAsia="Arial" w:cs="Arial"/>
          <w:color w:val="1A1A2E"/>
          <w:sz w:val="24"/>
          <w:szCs w:val="24"/>
        </w:rPr>
        <w:t>Phase 3 work must not begin until Phase 1 and Phase 2 are complete and the MVP has been validated with real users. No Phase 3 feature may introduce any dependency, regression, or behavioral change in the local-first MVP experience.</w:t>
      </w:r>
    </w:p>
    <w:p>
      <w:pPr>
        <w:pStyle w:val="Normal"/>
        <w:spacing w:before="0" w:after="160"/>
        <w:rPr/>
      </w:pPr>
      <w:r>
        <w:rPr/>
      </w:r>
    </w:p>
    <w:p>
      <w:pPr>
        <w:pStyle w:val="Heading1"/>
        <w:rPr/>
      </w:pPr>
      <w:r>
        <w:rPr/>
        <w:t>Phase 1 — MVP Foundation</w:t>
      </w:r>
    </w:p>
    <w:p>
      <w:pPr>
        <w:pStyle w:val="Heading2"/>
        <w:rPr/>
      </w:pPr>
      <w:r>
        <w:rPr/>
        <w:t>Sprint 1 — Project Setup &amp; Data Foundation</w:t>
      </w:r>
    </w:p>
    <w:p>
      <w:pPr>
        <w:pStyle w:val="Normal"/>
        <w:spacing w:before="0" w:after="140"/>
        <w:jc w:val="start"/>
        <w:rPr/>
      </w:pPr>
      <w:r>
        <w:rPr>
          <w:rFonts w:eastAsia="Arial" w:cs="Arial"/>
          <w:color w:val="1A1A2E"/>
          <w:sz w:val="24"/>
          <w:szCs w:val="24"/>
        </w:rPr>
        <w:t>Goal: Establish the complete project infrastructure and implement the full database schema. No user-facing features are delivered in this sprint — the outcome is a solid, tested foundation for all subsequent work.</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Task</w:t>
            </w:r>
          </w:p>
        </w:tc>
        <w:tc>
          <w:tcPr>
            <w:tcW w:w="64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Repository and project structure</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Initialize React Native project. Establish folder structure aligned with feature-domain module organization.</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SQLite integration</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Integrate SQLite library. Implement database initialization, connection management, and PRAGMA foreign_keys = ON enforcement.</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Full schema implementation</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all tables: profiles, paychecks, bills, bill_cycle_instances, purchases, balance_adjustments, activity_log, notification_settings, import_suggestions, backup_metadata, sync_queue. All tables as defined in the Database Design Document v2. Note: the entity previously named ‘users’ is profiles in the final schema — profiles is the SQLite financial data root, distinct from the cloud authentication account created in Phase 3.</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Seed data and test fixtures</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Create realistic synthetic test data fixtures for use across all future test suites.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Unit test infrastructure</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Configure test runner, coverage tooling, and CI pipeline for automated test execution on every commit.</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Core date and monetary utilities</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ISO 8601 date handling, cent-based integer arithmetic, and display formatting helpers with full unit test coverage.</w:t>
            </w:r>
          </w:p>
        </w:tc>
      </w:tr>
    </w:tbl>
    <w:p>
      <w:pPr>
        <w:pStyle w:val="Normal"/>
        <w:spacing w:before="0" w:after="160"/>
        <w:rPr/>
      </w:pPr>
      <w:r>
        <w:rPr/>
      </w:r>
    </w:p>
    <w:p>
      <w:pPr>
        <w:pStyle w:val="Heading2"/>
        <w:rPr/>
      </w:pPr>
      <w:r>
        <w:rPr/>
        <w:t>Sprint 2 — Core Financial Logic</w:t>
      </w:r>
    </w:p>
    <w:p>
      <w:pPr>
        <w:pStyle w:val="Normal"/>
        <w:spacing w:before="0" w:after="140"/>
        <w:jc w:val="start"/>
        <w:rPr/>
      </w:pPr>
      <w:r>
        <w:rPr>
          <w:rFonts w:eastAsia="Arial" w:cs="Arial"/>
          <w:color w:val="1A1A2E"/>
          <w:sz w:val="24"/>
          <w:szCs w:val="24"/>
        </w:rPr>
        <w:t>Goal: Implement and fully test the on-device financial calculation engine before any UI is built. Financial correctness is established here and protected by tests from this point forward. The calculation rules defined in this sprint — safe-to-spend derivation, paycheck-cycle boundaries, bill scheduling, pending purchase handling, and reserve deduction — constitute the authoritative business rule set for the entire platform. The same rules will be implemented on the Spring Boot backend in Sprint 11 for web client rendering and synchronized state validation. Sprint 2 defines them; Sprint 11 mirrors them. Both implementations must produce identical outputs for the same input state.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Task</w:t>
            </w:r>
          </w:p>
        </w:tc>
        <w:tc>
          <w:tcPr>
            <w:tcW w:w="64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Safe-to-spend calculation engine</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the complete on-device safe-to-spend derivation: confirmed balance minus upcoming confirmed bill instances, estimated variable bills, pending purchases, and essential reserve. This is the authoritative implementation of the safe-to-spend business rule. Document the precise input set and calculation sequence in code comments — the backend implementation in Sprint 11 must replicate this logic exactly.</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Paycheck cycle boundary logic</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cycle boundary calculations for weekly, biweekly, semimonthly, and monthly recurrence patterns.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Bill cycle instance generation</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the logic that generates bill_cycle_instances from bill definitions for each paycheck cycle.</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Running balance derivation</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balance calculation from confirmed paychecks, purchases, paid bills, and manual adjustments.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Variable bill estimation</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default_amount inheritance for variable bill instances and the confirmation update workflow.</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Activity log service</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the append-only activity log writer with all event_type values defined.</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Full unit and integration test coverage</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All financial logic in this sprint must achieve 100% unit test coverage and comprehensive integration test coverage before sprint close. Unit tests must be structured around clearly named input/output contracts — these contracts will be reused in Sprint 11 to verify that the backend calculation implementation produces identical results for the same inputs.</w:t>
            </w:r>
          </w:p>
        </w:tc>
      </w:tr>
    </w:tbl>
    <w:p>
      <w:pPr>
        <w:pStyle w:val="Normal"/>
        <w:spacing w:before="0" w:after="160"/>
        <w:rPr/>
      </w:pPr>
      <w:r>
        <w:rPr/>
      </w:r>
    </w:p>
    <w:p>
      <w:pPr>
        <w:pStyle w:val="Heading2"/>
        <w:rPr/>
      </w:pPr>
      <w:r>
        <w:rPr/>
        <w:t>Sprint 3 — Navigation Shell &amp; Dashboard</w:t>
      </w:r>
    </w:p>
    <w:p>
      <w:pPr>
        <w:pStyle w:val="Normal"/>
        <w:spacing w:before="0" w:after="140"/>
        <w:jc w:val="start"/>
        <w:rPr/>
      </w:pPr>
      <w:r>
        <w:rPr>
          <w:rFonts w:eastAsia="Arial" w:cs="Arial"/>
          <w:color w:val="1A1A2E"/>
          <w:sz w:val="24"/>
          <w:szCs w:val="24"/>
        </w:rPr>
        <w:t>Goal: Deliver the application shell, bottom navigation, and the MVP Dashboard screen displaying real calculated data from the database.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Task</w:t>
            </w:r>
          </w:p>
        </w:tc>
        <w:tc>
          <w:tcPr>
            <w:tcW w:w="64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Bottom navigation shell</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five-tab bottom navigation: Dashboard, Purchases, Bills, Paychecks, Settings.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Dashboard screen</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the Dashboard displaying: safe-to-spend amount, upcoming paycheck summary, essential reserve, upcoming bills summary, and running balance. All values sourced from the financial calculation engine.</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Safe-to-spend breakdown</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the tap-to-expand breakdown of safe-to-spend calculation components.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Floating add purchase button</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the persistent floating action button for quick purchase entry on the Dashboard.</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Empty state handling</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calm, informative empty states for all dashboard sections when no data exists.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Real-time recalculation</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Verify that all dashboard values update immediately in response to database state changes.</w:t>
            </w:r>
          </w:p>
        </w:tc>
      </w:tr>
    </w:tbl>
    <w:p>
      <w:pPr>
        <w:pStyle w:val="Normal"/>
        <w:spacing w:before="0" w:after="160"/>
        <w:rPr/>
      </w:pPr>
      <w:r>
        <w:rPr/>
      </w:r>
    </w:p>
    <w:p>
      <w:pPr>
        <w:pStyle w:val="Heading2"/>
        <w:rPr/>
      </w:pPr>
      <w:r>
        <w:rPr/>
        <w:t>Sprint 4 — Purchases &amp; Bills Screens</w:t>
      </w:r>
    </w:p>
    <w:p>
      <w:pPr>
        <w:pStyle w:val="Normal"/>
        <w:spacing w:before="0" w:after="140"/>
        <w:jc w:val="start"/>
        <w:rPr/>
      </w:pPr>
      <w:r>
        <w:rPr>
          <w:rFonts w:eastAsia="Arial" w:cs="Arial"/>
          <w:color w:val="1A1A2E"/>
          <w:sz w:val="24"/>
          <w:szCs w:val="24"/>
        </w:rPr>
        <w:t>Goal: Deliver the Purchases and Bills screens with full create, edit, and management functionality.</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Task</w:t>
            </w:r>
          </w:p>
        </w:tc>
        <w:tc>
          <w:tcPr>
            <w:tcW w:w="64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Purchase entry bottom sheet</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amount input, optional description, and Charged/Pending state selector. Amount field focused on open.</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Purchase history screen</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chronological purchase list with amount, date, description, and state. Running balance visible at top.</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Purchase edit and delete</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edit and delete workflows for existing purchases, including pending-to-charged state transition.</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Bills screen</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bills list organized by paycheck cycle, sorted by due date within each cycle.</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Add and edit bill workflow</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bill creation and editing: name, amount, due date, recurrence interval, fixed/variable type, and optional end date.</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Mark bill as paid</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the mark-paid action on bill_cycle_instances, with immediate balance recalculation.</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Variable bill confirmation</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the variable bill confirmation bottom sheet: estimated amount pre-populated, user updates and confirms.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Pause and resume bill</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bill pause and resume with correct is_paused behavior and projection impact.</w:t>
            </w:r>
          </w:p>
        </w:tc>
      </w:tr>
    </w:tbl>
    <w:p>
      <w:pPr>
        <w:pStyle w:val="Normal"/>
        <w:spacing w:before="0" w:after="160"/>
        <w:rPr/>
      </w:pPr>
      <w:r>
        <w:rPr/>
      </w:r>
    </w:p>
    <w:p>
      <w:pPr>
        <w:pStyle w:val="Heading2"/>
        <w:rPr/>
      </w:pPr>
      <w:r>
        <w:rPr/>
        <w:t>Sprint 5 — Paychecks Screen &amp; Import</w:t>
      </w:r>
    </w:p>
    <w:p>
      <w:pPr>
        <w:pStyle w:val="Normal"/>
        <w:spacing w:before="0" w:after="140"/>
        <w:jc w:val="start"/>
        <w:rPr/>
      </w:pPr>
      <w:r>
        <w:rPr>
          <w:rFonts w:eastAsia="Arial" w:cs="Arial"/>
          <w:color w:val="1A1A2E"/>
          <w:sz w:val="24"/>
          <w:szCs w:val="24"/>
        </w:rPr>
        <w:t>Goal: Deliver the Paycheck cycle view and the CSV/PDF import pipeline.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Task</w:t>
            </w:r>
          </w:p>
        </w:tc>
        <w:tc>
          <w:tcPr>
            <w:tcW w:w="64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Paychecks screen — cycle cards</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swipeable paycheck cycle cards displaying: paycheck amount, safe-to-spend, reserve, bills summary, and projected balance.</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Add and edit paycheck</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paycheck entry: amount, expected date, recurrence interval, and optional label.</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Confirm paycheck received</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the mark-received action. Paycheck amount does not affect balance until this action is taken.</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Multiple income sources</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support for multiple paycheck entries within the same cycle.</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CSV import pipeline</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local CSV parsing: field extraction, recurring pattern detection, sensitive data stripping, and raw file deletion.</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PDF import pipeline</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local PDF text extraction and recurring pattern detection using the same pipeline as CSV.</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Recurring expense confirmation screen</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the user-confirmation workflow for import suggestions: review, confirm, edit, or reject each suggestion individually.</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Import privacy verification</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Verify in tests that no sensitive fields are written to the database and that the raw file is deleted post-processing.</w:t>
            </w:r>
          </w:p>
        </w:tc>
      </w:tr>
    </w:tbl>
    <w:p>
      <w:pPr>
        <w:pStyle w:val="Normal"/>
        <w:spacing w:before="0" w:after="160"/>
        <w:rPr/>
      </w:pPr>
      <w:r>
        <w:rPr/>
      </w:r>
    </w:p>
    <w:p>
      <w:pPr>
        <w:pStyle w:val="Heading2"/>
        <w:rPr/>
      </w:pPr>
      <w:r>
        <w:rPr/>
        <w:t>Sprint 6 — Settings, Backup, and Onboarding</w:t>
      </w:r>
    </w:p>
    <w:p>
      <w:pPr>
        <w:pStyle w:val="Normal"/>
        <w:spacing w:before="0" w:after="140"/>
        <w:jc w:val="start"/>
        <w:rPr/>
      </w:pPr>
      <w:r>
        <w:rPr>
          <w:rFonts w:eastAsia="Arial" w:cs="Arial"/>
          <w:color w:val="1A1A2E"/>
          <w:sz w:val="24"/>
          <w:szCs w:val="24"/>
        </w:rPr>
        <w:t>Goal: Deliver the Settings screen, local backup functionality, manual balance adjustment, and the complete onboarding flow.</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880"/>
        <w:gridCol w:w="6480"/>
      </w:tblGrid>
      <w:tr>
        <w:trPr/>
        <w:tc>
          <w:tcPr>
            <w:tcW w:w="28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Task</w:t>
            </w:r>
          </w:p>
        </w:tc>
        <w:tc>
          <w:tcPr>
            <w:tcW w:w="64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Settings screen</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all settings sections: essential reserve configuration, notification preferences, backup controls, appearance, and about.</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Essential reserve configuration</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reserve amount input in Settings with immediate safe-to-spend recalculation.</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Local backup export</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JSON backup export to user-accessible device storage with record count confirmation.</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Local backup restore</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backup file selection, structural validation, and full database restore with integrity verification.</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Manual balance adjustment</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balance override input with confirmation prompt and activity log entry.</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Onboarding flow</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the complete onboarding sequence: welcome screen, tutorial, paycheck setup, bill entry, optional import, expense confirmation, reserve setup, and dashboard arrival.</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Skip onboarding</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the ability to skip any onboarding step and proceed directly to the dashboard.</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Notification soft reminders</w:t>
            </w:r>
          </w:p>
        </w:tc>
        <w:tc>
          <w:tcPr>
            <w:tcW w:w="64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Implement the single soft reminder for unresolved pending purchases beyond a configurable threshold.</w:t>
            </w:r>
          </w:p>
        </w:tc>
      </w:tr>
    </w:tbl>
    <w:p>
      <w:pPr>
        <w:pStyle w:val="Normal"/>
        <w:spacing w:before="0" w:after="160"/>
        <w:rPr/>
      </w:pPr>
      <w:r>
        <w:rPr/>
      </w:r>
    </w:p>
    <w:p>
      <w:pPr>
        <w:pStyle w:val="Heading1"/>
        <w:rPr/>
      </w:pPr>
      <w:r>
        <w:rPr/>
        <w:t>Phase 2 — MVP Polish &amp; Beta</w:t>
      </w:r>
    </w:p>
    <w:p>
      <w:pPr>
        <w:pStyle w:val="Heading2"/>
        <w:rPr/>
      </w:pPr>
      <w:r>
        <w:rPr/>
        <w:t>Sprint 7 — Internal QA &amp; Financial Logic Hardening</w:t>
      </w:r>
    </w:p>
    <w:p>
      <w:pPr>
        <w:pStyle w:val="Normal"/>
        <w:spacing w:before="0" w:after="140"/>
        <w:jc w:val="start"/>
        <w:rPr/>
      </w:pPr>
      <w:r>
        <w:rPr>
          <w:rFonts w:eastAsia="Arial" w:cs="Arial"/>
          <w:color w:val="1A1A2E"/>
          <w:sz w:val="24"/>
          <w:szCs w:val="24"/>
        </w:rPr>
        <w:t>Goal: Complete internal QA testing across all MVP features. Identify and resolve all financial logic defects. Achieve coverage targets defined in the Testing Strategy.</w:t>
      </w:r>
    </w:p>
    <w:p>
      <w:pPr>
        <w:pStyle w:val="Normal"/>
        <w:spacing w:before="0" w:after="80"/>
        <w:rPr/>
      </w:pPr>
      <w:r>
        <w:rPr/>
      </w:r>
    </w:p>
    <w:p>
      <w:pPr>
        <w:pStyle w:val="ListParagraph"/>
        <w:numPr>
          <w:ilvl w:val="0"/>
          <w:numId w:val="4"/>
        </w:numPr>
        <w:rPr/>
      </w:pPr>
      <w:r>
        <w:rPr>
          <w:rFonts w:eastAsia="Arial" w:cs="Arial"/>
          <w:color w:val="1A1A2E"/>
          <w:sz w:val="22"/>
          <w:szCs w:val="22"/>
        </w:rPr>
        <w:t>Execute all financial logic acceptance test scenarios (Scenarios A through G from the Testing Strategy)</w:t>
      </w:r>
    </w:p>
    <w:p>
      <w:pPr>
        <w:pStyle w:val="ListParagraph"/>
        <w:numPr>
          <w:ilvl w:val="0"/>
          <w:numId w:val="2"/>
        </w:numPr>
        <w:rPr/>
      </w:pPr>
      <w:r>
        <w:rPr>
          <w:rFonts w:eastAsia="Arial" w:cs="Arial"/>
          <w:color w:val="1A1A2E"/>
          <w:sz w:val="22"/>
          <w:szCs w:val="22"/>
        </w:rPr>
        <w:t>Execute full offline operation verification across all screens and workflows</w:t>
      </w:r>
    </w:p>
    <w:p>
      <w:pPr>
        <w:pStyle w:val="ListParagraph"/>
        <w:numPr>
          <w:ilvl w:val="0"/>
          <w:numId w:val="2"/>
        </w:numPr>
        <w:rPr/>
      </w:pPr>
      <w:r>
        <w:rPr>
          <w:rFonts w:eastAsia="Arial" w:cs="Arial"/>
          <w:color w:val="1A1A2E"/>
          <w:sz w:val="22"/>
          <w:szCs w:val="22"/>
        </w:rPr>
        <w:t>Execute import privacy compliance tests on physical iOS and Android devices</w:t>
      </w:r>
    </w:p>
    <w:p>
      <w:pPr>
        <w:pStyle w:val="ListParagraph"/>
        <w:numPr>
          <w:ilvl w:val="0"/>
          <w:numId w:val="2"/>
        </w:numPr>
        <w:rPr/>
      </w:pPr>
      <w:r>
        <w:rPr>
          <w:rFonts w:eastAsia="Arial" w:cs="Arial"/>
          <w:color w:val="1A1A2E"/>
          <w:sz w:val="22"/>
          <w:szCs w:val="22"/>
        </w:rPr>
        <w:t>Execute backup and restore verification on physical devices</w:t>
      </w:r>
    </w:p>
    <w:p>
      <w:pPr>
        <w:pStyle w:val="ListParagraph"/>
        <w:numPr>
          <w:ilvl w:val="0"/>
          <w:numId w:val="2"/>
        </w:numPr>
        <w:rPr/>
      </w:pPr>
      <w:r>
        <w:rPr>
          <w:rFonts w:eastAsia="Arial" w:cs="Arial"/>
          <w:color w:val="1A1A2E"/>
          <w:sz w:val="22"/>
          <w:szCs w:val="22"/>
        </w:rPr>
        <w:t>Resolve all identified financial calculation defects — each fix must include a regression test</w:t>
      </w:r>
    </w:p>
    <w:p>
      <w:pPr>
        <w:pStyle w:val="ListParagraph"/>
        <w:numPr>
          <w:ilvl w:val="0"/>
          <w:numId w:val="2"/>
        </w:numPr>
        <w:rPr/>
      </w:pPr>
      <w:r>
        <w:rPr>
          <w:rFonts w:eastAsia="Arial" w:cs="Arial"/>
          <w:color w:val="1A1A2E"/>
          <w:sz w:val="22"/>
          <w:szCs w:val="22"/>
        </w:rPr>
        <w:t>Achieve all coverage minimums defined in the Testing Strategy before sprint close</w:t>
      </w:r>
    </w:p>
    <w:p>
      <w:pPr>
        <w:pStyle w:val="Normal"/>
        <w:spacing w:before="0" w:after="160"/>
        <w:rPr/>
      </w:pPr>
      <w:r>
        <w:rPr/>
      </w:r>
    </w:p>
    <w:p>
      <w:pPr>
        <w:pStyle w:val="Heading2"/>
        <w:rPr/>
      </w:pPr>
      <w:r>
        <w:rPr/>
        <w:t>Sprint 8 — UX Refinement &amp; Performance</w:t>
      </w:r>
    </w:p>
    <w:p>
      <w:pPr>
        <w:pStyle w:val="Normal"/>
        <w:spacing w:before="0" w:after="140"/>
        <w:jc w:val="start"/>
        <w:rPr/>
      </w:pPr>
      <w:r>
        <w:rPr>
          <w:rFonts w:eastAsia="Arial" w:cs="Arial"/>
          <w:color w:val="1A1A2E"/>
          <w:sz w:val="24"/>
          <w:szCs w:val="24"/>
        </w:rPr>
        <w:t>Goal: Refine the user experience based on testing feedback. Validate performance targets on mid-range devices.</w:t>
      </w:r>
    </w:p>
    <w:p>
      <w:pPr>
        <w:pStyle w:val="Normal"/>
        <w:spacing w:before="0" w:after="80"/>
        <w:rPr/>
      </w:pPr>
      <w:r>
        <w:rPr/>
      </w:r>
    </w:p>
    <w:p>
      <w:pPr>
        <w:pStyle w:val="ListParagraph"/>
        <w:numPr>
          <w:ilvl w:val="0"/>
          <w:numId w:val="2"/>
        </w:numPr>
        <w:rPr/>
      </w:pPr>
      <w:r>
        <w:rPr>
          <w:rFonts w:eastAsia="Arial" w:cs="Arial"/>
          <w:color w:val="1A1A2E"/>
          <w:sz w:val="22"/>
          <w:szCs w:val="22"/>
        </w:rPr>
        <w:t>Address UX friction points identified during Sprint 7 internal testing — focus on onboarding flow, purchase entry, and variable bill confirmation</w:t>
      </w:r>
    </w:p>
    <w:p>
      <w:pPr>
        <w:pStyle w:val="ListParagraph"/>
        <w:numPr>
          <w:ilvl w:val="0"/>
          <w:numId w:val="2"/>
        </w:numPr>
        <w:rPr/>
      </w:pPr>
      <w:r>
        <w:rPr>
          <w:rFonts w:eastAsia="Arial" w:cs="Arial"/>
          <w:color w:val="1A1A2E"/>
          <w:sz w:val="22"/>
          <w:szCs w:val="22"/>
        </w:rPr>
        <w:t>Verify safe-to-spend recalculation and screen transition performance on mid-range iOS and Android devices</w:t>
      </w:r>
    </w:p>
    <w:p>
      <w:pPr>
        <w:pStyle w:val="ListParagraph"/>
        <w:numPr>
          <w:ilvl w:val="0"/>
          <w:numId w:val="2"/>
        </w:numPr>
        <w:rPr/>
      </w:pPr>
      <w:r>
        <w:rPr>
          <w:rFonts w:eastAsia="Arial" w:cs="Arial"/>
          <w:color w:val="1A1A2E"/>
          <w:sz w:val="22"/>
          <w:szCs w:val="22"/>
        </w:rPr>
        <w:t>Conduct accessibility review: touch target sizes, font scaling, and contrast ratios</w:t>
      </w:r>
    </w:p>
    <w:p>
      <w:pPr>
        <w:pStyle w:val="ListParagraph"/>
        <w:numPr>
          <w:ilvl w:val="0"/>
          <w:numId w:val="2"/>
        </w:numPr>
        <w:rPr/>
      </w:pPr>
      <w:r>
        <w:rPr>
          <w:rFonts w:eastAsia="Arial" w:cs="Arial"/>
          <w:color w:val="1A1A2E"/>
          <w:sz w:val="22"/>
          <w:szCs w:val="22"/>
        </w:rPr>
        <w:t>Conduct visual QA across target device</w:t>
      </w:r>
      <w:r>
        <w:rPr>
          <w:rFonts w:eastAsia="Arial" w:cs="Arial"/>
          <w:color w:val="1A1A2E"/>
          <w:sz w:val="22"/>
          <w:szCs w:val="22"/>
        </w:rPr>
        <w:t>s</w:t>
      </w:r>
      <w:r>
        <w:rPr>
          <w:rFonts w:eastAsia="Arial" w:cs="Arial"/>
          <w:color w:val="1A1A2E"/>
          <w:sz w:val="22"/>
          <w:szCs w:val="22"/>
        </w:rPr>
        <w:t>: spacing, typography, and component rendering consistency</w:t>
      </w:r>
    </w:p>
    <w:p>
      <w:pPr>
        <w:pStyle w:val="ListParagraph"/>
        <w:numPr>
          <w:ilvl w:val="0"/>
          <w:numId w:val="2"/>
        </w:numPr>
        <w:rPr/>
      </w:pPr>
      <w:r>
        <w:rPr>
          <w:rFonts w:eastAsia="Arial" w:cs="Arial"/>
          <w:color w:val="1A1A2E"/>
          <w:sz w:val="22"/>
          <w:szCs w:val="22"/>
        </w:rPr>
        <w:t>Implement projected negative balance visual indicator — elevated but calm, non-judgmental styling</w:t>
      </w:r>
    </w:p>
    <w:p>
      <w:pPr>
        <w:pStyle w:val="Normal"/>
        <w:spacing w:before="0" w:after="160"/>
        <w:rPr/>
      </w:pPr>
      <w:r>
        <w:rPr/>
      </w:r>
    </w:p>
    <w:p>
      <w:pPr>
        <w:pStyle w:val="Heading2"/>
        <w:rPr/>
      </w:pPr>
      <w:r>
        <w:rPr/>
        <w:t>Sprint 9 — Beta Preparation &amp; App Store Readiness</w:t>
      </w:r>
    </w:p>
    <w:p>
      <w:pPr>
        <w:pStyle w:val="Normal"/>
        <w:spacing w:before="0" w:after="140"/>
        <w:jc w:val="start"/>
        <w:rPr/>
      </w:pPr>
      <w:r>
        <w:rPr>
          <w:rFonts w:eastAsia="Arial" w:cs="Arial"/>
          <w:color w:val="1A1A2E"/>
          <w:sz w:val="24"/>
          <w:szCs w:val="24"/>
        </w:rPr>
        <w:t>Goal: Prepare the application for external beta release and App Store submission.</w:t>
      </w:r>
    </w:p>
    <w:p>
      <w:pPr>
        <w:pStyle w:val="Normal"/>
        <w:spacing w:before="0" w:after="80"/>
        <w:rPr/>
      </w:pPr>
      <w:r>
        <w:rPr/>
      </w:r>
    </w:p>
    <w:p>
      <w:pPr>
        <w:pStyle w:val="ListParagraph"/>
        <w:numPr>
          <w:ilvl w:val="0"/>
          <w:numId w:val="2"/>
        </w:numPr>
        <w:rPr/>
      </w:pPr>
      <w:r>
        <w:rPr>
          <w:rFonts w:eastAsia="Arial" w:cs="Arial"/>
          <w:color w:val="1A1A2E"/>
          <w:sz w:val="22"/>
          <w:szCs w:val="22"/>
        </w:rPr>
        <w:t>Complete App Store and Google Play listing preparation: screenshots, descriptions, and privacy policy</w:t>
      </w:r>
    </w:p>
    <w:p>
      <w:pPr>
        <w:pStyle w:val="ListParagraph"/>
        <w:numPr>
          <w:ilvl w:val="0"/>
          <w:numId w:val="2"/>
        </w:numPr>
        <w:rPr/>
      </w:pPr>
      <w:r>
        <w:rPr>
          <w:rFonts w:eastAsia="Arial" w:cs="Arial"/>
          <w:color w:val="1A1A2E"/>
          <w:sz w:val="22"/>
          <w:szCs w:val="22"/>
        </w:rPr>
        <w:t>Implement crash reporting and non-financial diagnostic logging for beta monitoring</w:t>
      </w:r>
    </w:p>
    <w:p>
      <w:pPr>
        <w:pStyle w:val="ListParagraph"/>
        <w:numPr>
          <w:ilvl w:val="0"/>
          <w:numId w:val="2"/>
        </w:numPr>
        <w:rPr/>
      </w:pPr>
      <w:r>
        <w:rPr>
          <w:rFonts w:eastAsia="Arial" w:cs="Arial"/>
          <w:color w:val="1A1A2E"/>
          <w:sz w:val="22"/>
          <w:szCs w:val="22"/>
        </w:rPr>
        <w:t>Complete pre-release QA checklist as defined in the Testing Strategy</w:t>
      </w:r>
    </w:p>
    <w:p>
      <w:pPr>
        <w:pStyle w:val="ListParagraph"/>
        <w:numPr>
          <w:ilvl w:val="0"/>
          <w:numId w:val="2"/>
        </w:numPr>
        <w:rPr/>
      </w:pPr>
      <w:r>
        <w:rPr>
          <w:rFonts w:eastAsia="Arial" w:cs="Arial"/>
          <w:color w:val="1A1A2E"/>
          <w:sz w:val="22"/>
          <w:szCs w:val="22"/>
        </w:rPr>
        <w:t>Conduct beta distribution to a small group of target users for real-world validation</w:t>
      </w:r>
    </w:p>
    <w:p>
      <w:pPr>
        <w:pStyle w:val="ListParagraph"/>
        <w:numPr>
          <w:ilvl w:val="0"/>
          <w:numId w:val="2"/>
        </w:numPr>
        <w:rPr/>
      </w:pPr>
      <w:r>
        <w:rPr>
          <w:rFonts w:eastAsia="Arial" w:cs="Arial"/>
          <w:color w:val="1A1A2E"/>
          <w:sz w:val="22"/>
          <w:szCs w:val="22"/>
        </w:rPr>
        <w:t>Address any critical issues identified during beta testing before proceeding to Phase 3</w:t>
      </w:r>
    </w:p>
    <w:p>
      <w:pPr>
        <w:pStyle w:val="Normal"/>
        <w:spacing w:before="0" w:after="160"/>
        <w:rPr/>
      </w:pPr>
      <w:r>
        <w:rPr/>
      </w:r>
    </w:p>
    <w:p>
      <w:pPr>
        <w:pStyle w:val="Heading1"/>
        <w:rPr/>
      </w:pPr>
      <w:r>
        <w:rPr/>
        <w:t>Phase 3 — Premium Synchronization</w:t>
      </w:r>
    </w:p>
    <w:p>
      <w:pPr>
        <w:pStyle w:val="Normal"/>
        <w:spacing w:before="0" w:after="140"/>
        <w:jc w:val="start"/>
        <w:rPr>
          <w:rFonts w:eastAsia="Arial" w:cs="Arial"/>
          <w:color w:val="1A1A2E"/>
          <w:sz w:val="24"/>
          <w:szCs w:val="24"/>
        </w:rPr>
      </w:pPr>
      <w:r>
        <w:rPr>
          <w:rFonts w:eastAsia="Arial" w:cs="Arial"/>
          <w:color w:val="1A1A2E"/>
          <w:sz w:val="24"/>
          <w:szCs w:val="24"/>
        </w:rPr>
        <w:t>Phase 3 begins only after the MVP has been beta-validated and local-first operation has been verified as stable. All Phase 3 work is additive — no sprint in this phase may alter the behavior, performance, or data integrity of the local MVP experience.</w:t>
      </w:r>
    </w:p>
    <w:p>
      <w:pPr>
        <w:pStyle w:val="Normal"/>
        <w:spacing w:before="0" w:after="160"/>
        <w:rPr/>
      </w:pPr>
      <w:r>
        <w:rPr/>
      </w:r>
    </w:p>
    <w:p>
      <w:pPr>
        <w:pStyle w:val="Heading2"/>
        <w:rPr/>
      </w:pPr>
      <w:r>
        <w:rPr/>
        <w:t>Sprint 10 — Spring Boot Backend Foundation</w:t>
      </w:r>
    </w:p>
    <w:p>
      <w:pPr>
        <w:pStyle w:val="Normal"/>
        <w:spacing w:before="0" w:after="140"/>
        <w:jc w:val="start"/>
        <w:rPr/>
      </w:pPr>
      <w:r>
        <w:rPr>
          <w:rFonts w:eastAsia="Arial" w:cs="Arial"/>
          <w:color w:val="1A1A2E"/>
          <w:sz w:val="24"/>
          <w:szCs w:val="24"/>
        </w:rPr>
        <w:t>Goal: Establish the Spring Boot backend service with authentication infrastructure and the modular monolith project structure.</w:t>
      </w:r>
    </w:p>
    <w:p>
      <w:pPr>
        <w:pStyle w:val="Normal"/>
        <w:spacing w:before="0" w:after="80"/>
        <w:rPr/>
      </w:pPr>
      <w:r>
        <w:rPr/>
      </w:r>
    </w:p>
    <w:p>
      <w:pPr>
        <w:pStyle w:val="ListParagraph"/>
        <w:numPr>
          <w:ilvl w:val="0"/>
          <w:numId w:val="2"/>
        </w:numPr>
        <w:rPr/>
      </w:pPr>
      <w:r>
        <w:rPr>
          <w:rFonts w:eastAsia="Arial" w:cs="Arial"/>
          <w:color w:val="1A1A2E"/>
          <w:sz w:val="22"/>
          <w:szCs w:val="22"/>
        </w:rPr>
        <w:t>Initialize Spring Boot project with feature-based module structure: auth, accounts, sync, backup_restore, notifications, safe_to_spend. Note: the accounts module manages cloud authentication identity (user_id) — it is distinct from the local SQLite profiles table which is the on-device financial data root.</w:t>
      </w:r>
    </w:p>
    <w:p>
      <w:pPr>
        <w:pStyle w:val="ListParagraph"/>
        <w:numPr>
          <w:ilvl w:val="0"/>
          <w:numId w:val="2"/>
        </w:numPr>
        <w:rPr/>
      </w:pPr>
      <w:r>
        <w:rPr>
          <w:rFonts w:eastAsia="Arial" w:cs="Arial"/>
          <w:color w:val="1A1A2E"/>
          <w:sz w:val="22"/>
          <w:szCs w:val="22"/>
        </w:rPr>
        <w:t>Implement JWT authentication: registration, login, token refresh, and logout endpoints</w:t>
      </w:r>
    </w:p>
    <w:p>
      <w:pPr>
        <w:pStyle w:val="ListParagraph"/>
        <w:numPr>
          <w:ilvl w:val="0"/>
          <w:numId w:val="2"/>
        </w:numPr>
        <w:rPr/>
      </w:pPr>
      <w:r>
        <w:rPr>
          <w:rFonts w:eastAsia="Arial" w:cs="Arial"/>
          <w:color w:val="1A1A2E"/>
          <w:sz w:val="22"/>
          <w:szCs w:val="22"/>
        </w:rPr>
        <w:t>Implement PostgreSQL schema mirroring the sync-eligible SQLite entities (profiles, paychecks, bills, bill_cycle_instances, purchases, balance_adjustments, notification_settings) with device_id and cloud_id fields added for multi-device conflict tracking</w:t>
      </w:r>
    </w:p>
    <w:p>
      <w:pPr>
        <w:pStyle w:val="ListParagraph"/>
        <w:numPr>
          <w:ilvl w:val="0"/>
          <w:numId w:val="2"/>
        </w:numPr>
        <w:rPr/>
      </w:pPr>
      <w:r>
        <w:rPr>
          <w:rFonts w:eastAsia="Arial" w:cs="Arial"/>
          <w:color w:val="1A1A2E"/>
          <w:sz w:val="22"/>
          <w:szCs w:val="22"/>
        </w:rPr>
        <w:t>Implement API rate limiting, request validation, and standard error response structure</w:t>
      </w:r>
    </w:p>
    <w:p>
      <w:pPr>
        <w:pStyle w:val="ListParagraph"/>
        <w:numPr>
          <w:ilvl w:val="0"/>
          <w:numId w:val="2"/>
        </w:numPr>
        <w:rPr>
          <w:rFonts w:eastAsia="Arial" w:cs="Arial"/>
          <w:color w:val="1A1A2E"/>
          <w:sz w:val="22"/>
          <w:szCs w:val="22"/>
        </w:rPr>
      </w:pPr>
      <w:r>
        <w:rPr>
          <w:rFonts w:eastAsia="Arial" w:cs="Arial"/>
          <w:color w:val="1A1A2E"/>
          <w:sz w:val="22"/>
          <w:szCs w:val="22"/>
        </w:rPr>
        <w:t>Deploy to a secure hosted staging environment with HTTPS and TLS configuration</w:t>
      </w:r>
    </w:p>
    <w:p>
      <w:pPr>
        <w:pStyle w:val="Normal"/>
        <w:spacing w:before="0" w:after="160"/>
        <w:rPr/>
      </w:pPr>
      <w:r>
        <w:rPr/>
      </w:r>
    </w:p>
    <w:p>
      <w:pPr>
        <w:pStyle w:val="Heading2"/>
        <w:rPr/>
      </w:pPr>
      <w:r>
        <w:rPr/>
        <w:t>Sprint 11 — Synchronization Engine</w:t>
      </w:r>
    </w:p>
    <w:p>
      <w:pPr>
        <w:pStyle w:val="Normal"/>
        <w:spacing w:before="0" w:after="140"/>
        <w:jc w:val="start"/>
        <w:rPr/>
      </w:pPr>
      <w:r>
        <w:rPr>
          <w:rFonts w:eastAsia="Arial" w:cs="Arial"/>
          <w:color w:val="1A1A2E"/>
          <w:sz w:val="24"/>
          <w:szCs w:val="24"/>
        </w:rPr>
        <w:t>Goal: Implement the push/pull synchronization API, the on-device sync_queue management, and the backend financial calculation engine. The backend financial rules are a parallel implementation of the same rules defined in Sprint 2 — they serve web client rendering, synchronized state validation, and multi-device consistency checks. They do not replace or override mobile offline calculation authority.</w:t>
      </w:r>
    </w:p>
    <w:p>
      <w:pPr>
        <w:pStyle w:val="Normal"/>
        <w:spacing w:before="0" w:after="80"/>
        <w:rPr/>
      </w:pPr>
      <w:r>
        <w:rPr/>
      </w:r>
    </w:p>
    <w:p>
      <w:pPr>
        <w:pStyle w:val="ListParagraph"/>
        <w:numPr>
          <w:ilvl w:val="0"/>
          <w:numId w:val="2"/>
        </w:numPr>
        <w:rPr/>
      </w:pPr>
      <w:r>
        <w:rPr>
          <w:rFonts w:eastAsia="Arial" w:cs="Arial"/>
          <w:color w:val="1A1A2E"/>
          <w:sz w:val="22"/>
          <w:szCs w:val="22"/>
        </w:rPr>
        <w:t>Implement POST /v1/sync/push endpoint: receive sync_queue records ordered by created_at, validate structural integrity per entity_type, apply last-write-wins conflict detection using client_updated_at, persist to PostgreSQL, return results keyed by queue_entry_id. Request body must include device_id and profile_id. See API Specification v2 for full request/response schema.</w:t>
      </w:r>
    </w:p>
    <w:p>
      <w:pPr>
        <w:pStyle w:val="ListParagraph"/>
        <w:numPr>
          <w:ilvl w:val="0"/>
          <w:numId w:val="2"/>
        </w:numPr>
        <w:rPr/>
      </w:pPr>
      <w:r>
        <w:rPr>
          <w:rFonts w:eastAsia="Arial" w:cs="Arial"/>
          <w:color w:val="1A1A2E"/>
          <w:sz w:val="22"/>
          <w:szCs w:val="22"/>
        </w:rPr>
        <w:t>Implement GET /v1/sync/pull endpoint for cross-device change retrieval</w:t>
      </w:r>
    </w:p>
    <w:p>
      <w:pPr>
        <w:pStyle w:val="ListParagraph"/>
        <w:numPr>
          <w:ilvl w:val="0"/>
          <w:numId w:val="2"/>
        </w:numPr>
        <w:rPr/>
      </w:pPr>
      <w:r>
        <w:rPr>
          <w:rFonts w:eastAsia="Arial" w:cs="Arial"/>
          <w:color w:val="1A1A2E"/>
          <w:sz w:val="22"/>
          <w:szCs w:val="22"/>
        </w:rPr>
        <w:t>Implement on-device sync queue manager: reads from the local sync_queue table where status = ‘pending’, ordered by created_at ascending; sets status to ‘syncing’ before transmission to prevent duplicate dispatch; transmits batches to POST /v1/sync/push including queue_entry_id, entity_type, entity_id, operation, payload, and client_updated_at; updates sync_queue row status to ‘synced’ or ‘failed’ based on response</w:t>
      </w:r>
    </w:p>
    <w:p>
      <w:pPr>
        <w:pStyle w:val="ListParagraph"/>
        <w:numPr>
          <w:ilvl w:val="0"/>
          <w:numId w:val="2"/>
        </w:numPr>
        <w:rPr/>
      </w:pPr>
      <w:r>
        <w:rPr>
          <w:rFonts w:eastAsia="Arial" w:cs="Arial"/>
          <w:color w:val="1A1A2E"/>
          <w:sz w:val="22"/>
          <w:szCs w:val="22"/>
        </w:rPr>
        <w:t>Implement backend safe-to-spend calculation engine: implement the same safe-to-spend business rules as the Sprint 2 mobile engine (confirmed balance minus upcoming bill instances minus reserve) operating on PostgreSQL state. This is used for web client rendering and synchronized state validation — not for overriding mobile calculations</w:t>
      </w:r>
    </w:p>
    <w:p>
      <w:pPr>
        <w:pStyle w:val="ListParagraph"/>
        <w:numPr>
          <w:ilvl w:val="0"/>
          <w:numId w:val="2"/>
        </w:numPr>
        <w:rPr/>
      </w:pPr>
      <w:r>
        <w:rPr>
          <w:rFonts w:eastAsia="Arial" w:cs="Arial"/>
          <w:color w:val="1A1A2E"/>
          <w:sz w:val="22"/>
          <w:szCs w:val="22"/>
        </w:rPr>
        <w:t>Implement sync status update on successful cloud persistence. Implement first-sync profile linkage: on the first successful sync push from a device, the backend associates the incoming profile_id with the authenticated cloud user_id, enabling future multi-device routing of synchronized records</w:t>
      </w:r>
    </w:p>
    <w:p>
      <w:pPr>
        <w:pStyle w:val="ListParagraph"/>
        <w:numPr>
          <w:ilvl w:val="0"/>
          <w:numId w:val="2"/>
        </w:numPr>
        <w:rPr/>
      </w:pPr>
      <w:r>
        <w:rPr>
          <w:rFonts w:eastAsia="Arial" w:cs="Arial"/>
          <w:color w:val="1A1A2E"/>
          <w:sz w:val="22"/>
          <w:szCs w:val="22"/>
        </w:rPr>
        <w:t>Implement backend paycheck-cycle boundary calculations: replicate the cycle boundary rules from Sprint 2 on the backend. Implement backend recurring bill scheduling: replicate bill_cycle_instance generation logic on the backend for PostgreSQL state. These backend implementations must produce identical outputs to the mobile engine for the same input data.</w:t>
      </w:r>
    </w:p>
    <w:p>
      <w:pPr>
        <w:pStyle w:val="ListParagraph"/>
        <w:numPr>
          <w:ilvl w:val="0"/>
          <w:numId w:val="2"/>
        </w:numPr>
        <w:rPr/>
      </w:pPr>
      <w:r>
        <w:rPr>
          <w:rFonts w:eastAsia="Arial" w:cs="Arial"/>
          <w:color w:val="1A1A2E"/>
          <w:sz w:val="22"/>
          <w:szCs w:val="22"/>
        </w:rPr>
        <w:t>Verify that sync failures at any stage do not alter, corrupt, or lock local SQLite state</w:t>
      </w:r>
    </w:p>
    <w:p>
      <w:pPr>
        <w:pStyle w:val="Normal"/>
        <w:spacing w:before="0" w:after="160"/>
        <w:rPr/>
      </w:pPr>
      <w:r>
        <w:rPr/>
      </w:r>
    </w:p>
    <w:p>
      <w:pPr>
        <w:pStyle w:val="Heading2"/>
        <w:rPr/>
      </w:pPr>
      <w:r>
        <w:rPr/>
        <w:t>Sprint 12 — Cloud Backup &amp; Premium Account</w:t>
      </w:r>
    </w:p>
    <w:p>
      <w:pPr>
        <w:pStyle w:val="Normal"/>
        <w:spacing w:before="0" w:after="140"/>
        <w:jc w:val="start"/>
        <w:rPr/>
      </w:pPr>
      <w:r>
        <w:rPr>
          <w:rFonts w:eastAsia="Arial" w:cs="Arial"/>
          <w:color w:val="1A1A2E"/>
          <w:sz w:val="24"/>
          <w:szCs w:val="24"/>
        </w:rPr>
        <w:t>Goal: Implement cloud backup storage and the premium account management screens.</w:t>
      </w:r>
    </w:p>
    <w:p>
      <w:pPr>
        <w:pStyle w:val="Normal"/>
        <w:spacing w:before="0" w:after="80"/>
        <w:rPr/>
      </w:pPr>
      <w:r>
        <w:rPr/>
      </w:r>
    </w:p>
    <w:p>
      <w:pPr>
        <w:pStyle w:val="ListParagraph"/>
        <w:numPr>
          <w:ilvl w:val="0"/>
          <w:numId w:val="2"/>
        </w:numPr>
        <w:rPr/>
      </w:pPr>
      <w:r>
        <w:rPr>
          <w:rFonts w:eastAsia="Arial" w:cs="Arial"/>
          <w:color w:val="1A1A2E"/>
          <w:sz w:val="22"/>
          <w:szCs w:val="22"/>
        </w:rPr>
        <w:t>Implement POST /v1/backup, GET /v1/backup, and GET /v1/backup/{id} endpoints</w:t>
      </w:r>
    </w:p>
    <w:p>
      <w:pPr>
        <w:pStyle w:val="ListParagraph"/>
        <w:numPr>
          <w:ilvl w:val="0"/>
          <w:numId w:val="2"/>
        </w:numPr>
        <w:rPr/>
      </w:pPr>
      <w:r>
        <w:rPr>
          <w:rFonts w:eastAsia="Arial" w:cs="Arial"/>
          <w:color w:val="1A1A2E"/>
          <w:sz w:val="22"/>
          <w:szCs w:val="22"/>
        </w:rPr>
        <w:t>Implement cloud backup encryption at rest</w:t>
      </w:r>
    </w:p>
    <w:p>
      <w:pPr>
        <w:pStyle w:val="ListParagraph"/>
        <w:numPr>
          <w:ilvl w:val="0"/>
          <w:numId w:val="2"/>
        </w:numPr>
        <w:rPr/>
      </w:pPr>
      <w:r>
        <w:rPr>
          <w:rFonts w:eastAsia="Arial" w:cs="Arial"/>
          <w:color w:val="1A1A2E"/>
          <w:sz w:val="22"/>
          <w:szCs w:val="22"/>
        </w:rPr>
        <w:t>Implement premium account management screens in Settings: account profile, password change, and subscription status</w:t>
      </w:r>
    </w:p>
    <w:p>
      <w:pPr>
        <w:pStyle w:val="ListParagraph"/>
        <w:numPr>
          <w:ilvl w:val="0"/>
          <w:numId w:val="2"/>
        </w:numPr>
        <w:rPr/>
      </w:pPr>
      <w:r>
        <w:rPr>
          <w:rFonts w:eastAsia="Arial" w:cs="Arial"/>
          <w:color w:val="1A1A2E"/>
          <w:sz w:val="22"/>
          <w:szCs w:val="22"/>
        </w:rPr>
        <w:t>Implement cloud backup UI in Settings: upload current backup, browse available cloud backups, and restore from cloud</w:t>
      </w:r>
    </w:p>
    <w:p>
      <w:pPr>
        <w:pStyle w:val="Normal"/>
        <w:spacing w:before="0" w:after="160"/>
        <w:rPr/>
      </w:pPr>
      <w:r>
        <w:rPr/>
      </w:r>
    </w:p>
    <w:p>
      <w:pPr>
        <w:pStyle w:val="Heading2"/>
        <w:rPr/>
      </w:pPr>
      <w:r>
        <w:rPr/>
        <w:t>Sprint 13 — Premium Integration &amp; Settings</w:t>
      </w:r>
    </w:p>
    <w:p>
      <w:pPr>
        <w:pStyle w:val="Normal"/>
        <w:spacing w:before="0" w:after="140"/>
        <w:jc w:val="start"/>
        <w:rPr/>
      </w:pPr>
      <w:r>
        <w:rPr>
          <w:rFonts w:eastAsia="Arial" w:cs="Arial"/>
          <w:color w:val="1A1A2E"/>
          <w:sz w:val="24"/>
          <w:szCs w:val="24"/>
        </w:rPr>
        <w:t>Goal: Integrate premium features into the application settings experience and implement the premium upgrade flow.</w:t>
      </w:r>
    </w:p>
    <w:p>
      <w:pPr>
        <w:pStyle w:val="Normal"/>
        <w:spacing w:before="0" w:after="80"/>
        <w:rPr/>
      </w:pPr>
      <w:r>
        <w:rPr/>
      </w:r>
    </w:p>
    <w:p>
      <w:pPr>
        <w:pStyle w:val="ListParagraph"/>
        <w:numPr>
          <w:ilvl w:val="0"/>
          <w:numId w:val="2"/>
        </w:numPr>
        <w:rPr/>
      </w:pPr>
      <w:r>
        <w:rPr>
          <w:rFonts w:eastAsia="Arial" w:cs="Arial"/>
          <w:color w:val="1A1A2E"/>
          <w:sz w:val="22"/>
          <w:szCs w:val="22"/>
        </w:rPr>
        <w:t>Implement premium upgrade flow: plan presentation, subscription initiation, and account creation</w:t>
      </w:r>
    </w:p>
    <w:p>
      <w:pPr>
        <w:pStyle w:val="ListParagraph"/>
        <w:numPr>
          <w:ilvl w:val="0"/>
          <w:numId w:val="2"/>
        </w:numPr>
        <w:rPr/>
      </w:pPr>
      <w:r>
        <w:rPr>
          <w:rFonts w:eastAsia="Arial" w:cs="Arial"/>
          <w:color w:val="1A1A2E"/>
          <w:sz w:val="22"/>
          <w:szCs w:val="22"/>
        </w:rPr>
        <w:t>Implement Backup &amp; Sync settings section: sync status display, manual sync trigger, and last-synced timestamp</w:t>
      </w:r>
    </w:p>
    <w:p>
      <w:pPr>
        <w:pStyle w:val="ListParagraph"/>
        <w:numPr>
          <w:ilvl w:val="0"/>
          <w:numId w:val="2"/>
        </w:numPr>
        <w:rPr/>
      </w:pPr>
      <w:r>
        <w:rPr>
          <w:rFonts w:eastAsia="Arial" w:cs="Arial"/>
          <w:color w:val="1A1A2E"/>
          <w:sz w:val="22"/>
          <w:szCs w:val="22"/>
        </w:rPr>
        <w:t>Implement calm premium upsell in Settings: convenience-focused, non-aggressive presentation of premium benefits</w:t>
      </w:r>
    </w:p>
    <w:p>
      <w:pPr>
        <w:pStyle w:val="ListParagraph"/>
        <w:numPr>
          <w:ilvl w:val="0"/>
          <w:numId w:val="2"/>
        </w:numPr>
        <w:rPr/>
      </w:pPr>
      <w:r>
        <w:rPr>
          <w:rFonts w:eastAsia="Arial" w:cs="Arial"/>
          <w:color w:val="1A1A2E"/>
          <w:sz w:val="22"/>
          <w:szCs w:val="22"/>
        </w:rPr>
        <w:t>Implement account deletion workflow with local data preservation guarantee</w:t>
      </w:r>
    </w:p>
    <w:p>
      <w:pPr>
        <w:pStyle w:val="Normal"/>
        <w:spacing w:before="0" w:after="160"/>
        <w:rPr/>
      </w:pPr>
      <w:r>
        <w:rPr/>
      </w:r>
    </w:p>
    <w:p>
      <w:pPr>
        <w:pStyle w:val="Heading2"/>
        <w:rPr/>
      </w:pPr>
      <w:r>
        <w:rPr/>
        <w:t>Sprint 14 — Premium QA &amp; Launch Preparation</w:t>
      </w:r>
    </w:p>
    <w:p>
      <w:pPr>
        <w:pStyle w:val="Normal"/>
        <w:spacing w:before="0" w:after="140"/>
        <w:jc w:val="start"/>
        <w:rPr/>
      </w:pPr>
      <w:r>
        <w:rPr>
          <w:rFonts w:eastAsia="Arial" w:cs="Arial"/>
          <w:color w:val="1A1A2E"/>
          <w:sz w:val="24"/>
          <w:szCs w:val="24"/>
        </w:rPr>
        <w:t>Goal: Complete QA testing of all premium features. Verify that no premium feature has altered MVP local-only behavior.</w:t>
      </w:r>
    </w:p>
    <w:p>
      <w:pPr>
        <w:pStyle w:val="Normal"/>
        <w:spacing w:before="0" w:after="80"/>
        <w:rPr/>
      </w:pPr>
      <w:r>
        <w:rPr/>
      </w:r>
    </w:p>
    <w:p>
      <w:pPr>
        <w:pStyle w:val="ListParagraph"/>
        <w:numPr>
          <w:ilvl w:val="0"/>
          <w:numId w:val="2"/>
        </w:numPr>
        <w:rPr/>
      </w:pPr>
      <w:r>
        <w:rPr>
          <w:rFonts w:eastAsia="Arial" w:cs="Arial"/>
          <w:color w:val="1A1A2E"/>
          <w:sz w:val="22"/>
          <w:szCs w:val="22"/>
        </w:rPr>
        <w:t>Execute backend financial calculation parity tests: for each of the seven acceptance test scenarios defined in the Testing Strategy (Scenarios A through G), verify that the backend safe-to-spend calculation engine produces identical results to the mobile engine for the same input state. Any divergence is a blocking defect.</w:t>
      </w:r>
    </w:p>
    <w:p>
      <w:pPr>
        <w:pStyle w:val="ListParagraph"/>
        <w:numPr>
          <w:ilvl w:val="0"/>
          <w:numId w:val="2"/>
        </w:numPr>
        <w:rPr/>
      </w:pPr>
      <w:r>
        <w:rPr>
          <w:rFonts w:eastAsia="Arial" w:cs="Arial"/>
          <w:color w:val="1A1A2E"/>
          <w:sz w:val="22"/>
          <w:szCs w:val="22"/>
        </w:rPr>
        <w:t>Execute full regression test suite on local MVP behavior with premium infrastructure present in the codebase</w:t>
      </w:r>
    </w:p>
    <w:p>
      <w:pPr>
        <w:pStyle w:val="ListParagraph"/>
        <w:numPr>
          <w:ilvl w:val="0"/>
          <w:numId w:val="2"/>
        </w:numPr>
        <w:rPr/>
      </w:pPr>
      <w:r>
        <w:rPr>
          <w:rFonts w:eastAsia="Arial" w:cs="Arial"/>
          <w:color w:val="1A1A2E"/>
          <w:sz w:val="22"/>
          <w:szCs w:val="22"/>
        </w:rPr>
        <w:t>Verify that all core MVP features operate identically for users who have not enabled premium features</w:t>
      </w:r>
    </w:p>
    <w:p>
      <w:pPr>
        <w:pStyle w:val="ListParagraph"/>
        <w:numPr>
          <w:ilvl w:val="0"/>
          <w:numId w:val="2"/>
        </w:numPr>
        <w:rPr/>
      </w:pPr>
      <w:r>
        <w:rPr>
          <w:rFonts w:eastAsia="Arial" w:cs="Arial"/>
          <w:color w:val="1A1A2E"/>
          <w:sz w:val="22"/>
          <w:szCs w:val="22"/>
        </w:rPr>
        <w:t>Execute synchronization correctness tests: push, pull, conflict resolution, and sync failure recovery</w:t>
      </w:r>
    </w:p>
    <w:p>
      <w:pPr>
        <w:pStyle w:val="ListParagraph"/>
        <w:numPr>
          <w:ilvl w:val="0"/>
          <w:numId w:val="2"/>
        </w:numPr>
        <w:rPr/>
      </w:pPr>
      <w:r>
        <w:rPr>
          <w:rFonts w:eastAsia="Arial" w:cs="Arial"/>
          <w:color w:val="1A1A2E"/>
          <w:sz w:val="22"/>
          <w:szCs w:val="22"/>
        </w:rPr>
        <w:t>Execute cloud backup and restore verification on physical devices</w:t>
      </w:r>
    </w:p>
    <w:p>
      <w:pPr>
        <w:pStyle w:val="ListParagraph"/>
        <w:numPr>
          <w:ilvl w:val="0"/>
          <w:numId w:val="2"/>
        </w:numPr>
        <w:rPr>
          <w:rFonts w:eastAsia="Arial" w:cs="Arial"/>
          <w:color w:val="1A1A2E"/>
          <w:sz w:val="22"/>
          <w:szCs w:val="22"/>
        </w:rPr>
      </w:pPr>
      <w:r>
        <w:rPr>
          <w:rFonts w:eastAsia="Arial" w:cs="Arial"/>
          <w:color w:val="1A1A2E"/>
          <w:sz w:val="22"/>
          <w:szCs w:val="22"/>
        </w:rPr>
        <w:t>Complete security validation of authentication, transport security, and server-side data scoping</w:t>
      </w:r>
    </w:p>
    <w:p>
      <w:pPr>
        <w:pStyle w:val="ListParagraph"/>
        <w:numPr>
          <w:ilvl w:val="0"/>
          <w:numId w:val="2"/>
        </w:numPr>
        <w:rPr>
          <w:rFonts w:eastAsia="Arial" w:cs="Arial"/>
          <w:color w:val="1A1A2E"/>
          <w:sz w:val="22"/>
          <w:szCs w:val="22"/>
        </w:rPr>
      </w:pPr>
      <w:r>
        <w:rPr>
          <w:rFonts w:eastAsia="Arial" w:cs="Arial"/>
          <w:color w:val="1A1A2E"/>
          <w:sz w:val="22"/>
          <w:szCs w:val="22"/>
        </w:rPr>
        <w:t>Prepare premium launch materials and updated App Store listings</w:t>
      </w:r>
    </w:p>
    <w:p>
      <w:pPr>
        <w:pStyle w:val="Normal"/>
        <w:spacing w:before="0" w:after="160"/>
        <w:rPr/>
      </w:pPr>
      <w:r>
        <w:rPr/>
      </w:r>
    </w:p>
    <w:p>
      <w:pPr>
        <w:pStyle w:val="Heading1"/>
        <w:rPr/>
      </w:pPr>
      <w:r>
        <w:rPr/>
        <w:t>Milestone Summary</w:t>
      </w:r>
    </w:p>
    <w:tbl>
      <w:tblPr>
        <w:tblW w:w="9360" w:type="dxa"/>
        <w:jc w:val="start"/>
        <w:tblInd w:w="0" w:type="dxa"/>
        <w:tblLayout w:type="fixed"/>
        <w:tblCellMar>
          <w:top w:w="80" w:type="dxa"/>
          <w:start w:w="120" w:type="dxa"/>
          <w:bottom w:w="80" w:type="dxa"/>
          <w:end w:w="120" w:type="dxa"/>
        </w:tblCellMar>
      </w:tblPr>
      <w:tblGrid>
        <w:gridCol w:w="2880"/>
        <w:gridCol w:w="1680"/>
        <w:gridCol w:w="4800"/>
      </w:tblGrid>
      <w:tr>
        <w:trPr/>
        <w:tc>
          <w:tcPr>
            <w:tcW w:w="28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Milestone</w:t>
            </w:r>
          </w:p>
        </w:tc>
        <w:tc>
          <w:tcPr>
            <w:tcW w:w="16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Target Sprint</w:t>
            </w:r>
          </w:p>
        </w:tc>
        <w:tc>
          <w:tcPr>
            <w:tcW w:w="480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Criteria</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Financial Logic Complete</w:t>
            </w:r>
          </w:p>
        </w:tc>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End of Sprint 2</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On-device financial calculation engine fully implemented and tested with 100% unit test coverage. Calculation contracts documented for backend parity verification in Sprint 11.</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MVP Feature Complete</w:t>
            </w:r>
          </w:p>
        </w:tc>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End of Sprint 6</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All MVP features implemented and passing automated tests.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MVP QA Complete</w:t>
            </w:r>
          </w:p>
        </w:tc>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End of Sprint 7</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All financial acceptance scenarios pass. Coverage targets met. No open financial logic defects.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Beta Release</w:t>
            </w:r>
          </w:p>
        </w:tc>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End of Sprint 9</w:t>
            </w:r>
          </w:p>
        </w:tc>
        <w:tc>
          <w:tcPr>
            <w:tcW w:w="4800" w:type="dxa"/>
            <w:tcBorders>
              <w:top w:val="single" w:sz="2" w:space="0" w:color="CCCCDD"/>
              <w:start w:val="single" w:sz="2" w:space="0" w:color="CCCCDD"/>
              <w:bottom w:val="single" w:sz="2" w:space="0" w:color="CCCCDD"/>
              <w:end w:val="single" w:sz="2" w:space="0" w:color="CCCCDD"/>
            </w:tcBorders>
          </w:tcPr>
          <w:p>
            <w:pPr>
              <w:pStyle w:val="Normal"/>
              <w:rPr>
                <w:rFonts w:eastAsia="Arial" w:cs="Arial"/>
                <w:color w:val="1A1A2E"/>
                <w:sz w:val="22"/>
                <w:szCs w:val="22"/>
              </w:rPr>
            </w:pPr>
            <w:r>
              <w:rPr>
                <w:rFonts w:eastAsia="Arial" w:cs="Arial"/>
                <w:color w:val="1A1A2E"/>
                <w:sz w:val="22"/>
                <w:szCs w:val="22"/>
              </w:rPr>
              <w:t>App Store submission ready. Pre-release checklist completed and verified.</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Premium Feature Complete</w:t>
            </w:r>
          </w:p>
        </w:tc>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End of Sprint 13</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All premium sync, cloud backup, and backend financial calculation features implemented. Backend financial engine verified against Sprint 2 mobile contracts.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Premium Launch Ready</w:t>
            </w:r>
          </w:p>
        </w:tc>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End of Sprint 14</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 xml:space="preserve">Premium QA complete. MVP regression verified. Backend/mobile calculation parity verified across all acceptance test scenarios. </w:t>
            </w:r>
            <w:r>
              <w:rPr>
                <w:rFonts w:eastAsia="Arial" w:cs="Arial"/>
                <w:color w:val="1A1A2E"/>
                <w:sz w:val="22"/>
                <w:szCs w:val="22"/>
              </w:rPr>
              <w:t>Security validation completed.</w:t>
            </w:r>
          </w:p>
        </w:tc>
      </w:tr>
    </w:tbl>
    <w:p>
      <w:pPr>
        <w:pStyle w:val="Normal"/>
        <w:spacing w:before="0" w:after="160"/>
        <w:rPr/>
      </w:pPr>
      <w:r>
        <w:rPr/>
      </w:r>
    </w:p>
    <w:p>
      <w:pPr>
        <w:pStyle w:val="Heading1"/>
        <w:rPr/>
      </w:pPr>
      <w:r>
        <w:rPr/>
        <w:t>Planning Assumptions</w:t>
      </w:r>
    </w:p>
    <w:p>
      <w:pPr>
        <w:pStyle w:val="Normal"/>
        <w:spacing w:before="0" w:after="140"/>
        <w:jc w:val="start"/>
        <w:rPr/>
      </w:pPr>
      <w:r>
        <w:rPr>
          <w:rFonts w:eastAsia="Arial" w:cs="Arial"/>
          <w:color w:val="1A1A2E"/>
          <w:sz w:val="24"/>
          <w:szCs w:val="24"/>
        </w:rPr>
        <w:t>The following assumptions underpin the sprint plan and should be revisited if they change:</w:t>
      </w:r>
    </w:p>
    <w:p>
      <w:pPr>
        <w:pStyle w:val="Normal"/>
        <w:spacing w:before="0" w:after="80"/>
        <w:rPr/>
      </w:pPr>
      <w:r>
        <w:rPr/>
      </w:r>
    </w:p>
    <w:p>
      <w:pPr>
        <w:pStyle w:val="ListParagraph"/>
        <w:numPr>
          <w:ilvl w:val="0"/>
          <w:numId w:val="2"/>
        </w:numPr>
        <w:rPr/>
      </w:pPr>
      <w:r>
        <w:rPr>
          <w:rFonts w:eastAsia="Arial" w:cs="Arial"/>
          <w:color w:val="1A1A2E"/>
          <w:sz w:val="22"/>
          <w:szCs w:val="22"/>
        </w:rPr>
        <w:t>Sprint duration is two weeks throughout all phases</w:t>
      </w:r>
    </w:p>
    <w:p>
      <w:pPr>
        <w:pStyle w:val="ListParagraph"/>
        <w:numPr>
          <w:ilvl w:val="0"/>
          <w:numId w:val="2"/>
        </w:numPr>
        <w:rPr>
          <w:rFonts w:eastAsia="Arial" w:cs="Arial"/>
          <w:color w:val="1A1A2E"/>
          <w:sz w:val="22"/>
          <w:szCs w:val="22"/>
        </w:rPr>
      </w:pPr>
      <w:r>
        <w:rPr>
          <w:rFonts w:eastAsia="Arial" w:cs="Arial"/>
          <w:color w:val="1A1A2E"/>
          <w:sz w:val="22"/>
          <w:szCs w:val="22"/>
        </w:rPr>
        <w:t>The project is being developed by a small independent development effort with responsibilities shared across mobile, backend, testing, and product implementation work.</w:t>
      </w:r>
    </w:p>
    <w:p>
      <w:pPr>
        <w:pStyle w:val="ListParagraph"/>
        <w:numPr>
          <w:ilvl w:val="0"/>
          <w:numId w:val="2"/>
        </w:numPr>
        <w:rPr/>
      </w:pPr>
      <w:r>
        <w:rPr>
          <w:rFonts w:eastAsia="Arial" w:cs="Arial"/>
          <w:color w:val="1A1A2E"/>
          <w:sz w:val="22"/>
          <w:szCs w:val="22"/>
        </w:rPr>
        <w:t>React Native is the confirmed mobile framework — no cross-platform framework change is anticipated</w:t>
      </w:r>
    </w:p>
    <w:p>
      <w:pPr>
        <w:pStyle w:val="ListParagraph"/>
        <w:numPr>
          <w:ilvl w:val="0"/>
          <w:numId w:val="2"/>
        </w:numPr>
        <w:rPr/>
      </w:pPr>
      <w:r>
        <w:rPr>
          <w:rFonts w:eastAsia="Arial" w:cs="Arial"/>
          <w:color w:val="1A1A2E"/>
          <w:sz w:val="22"/>
          <w:szCs w:val="22"/>
        </w:rPr>
        <w:t>Spring Boot and PostgreSQL are confirmed for the backend — no backend technology change is anticipated</w:t>
      </w:r>
    </w:p>
    <w:p>
      <w:pPr>
        <w:pStyle w:val="ListParagraph"/>
        <w:numPr>
          <w:ilvl w:val="0"/>
          <w:numId w:val="2"/>
        </w:numPr>
        <w:rPr/>
      </w:pPr>
      <w:r>
        <w:rPr>
          <w:rFonts w:eastAsia="Arial" w:cs="Arial"/>
          <w:color w:val="1A1A2E"/>
          <w:sz w:val="22"/>
          <w:szCs w:val="22"/>
        </w:rPr>
        <w:t>App Store and Google Play review timelines are not included in sprint estimates and should be added to Phase 2 planning as a buffer</w:t>
      </w:r>
    </w:p>
    <w:p>
      <w:pPr>
        <w:pStyle w:val="ListParagraph"/>
        <w:numPr>
          <w:ilvl w:val="0"/>
          <w:numId w:val="2"/>
        </w:numPr>
        <w:rPr/>
      </w:pPr>
      <w:r>
        <w:rPr>
          <w:rFonts w:eastAsia="Arial" w:cs="Arial"/>
          <w:color w:val="1A1A2E"/>
          <w:sz w:val="22"/>
          <w:szCs w:val="22"/>
        </w:rPr>
        <w:t>Phase 3 start date is contingent on positive beta feedback and MVP stability — it should not be treated as a fixed date on a delivery calendar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DD"/>
      </w:pBdr>
      <w:tabs>
        <w:tab w:val="clear" w:pos="720"/>
        <w:tab w:val="right" w:pos="9026" w:leader="none"/>
      </w:tabs>
      <w:rPr/>
    </w:pPr>
    <w:r>
      <w:rPr>
        <w:rFonts w:eastAsia="Arial" w:cs="Arial"/>
        <w:color w:val="5A5A6E"/>
        <w:sz w:val="18"/>
        <w:szCs w:val="18"/>
      </w:rPr>
      <w:t xml:space="preserve"> </w:t>
    </w:r>
    <w:r>
      <w:rPr>
        <w:rFonts w:eastAsia="Arial" w:cs="Arial"/>
        <w:sz w:val="18"/>
        <w:szCs w:val="18"/>
      </w:rPr>
      <w:tab/>
    </w:r>
    <w:r>
      <w:rPr>
        <w:rFonts w:eastAsia="Arial" w:cs="Arial"/>
        <w:color w:val="1A1A2E"/>
        <w:sz w:val="22"/>
        <w:szCs w:val="22"/>
      </w:rPr>
      <w:fldChar w:fldCharType="begin"/>
    </w:r>
    <w:r>
      <w:rPr>
        <w:rFonts w:eastAsia="Arial" w:cs="Arial"/>
        <w:color w:val="1A1A2E"/>
        <w:sz w:val="22"/>
        <w:szCs w:val="22"/>
      </w:rPr>
      <w:instrText xml:space="preserve"> PAGE </w:instrText>
    </w:r>
    <w:r>
      <w:rPr>
        <w:rFonts w:eastAsia="Arial" w:cs="Arial"/>
        <w:color w:val="1A1A2E"/>
        <w:sz w:val="22"/>
        <w:szCs w:val="22"/>
      </w:rPr>
      <w:fldChar w:fldCharType="separate"/>
    </w:r>
    <w:r>
      <w:rPr>
        <w:rFonts w:eastAsia="Arial" w:cs="Arial"/>
        <w:color w:val="1A1A2E"/>
        <w:sz w:val="22"/>
        <w:szCs w:val="22"/>
      </w:rPr>
      <w:t>11</w:t>
    </w:r>
    <w:r>
      <w:rPr>
        <w:rFonts w:eastAsia="Arial" w:cs="Arial"/>
        <w:color w:val="1A1A2E"/>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DD"/>
      </w:pBdr>
      <w:tabs>
        <w:tab w:val="clear" w:pos="720"/>
        <w:tab w:val="right" w:pos="9026" w:leader="none"/>
      </w:tabs>
      <w:rPr/>
    </w:pPr>
    <w:r>
      <w:rPr>
        <w:rFonts w:eastAsia="Arial" w:cs="Arial"/>
        <w:color w:val="5A5A6E"/>
        <w:sz w:val="18"/>
        <w:szCs w:val="18"/>
      </w:rPr>
      <w:t xml:space="preserve"> </w:t>
    </w:r>
    <w:r>
      <w:rPr>
        <w:rFonts w:eastAsia="Arial" w:cs="Arial"/>
        <w:sz w:val="18"/>
        <w:szCs w:val="18"/>
      </w:rPr>
      <w:tab/>
    </w:r>
    <w:r>
      <w:rPr>
        <w:rFonts w:eastAsia="Arial" w:cs="Arial"/>
        <w:color w:val="1A1A2E"/>
        <w:sz w:val="22"/>
        <w:szCs w:val="22"/>
      </w:rPr>
      <w:fldChar w:fldCharType="begin"/>
    </w:r>
    <w:r>
      <w:rPr>
        <w:rFonts w:eastAsia="Arial" w:cs="Arial"/>
        <w:color w:val="1A1A2E"/>
        <w:sz w:val="22"/>
        <w:szCs w:val="22"/>
      </w:rPr>
      <w:instrText xml:space="preserve"> PAGE </w:instrText>
    </w:r>
    <w:r>
      <w:rPr>
        <w:rFonts w:eastAsia="Arial" w:cs="Arial"/>
        <w:color w:val="1A1A2E"/>
        <w:sz w:val="22"/>
        <w:szCs w:val="22"/>
      </w:rPr>
      <w:fldChar w:fldCharType="separate"/>
    </w:r>
    <w:r>
      <w:rPr>
        <w:rFonts w:eastAsia="Arial" w:cs="Arial"/>
        <w:color w:val="1A1A2E"/>
        <w:sz w:val="22"/>
        <w:szCs w:val="22"/>
      </w:rPr>
      <w:t>11</w:t>
    </w:r>
    <w:r>
      <w:rPr>
        <w:rFonts w:eastAsia="Arial" w:cs="Arial"/>
        <w:color w:val="1A1A2E"/>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DD"/>
      </w:pBdr>
      <w:tabs>
        <w:tab w:val="clear" w:pos="720"/>
        <w:tab w:val="right" w:pos="9026" w:leader="none"/>
      </w:tabs>
      <w:rPr/>
    </w:pPr>
    <w:r>
      <w:rPr>
        <w:rFonts w:eastAsia="Arial" w:cs="Arial"/>
        <w:color w:val="5A5A6E"/>
        <w:sz w:val="18"/>
        <w:szCs w:val="18"/>
      </w:rPr>
      <w:t>Budget Flow  —  Sprint Roadmap &amp; Development Plan v1.0</w:t>
    </w:r>
    <w:r>
      <w:rPr>
        <w:rFonts w:eastAsia="Arial" w:cs="Arial"/>
        <w:sz w:val="18"/>
        <w:szCs w:val="18"/>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DD"/>
      </w:pBdr>
      <w:tabs>
        <w:tab w:val="clear" w:pos="720"/>
        <w:tab w:val="right" w:pos="9026" w:leader="none"/>
      </w:tabs>
      <w:rPr/>
    </w:pPr>
    <w:r>
      <w:rPr>
        <w:rFonts w:eastAsia="Arial" w:cs="Arial"/>
        <w:color w:val="5A5A6E"/>
        <w:sz w:val="18"/>
        <w:szCs w:val="18"/>
      </w:rPr>
      <w:t>Budget Flow  —  Sprint Roadmap &amp; Development Plan v1.0</w:t>
    </w:r>
    <w:r>
      <w:rPr>
        <w:rFonts w:eastAsia="Arial" w:cs="Arial"/>
        <w:sz w:val="18"/>
        <w:szCs w:val="18"/>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color w:val="1A1A2E"/>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Arial" w:hAnsi="Arial" w:cs="Arial" w:hint="default"/>
        <w:color w:val="1A1A2E"/>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A1A2E"/>
      <w:kern w:val="0"/>
      <w:sz w:val="24"/>
      <w:szCs w:val="24"/>
      <w:lang w:val="en-US" w:eastAsia="zh-CN" w:bidi="hi-IN"/>
    </w:rPr>
  </w:style>
  <w:style w:type="paragraph" w:styleId="Heading1">
    <w:name w:val="heading 1"/>
    <w:basedOn w:val="Heading"/>
    <w:qFormat/>
    <w:pPr>
      <w:pBdr>
        <w:bottom w:val="single" w:sz="4" w:space="6" w:color="1B5E8C"/>
      </w:pBdr>
      <w:spacing w:before="400" w:after="140"/>
      <w:outlineLvl w:val="0"/>
    </w:pPr>
    <w:rPr>
      <w:rFonts w:ascii="Arial" w:hAnsi="Arial" w:eastAsia="Arial" w:cs="Arial"/>
      <w:b/>
      <w:bCs/>
      <w:color w:val="1B5E8C"/>
      <w:sz w:val="34"/>
      <w:szCs w:val="34"/>
    </w:rPr>
  </w:style>
  <w:style w:type="paragraph" w:styleId="Heading2">
    <w:name w:val="heading 2"/>
    <w:basedOn w:val="Heading"/>
    <w:qFormat/>
    <w:pPr>
      <w:spacing w:before="260" w:after="100"/>
      <w:outlineLvl w:val="1"/>
    </w:pPr>
    <w:rPr>
      <w:rFonts w:ascii="Arial" w:hAnsi="Arial" w:eastAsia="Arial" w:cs="Arial"/>
      <w:b/>
      <w:bCs/>
      <w:color w:val="1A1A2E"/>
      <w:sz w:val="26"/>
      <w:szCs w:val="26"/>
    </w:rPr>
  </w:style>
  <w:style w:type="paragraph" w:styleId="Heading3">
    <w:name w:val="heading 3"/>
    <w:basedOn w:val="Heading"/>
    <w:qFormat/>
    <w:pPr>
      <w:spacing w:before="200" w:after="80"/>
      <w:outlineLvl w:val="2"/>
    </w:pPr>
    <w:rPr>
      <w:rFonts w:ascii="Arial" w:hAnsi="Arial" w:eastAsia="Arial" w:cs="Arial"/>
      <w:b/>
      <w:bCs/>
      <w:color w:val="5A5A6E"/>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1A1A2E"/>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1A1A2E"/>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LibreOffice/25.8.6.2$Linux_X86_64 LibreOffice_project/580$Build-2</Application>
  <AppVersion>15.0000</AppVersion>
  <Pages>11</Pages>
  <Words>2689</Words>
  <Characters>16891</Characters>
  <CharactersWithSpaces>19352</CharactersWithSpaces>
  <Paragraphs>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2026-05-05T03:12:34Z</dcterms:created>
  <dc:creator>Un-named</dc:creator>
  <dc:description/>
  <dc:language>en-US</dc:language>
  <cp:lastModifiedBy/>
  <dcterms:modified xsi:type="dcterms:W3CDTF">2026-05-05T01:25:49Z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