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120"/>
        <w:jc w:val="center"/>
        <w:rPr/>
      </w:pPr>
      <w:r>
        <w:rPr>
          <w:rFonts w:eastAsia="Arial" w:cs="Arial"/>
          <w:b/>
          <w:bCs/>
          <w:color w:val="1A1A2E"/>
          <w:sz w:val="34"/>
          <w:szCs w:val="34"/>
        </w:rPr>
        <w:t>Non-Functional Requirements</w:t>
      </w:r>
    </w:p>
    <w:p>
      <w:pPr>
        <w:pStyle w:val="Normal"/>
        <w:spacing w:before="0" w:after="560"/>
        <w:jc w:val="center"/>
        <w:rPr/>
      </w:pPr>
      <w:r>
        <w:rPr>
          <w:rFonts w:eastAsia="Arial" w:cs="Arial"/>
          <w:color w:val="5A5A6E"/>
          <w:sz w:val="26"/>
          <w:szCs w:val="26"/>
        </w:rPr>
        <w:t>NFR — Version 1.0</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
    </w:p>
    <w:p>
      <w:pPr>
        <w:pStyle w:val="Normal"/>
        <w:spacing w:before="0" w:after="400"/>
        <w:rPr/>
      </w:pPr>
      <w:r>
        <w:rPr/>
      </w:r>
    </w:p>
    <w:p>
      <w:pPr>
        <w:pStyle w:val="Normal"/>
        <w:jc w:val="center"/>
        <w:rPr/>
      </w:pPr>
      <w:r>
        <w:rPr>
          <w:rFonts w:eastAsia="Arial" w:cs="Arial"/>
          <w:color w:val="5A5A6E"/>
          <w:sz w:val="22"/>
          <w:szCs w:val="22"/>
        </w:rPr>
        <w:t>Version 1.0   |   May 2025</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rPr/>
      </w:pPr>
      <w:r>
        <w:rPr/>
        <w:t>Primary Engineering Priority</w:t>
      </w:r>
    </w:p>
    <w:p>
      <w:pPr>
        <w:pStyle w:val="Normal"/>
        <w:spacing w:before="0" w:after="140"/>
        <w:jc w:val="start"/>
        <w:rPr/>
      </w:pPr>
      <w:r>
        <w:rPr>
          <w:rFonts w:eastAsia="Arial" w:cs="Arial"/>
          <w:color w:val="1A1A2E"/>
          <w:sz w:val="24"/>
          <w:szCs w:val="24"/>
        </w:rPr>
        <w:t>Budget Flow's engineering practice is governed by a clear set of priorities designed to support the product's core values of simplicity, reliability, and user trust. The application must prioritize reliability, offline consistency, financial calculation accuracy, and predictable system behavior above feature velocity, visual complexity, or premature architectural optimization. Engineering decisions at every layer of the system — mobile, backend, and data — must be evaluated against these priorities before any other consideration.</w:t>
      </w:r>
    </w:p>
    <w:p>
      <w:pPr>
        <w:pStyle w:val="Normal"/>
        <w:spacing w:before="0" w:after="160"/>
        <w:rPr/>
      </w:pPr>
      <w:r>
        <w:rPr/>
      </w:r>
    </w:p>
    <w:p>
      <w:pPr>
        <w:pStyle w:val="Heading1"/>
        <w:rPr/>
      </w:pPr>
      <w:r>
        <w:rPr/>
        <w:t>Offline Functionality</w:t>
      </w:r>
    </w:p>
    <w:p>
      <w:pPr>
        <w:pStyle w:val="Normal"/>
        <w:spacing w:before="0" w:after="140"/>
        <w:jc w:val="start"/>
        <w:rPr/>
      </w:pPr>
      <w:r>
        <w:rPr>
          <w:rFonts w:eastAsia="Arial" w:cs="Arial"/>
          <w:color w:val="1A1A2E"/>
          <w:sz w:val="24"/>
          <w:szCs w:val="24"/>
        </w:rPr>
        <w:t>Offline-first operation is a non-negotiable requirement for the Budget Flow MVP. The application must remain fully functional without internet connectivity across all primary workflows, including:</w:t>
      </w:r>
    </w:p>
    <w:p>
      <w:pPr>
        <w:pStyle w:val="Normal"/>
        <w:spacing w:before="0" w:after="80"/>
        <w:rPr/>
      </w:pPr>
      <w:r>
        <w:rPr/>
      </w:r>
    </w:p>
    <w:p>
      <w:pPr>
        <w:pStyle w:val="ListParagraph"/>
        <w:numPr>
          <w:ilvl w:val="0"/>
          <w:numId w:val="3"/>
        </w:numPr>
        <w:rPr/>
      </w:pPr>
      <w:r>
        <w:rPr>
          <w:rFonts w:eastAsia="Arial" w:cs="Arial"/>
          <w:color w:val="1A1A2E"/>
          <w:sz w:val="22"/>
          <w:szCs w:val="22"/>
        </w:rPr>
        <w:t>Manual purchase entry and purchase history review</w:t>
      </w:r>
    </w:p>
    <w:p>
      <w:pPr>
        <w:pStyle w:val="ListParagraph"/>
        <w:numPr>
          <w:ilvl w:val="0"/>
          <w:numId w:val="1"/>
        </w:numPr>
        <w:rPr/>
      </w:pPr>
      <w:r>
        <w:rPr>
          <w:rFonts w:eastAsia="Arial" w:cs="Arial"/>
          <w:color w:val="1A1A2E"/>
          <w:sz w:val="22"/>
          <w:szCs w:val="22"/>
        </w:rPr>
        <w:t>Recurring bill management and due-date tracking</w:t>
      </w:r>
    </w:p>
    <w:p>
      <w:pPr>
        <w:pStyle w:val="ListParagraph"/>
        <w:numPr>
          <w:ilvl w:val="0"/>
          <w:numId w:val="1"/>
        </w:numPr>
        <w:rPr/>
      </w:pPr>
      <w:r>
        <w:rPr>
          <w:rFonts w:eastAsia="Arial" w:cs="Arial"/>
          <w:color w:val="1A1A2E"/>
          <w:sz w:val="22"/>
          <w:szCs w:val="22"/>
        </w:rPr>
        <w:t>Paycheck entry, confirmation, and cycle review</w:t>
      </w:r>
    </w:p>
    <w:p>
      <w:pPr>
        <w:pStyle w:val="ListParagraph"/>
        <w:numPr>
          <w:ilvl w:val="0"/>
          <w:numId w:val="1"/>
        </w:numPr>
        <w:rPr/>
      </w:pPr>
      <w:r>
        <w:rPr>
          <w:rFonts w:eastAsia="Arial" w:cs="Arial"/>
          <w:color w:val="1A1A2E"/>
          <w:sz w:val="22"/>
          <w:szCs w:val="22"/>
        </w:rPr>
        <w:t>Safe-to-spend calculations and running balance updates</w:t>
      </w:r>
    </w:p>
    <w:p>
      <w:pPr>
        <w:pStyle w:val="ListParagraph"/>
        <w:numPr>
          <w:ilvl w:val="0"/>
          <w:numId w:val="1"/>
        </w:numPr>
        <w:rPr/>
      </w:pPr>
      <w:r>
        <w:rPr>
          <w:rFonts w:eastAsia="Arial" w:cs="Arial"/>
          <w:color w:val="1A1A2E"/>
          <w:sz w:val="22"/>
          <w:szCs w:val="22"/>
        </w:rPr>
        <w:t>Local backup export and restore operations</w:t>
      </w:r>
    </w:p>
    <w:p>
      <w:pPr>
        <w:pStyle w:val="Normal"/>
        <w:spacing w:before="0" w:after="80"/>
        <w:rPr/>
      </w:pPr>
      <w:r>
        <w:rPr/>
      </w:r>
    </w:p>
    <w:p>
      <w:pPr>
        <w:pStyle w:val="Normal"/>
        <w:spacing w:before="0" w:after="140"/>
        <w:jc w:val="start"/>
        <w:rPr/>
      </w:pPr>
      <w:r>
        <w:rPr>
          <w:rFonts w:eastAsia="Arial" w:cs="Arial"/>
          <w:color w:val="1A1A2E"/>
          <w:sz w:val="24"/>
          <w:szCs w:val="24"/>
        </w:rPr>
        <w:t>No core MVP feature may depend on network availability. Connectivity should be treated as an enhancement — not a requirement.</w:t>
      </w:r>
    </w:p>
    <w:p>
      <w:pPr>
        <w:pStyle w:val="Normal"/>
        <w:spacing w:before="0" w:after="160"/>
        <w:rPr/>
      </w:pPr>
      <w:r>
        <w:rPr/>
      </w:r>
    </w:p>
    <w:p>
      <w:pPr>
        <w:pStyle w:val="Heading1"/>
        <w:rPr/>
      </w:pPr>
      <w:r>
        <w:rPr/>
        <w:t>Local-First Privacy</w:t>
      </w:r>
    </w:p>
    <w:p>
      <w:pPr>
        <w:pStyle w:val="Normal"/>
        <w:spacing w:before="0" w:after="140"/>
        <w:jc w:val="start"/>
        <w:rPr/>
      </w:pPr>
      <w:r>
        <w:rPr>
          <w:rFonts w:eastAsia="Arial" w:cs="Arial"/>
          <w:color w:val="1A1A2E"/>
          <w:sz w:val="24"/>
          <w:szCs w:val="24"/>
        </w:rPr>
        <w:t>User financial data must remain stored locally on the user's device by default throughout the MVP phase. No cloud account may be required for access to any MVP feature. Users must retain complete ownership and control over their personal financial information at all times. Optional cloud synchronization, if introduced in future premium tiers, must be implemented as a fully opt-in service that does not alter the behavior or privacy posture of the local-only experience.</w:t>
      </w:r>
    </w:p>
    <w:p>
      <w:pPr>
        <w:pStyle w:val="Normal"/>
        <w:spacing w:before="0" w:after="160"/>
        <w:rPr/>
      </w:pPr>
      <w:r>
        <w:rPr/>
      </w:r>
    </w:p>
    <w:p>
      <w:pPr>
        <w:pStyle w:val="Heading1"/>
        <w:rPr/>
      </w:pPr>
      <w:r>
        <w:rPr/>
        <w:t>Performance and Responsiveness</w:t>
      </w:r>
    </w:p>
    <w:p>
      <w:pPr>
        <w:pStyle w:val="Normal"/>
        <w:spacing w:before="0" w:after="140"/>
        <w:jc w:val="start"/>
        <w:rPr/>
      </w:pPr>
      <w:r>
        <w:rPr>
          <w:rFonts w:eastAsia="Arial" w:cs="Arial"/>
          <w:color w:val="1A1A2E"/>
          <w:sz w:val="24"/>
          <w:szCs w:val="24"/>
        </w:rPr>
        <w:t>The application must feel lightweight, snappy, and predictable during normal daily use. The following performance expectations apply:</w:t>
      </w:r>
    </w:p>
    <w:p>
      <w:pPr>
        <w:pStyle w:val="Normal"/>
        <w:spacing w:before="0" w:after="80"/>
        <w:rPr/>
      </w:pPr>
      <w:r>
        <w:rPr/>
      </w:r>
    </w:p>
    <w:p>
      <w:pPr>
        <w:pStyle w:val="ListParagraph"/>
        <w:numPr>
          <w:ilvl w:val="0"/>
          <w:numId w:val="1"/>
        </w:numPr>
        <w:rPr/>
      </w:pPr>
      <w:r>
        <w:rPr>
          <w:rFonts w:eastAsia="Arial" w:cs="Arial"/>
          <w:color w:val="1A1A2E"/>
          <w:sz w:val="22"/>
          <w:szCs w:val="22"/>
        </w:rPr>
        <w:t>Financial calculations — including safe-to-spend updates, balance recalculations, and projection refreshes — must complete near-instantly following any user input</w:t>
      </w:r>
    </w:p>
    <w:p>
      <w:pPr>
        <w:pStyle w:val="ListParagraph"/>
        <w:numPr>
          <w:ilvl w:val="0"/>
          <w:numId w:val="1"/>
        </w:numPr>
        <w:rPr/>
      </w:pPr>
      <w:r>
        <w:rPr>
          <w:rFonts w:eastAsia="Arial" w:cs="Arial"/>
          <w:color w:val="1A1A2E"/>
          <w:sz w:val="22"/>
          <w:szCs w:val="22"/>
        </w:rPr>
        <w:t>Screen transitions and UI interactions must remain smooth and free of perceptible lag under normal device conditions</w:t>
      </w:r>
    </w:p>
    <w:p>
      <w:pPr>
        <w:pStyle w:val="ListParagraph"/>
        <w:numPr>
          <w:ilvl w:val="0"/>
          <w:numId w:val="1"/>
        </w:numPr>
        <w:rPr/>
      </w:pPr>
      <w:r>
        <w:rPr>
          <w:rFonts w:eastAsia="Arial" w:cs="Arial"/>
          <w:color w:val="1A1A2E"/>
          <w:sz w:val="22"/>
          <w:szCs w:val="22"/>
        </w:rPr>
        <w:t>The application must not introduce loading delays or processing spinners for operations that can be executed locally in real time</w:t>
      </w:r>
    </w:p>
    <w:p>
      <w:pPr>
        <w:pStyle w:val="Normal"/>
        <w:spacing w:before="0" w:after="160"/>
        <w:rPr/>
      </w:pPr>
      <w:r>
        <w:rPr/>
      </w:r>
    </w:p>
    <w:p>
      <w:pPr>
        <w:pStyle w:val="Heading1"/>
        <w:rPr/>
      </w:pPr>
      <w:r>
        <w:rPr/>
        <w:t>Local Import Processing</w:t>
      </w:r>
    </w:p>
    <w:p>
      <w:pPr>
        <w:pStyle w:val="Normal"/>
        <w:spacing w:before="0" w:after="140"/>
        <w:jc w:val="start"/>
        <w:rPr/>
      </w:pPr>
      <w:r>
        <w:rPr>
          <w:rFonts w:eastAsia="Arial" w:cs="Arial"/>
          <w:color w:val="1A1A2E"/>
          <w:sz w:val="24"/>
          <w:szCs w:val="24"/>
        </w:rPr>
        <w:t>CSV and PDF statement imports must be processed entirely on the user's device. Raw uploaded files must be deleted automatically from device storage upon completion of recurring expense detection. No raw statement content or sensitive financial identifiers may be retained beyond the processing step or transmitted to any external service.</w:t>
      </w:r>
    </w:p>
    <w:p>
      <w:pPr>
        <w:pStyle w:val="Normal"/>
        <w:spacing w:before="0" w:after="160"/>
        <w:rPr/>
      </w:pPr>
      <w:r>
        <w:rPr/>
      </w:r>
    </w:p>
    <w:p>
      <w:pPr>
        <w:pStyle w:val="Heading1"/>
        <w:rPr/>
      </w:pPr>
      <w:r>
        <w:rPr/>
        <w:t>Backup and Restore</w:t>
      </w:r>
    </w:p>
    <w:p>
      <w:pPr>
        <w:pStyle w:val="Normal"/>
        <w:spacing w:before="0" w:after="140"/>
        <w:jc w:val="start"/>
        <w:rPr/>
      </w:pPr>
      <w:r>
        <w:rPr>
          <w:rFonts w:eastAsia="Arial" w:cs="Arial"/>
          <w:color w:val="1A1A2E"/>
          <w:sz w:val="24"/>
          <w:szCs w:val="24"/>
        </w:rPr>
        <w:t>The application must support reliable local backup and restore functionality without requiring cloud infrastructure. Users must be able to export a complete snapshot of their financial data and restore from that snapshot at any time. Backup files must be stored in a well-structured, portable format — JSON is the required format for the MVP — and must be compatible with future versions of the application.</w:t>
      </w:r>
    </w:p>
    <w:p>
      <w:pPr>
        <w:pStyle w:val="Normal"/>
        <w:spacing w:before="0" w:after="160"/>
        <w:rPr/>
      </w:pPr>
      <w:r>
        <w:rPr/>
      </w:r>
    </w:p>
    <w:p>
      <w:pPr>
        <w:pStyle w:val="Heading1"/>
        <w:rPr/>
      </w:pPr>
      <w:r>
        <w:rPr/>
        <w:t>Battery and Resource Efficiency</w:t>
      </w:r>
    </w:p>
    <w:p>
      <w:pPr>
        <w:pStyle w:val="Normal"/>
        <w:spacing w:before="0" w:after="140"/>
        <w:jc w:val="start"/>
        <w:rPr/>
      </w:pPr>
      <w:r>
        <w:rPr>
          <w:rFonts w:eastAsia="Arial" w:cs="Arial"/>
          <w:color w:val="1A1A2E"/>
          <w:sz w:val="24"/>
          <w:szCs w:val="24"/>
        </w:rPr>
        <w:t>Budget Flow must avoid unnecessary resource consumption on the user's device. The following constraints apply:</w:t>
      </w:r>
    </w:p>
    <w:p>
      <w:pPr>
        <w:pStyle w:val="Normal"/>
        <w:spacing w:before="0" w:after="80"/>
        <w:rPr/>
      </w:pPr>
      <w:r>
        <w:rPr/>
      </w:r>
    </w:p>
    <w:p>
      <w:pPr>
        <w:pStyle w:val="ListParagraph"/>
        <w:numPr>
          <w:ilvl w:val="0"/>
          <w:numId w:val="1"/>
        </w:numPr>
        <w:rPr/>
      </w:pPr>
      <w:r>
        <w:rPr>
          <w:rFonts w:eastAsia="Arial" w:cs="Arial"/>
          <w:color w:val="1A1A2E"/>
          <w:sz w:val="22"/>
          <w:szCs w:val="22"/>
        </w:rPr>
        <w:t>No unnecessary background processing or background refresh cycles</w:t>
      </w:r>
    </w:p>
    <w:p>
      <w:pPr>
        <w:pStyle w:val="ListParagraph"/>
        <w:numPr>
          <w:ilvl w:val="0"/>
          <w:numId w:val="1"/>
        </w:numPr>
        <w:rPr/>
      </w:pPr>
      <w:r>
        <w:rPr>
          <w:rFonts w:eastAsia="Arial" w:cs="Arial"/>
          <w:color w:val="1A1A2E"/>
          <w:sz w:val="22"/>
          <w:szCs w:val="22"/>
        </w:rPr>
        <w:t>No continuous polling, persistent network listeners, or real-time synchronization in the MVP</w:t>
      </w:r>
    </w:p>
    <w:p>
      <w:pPr>
        <w:pStyle w:val="ListParagraph"/>
        <w:numPr>
          <w:ilvl w:val="0"/>
          <w:numId w:val="1"/>
        </w:numPr>
        <w:rPr/>
      </w:pPr>
      <w:r>
        <w:rPr>
          <w:rFonts w:eastAsia="Arial" w:cs="Arial"/>
          <w:color w:val="1A1A2E"/>
          <w:sz w:val="22"/>
          <w:szCs w:val="22"/>
        </w:rPr>
        <w:t>No aggressive memory usage, large background data fetches, or excessive local storage writes</w:t>
      </w:r>
    </w:p>
    <w:p>
      <w:pPr>
        <w:pStyle w:val="ListParagraph"/>
        <w:numPr>
          <w:ilvl w:val="0"/>
          <w:numId w:val="1"/>
        </w:numPr>
        <w:rPr/>
      </w:pPr>
      <w:r>
        <w:rPr>
          <w:rFonts w:eastAsia="Arial" w:cs="Arial"/>
          <w:color w:val="1A1A2E"/>
          <w:sz w:val="22"/>
          <w:szCs w:val="22"/>
        </w:rPr>
        <w:t>The application must operate efficiently on mid-range consumer devices and must not disproportionately impact battery life</w:t>
      </w:r>
    </w:p>
    <w:p>
      <w:pPr>
        <w:pStyle w:val="Normal"/>
        <w:spacing w:before="0" w:after="160"/>
        <w:rPr/>
      </w:pPr>
      <w:r>
        <w:rPr/>
      </w:r>
    </w:p>
    <w:p>
      <w:pPr>
        <w:pStyle w:val="Heading1"/>
        <w:rPr/>
      </w:pPr>
      <w:r>
        <w:rPr/>
        <w:t>Error Prevention and Data Safety</w:t>
      </w:r>
    </w:p>
    <w:p>
      <w:pPr>
        <w:pStyle w:val="Normal"/>
        <w:spacing w:before="0" w:after="140"/>
        <w:jc w:val="start"/>
        <w:rPr/>
      </w:pPr>
      <w:r>
        <w:rPr>
          <w:rFonts w:eastAsia="Arial" w:cs="Arial"/>
          <w:color w:val="1A1A2E"/>
          <w:sz w:val="24"/>
          <w:szCs w:val="24"/>
        </w:rPr>
        <w:t>Budget Flow handles sensitive personal financial data, and must include appropriate safeguards to protect against accidental data loss or corruption. The following principles apply:</w:t>
      </w:r>
    </w:p>
    <w:p>
      <w:pPr>
        <w:pStyle w:val="Normal"/>
        <w:spacing w:before="0" w:after="80"/>
        <w:rPr/>
      </w:pPr>
      <w:r>
        <w:rPr/>
      </w:r>
    </w:p>
    <w:p>
      <w:pPr>
        <w:pStyle w:val="ListParagraph"/>
        <w:numPr>
          <w:ilvl w:val="0"/>
          <w:numId w:val="1"/>
        </w:numPr>
        <w:rPr/>
      </w:pPr>
      <w:r>
        <w:rPr>
          <w:rFonts w:eastAsia="Arial" w:cs="Arial"/>
          <w:color w:val="1A1A2E"/>
          <w:sz w:val="22"/>
          <w:szCs w:val="22"/>
        </w:rPr>
        <w:t>Lightweight confirmation prompts must be presented for irreversible or high-impact financial actions, such as manual balance adjustments or bulk data deletion</w:t>
      </w:r>
    </w:p>
    <w:p>
      <w:pPr>
        <w:pStyle w:val="ListParagraph"/>
        <w:numPr>
          <w:ilvl w:val="0"/>
          <w:numId w:val="1"/>
        </w:numPr>
        <w:rPr/>
      </w:pPr>
      <w:r>
        <w:rPr>
          <w:rFonts w:eastAsia="Arial" w:cs="Arial"/>
          <w:color w:val="1A1A2E"/>
          <w:sz w:val="22"/>
          <w:szCs w:val="22"/>
        </w:rPr>
        <w:t>Routine and frequent actions — such as adding a purchase or marking a bill as paid — must remain frictionless and must not require confirmation</w:t>
      </w:r>
    </w:p>
    <w:p>
      <w:pPr>
        <w:pStyle w:val="ListParagraph"/>
        <w:numPr>
          <w:ilvl w:val="0"/>
          <w:numId w:val="1"/>
        </w:numPr>
        <w:rPr/>
      </w:pPr>
      <w:r>
        <w:rPr>
          <w:rFonts w:eastAsia="Arial" w:cs="Arial"/>
          <w:color w:val="1A1A2E"/>
          <w:sz w:val="22"/>
          <w:szCs w:val="22"/>
        </w:rPr>
        <w:t>The application must handle malformed or incomplete user input gracefully, without crashing or producing incorrect financial calculations</w:t>
      </w:r>
    </w:p>
    <w:p>
      <w:pPr>
        <w:pStyle w:val="Normal"/>
        <w:spacing w:before="0" w:after="160"/>
        <w:rPr/>
      </w:pPr>
      <w:r>
        <w:rPr/>
      </w:r>
    </w:p>
    <w:p>
      <w:pPr>
        <w:pStyle w:val="Heading1"/>
        <w:rPr/>
      </w:pPr>
      <w:r>
        <w:rPr/>
        <w:t>Activity History</w:t>
      </w:r>
    </w:p>
    <w:p>
      <w:pPr>
        <w:pStyle w:val="Normal"/>
        <w:spacing w:before="0" w:after="140"/>
        <w:jc w:val="start"/>
        <w:rPr/>
      </w:pPr>
      <w:r>
        <w:rPr>
          <w:rFonts w:eastAsia="Arial" w:cs="Arial"/>
          <w:color w:val="1A1A2E"/>
          <w:sz w:val="24"/>
          <w:szCs w:val="24"/>
        </w:rPr>
        <w:t>The application must maintain a lightweight local activity log recording significant financial events. This log provides users with an auditable record of changes and supports troubleshooting and manual reconciliation. Events that must be captured include:</w:t>
      </w:r>
    </w:p>
    <w:p>
      <w:pPr>
        <w:pStyle w:val="Normal"/>
        <w:spacing w:before="0" w:after="80"/>
        <w:rPr/>
      </w:pPr>
      <w:r>
        <w:rPr/>
      </w:r>
    </w:p>
    <w:p>
      <w:pPr>
        <w:pStyle w:val="ListParagraph"/>
        <w:numPr>
          <w:ilvl w:val="0"/>
          <w:numId w:val="1"/>
        </w:numPr>
        <w:rPr/>
      </w:pPr>
      <w:r>
        <w:rPr>
          <w:rFonts w:eastAsia="Arial" w:cs="Arial"/>
          <w:color w:val="1A1A2E"/>
          <w:sz w:val="22"/>
          <w:szCs w:val="22"/>
        </w:rPr>
        <w:t>Purchase entries and edits</w:t>
      </w:r>
    </w:p>
    <w:p>
      <w:pPr>
        <w:pStyle w:val="ListParagraph"/>
        <w:numPr>
          <w:ilvl w:val="0"/>
          <w:numId w:val="1"/>
        </w:numPr>
        <w:rPr/>
      </w:pPr>
      <w:r>
        <w:rPr>
          <w:rFonts w:eastAsia="Arial" w:cs="Arial"/>
          <w:color w:val="1A1A2E"/>
          <w:sz w:val="22"/>
          <w:szCs w:val="22"/>
        </w:rPr>
        <w:t>Paycheck confirmations and adjustments</w:t>
      </w:r>
    </w:p>
    <w:p>
      <w:pPr>
        <w:pStyle w:val="ListParagraph"/>
        <w:numPr>
          <w:ilvl w:val="0"/>
          <w:numId w:val="1"/>
        </w:numPr>
        <w:rPr/>
      </w:pPr>
      <w:r>
        <w:rPr>
          <w:rFonts w:eastAsia="Arial" w:cs="Arial"/>
          <w:color w:val="1A1A2E"/>
          <w:sz w:val="22"/>
          <w:szCs w:val="22"/>
        </w:rPr>
        <w:t>Recurring bill additions, modifications, and deletions</w:t>
      </w:r>
    </w:p>
    <w:p>
      <w:pPr>
        <w:pStyle w:val="ListParagraph"/>
        <w:numPr>
          <w:ilvl w:val="0"/>
          <w:numId w:val="1"/>
        </w:numPr>
        <w:rPr/>
      </w:pPr>
      <w:r>
        <w:rPr>
          <w:rFonts w:eastAsia="Arial" w:cs="Arial"/>
          <w:color w:val="1A1A2E"/>
          <w:sz w:val="22"/>
          <w:szCs w:val="22"/>
        </w:rPr>
        <w:t>Variable bill confirmations</w:t>
      </w:r>
    </w:p>
    <w:p>
      <w:pPr>
        <w:pStyle w:val="ListParagraph"/>
        <w:numPr>
          <w:ilvl w:val="0"/>
          <w:numId w:val="1"/>
        </w:numPr>
        <w:rPr/>
      </w:pPr>
      <w:r>
        <w:rPr>
          <w:rFonts w:eastAsia="Arial" w:cs="Arial"/>
          <w:color w:val="1A1A2E"/>
          <w:sz w:val="22"/>
          <w:szCs w:val="22"/>
        </w:rPr>
        <w:t>Manual balance adjustments</w:t>
      </w:r>
    </w:p>
    <w:p>
      <w:pPr>
        <w:pStyle w:val="ListParagraph"/>
        <w:numPr>
          <w:ilvl w:val="0"/>
          <w:numId w:val="1"/>
        </w:numPr>
        <w:rPr/>
      </w:pPr>
      <w:r>
        <w:rPr>
          <w:rFonts w:eastAsia="Arial" w:cs="Arial"/>
          <w:color w:val="1A1A2E"/>
          <w:sz w:val="22"/>
          <w:szCs w:val="22"/>
        </w:rPr>
        <w:t>Backup export and restore events</w:t>
      </w:r>
    </w:p>
    <w:p>
      <w:pPr>
        <w:pStyle w:val="Normal"/>
        <w:spacing w:before="0" w:after="160"/>
        <w:rPr/>
      </w:pPr>
      <w:r>
        <w:rPr/>
      </w:r>
    </w:p>
    <w:p>
      <w:pPr>
        <w:pStyle w:val="Heading1"/>
        <w:rPr/>
      </w:pPr>
      <w:r>
        <w:rPr/>
        <w:t>Scalability and Architecture</w:t>
      </w:r>
    </w:p>
    <w:p>
      <w:pPr>
        <w:pStyle w:val="Normal"/>
        <w:spacing w:before="0" w:after="140"/>
        <w:jc w:val="start"/>
        <w:rPr/>
      </w:pPr>
      <w:r>
        <w:rPr>
          <w:rFonts w:eastAsia="Arial" w:cs="Arial"/>
          <w:color w:val="1A1A2E"/>
          <w:sz w:val="24"/>
          <w:szCs w:val="24"/>
        </w:rPr>
        <w:t>The application must be designed with future growth in mind, even during the MVP phase. The following architectural requirements support long-term scalability:</w:t>
      </w:r>
    </w:p>
    <w:p>
      <w:pPr>
        <w:pStyle w:val="Normal"/>
        <w:spacing w:before="0" w:after="80"/>
        <w:rPr/>
      </w:pPr>
      <w:r>
        <w:rPr/>
      </w:r>
    </w:p>
    <w:p>
      <w:pPr>
        <w:pStyle w:val="ListParagraph"/>
        <w:numPr>
          <w:ilvl w:val="0"/>
          <w:numId w:val="1"/>
        </w:numPr>
        <w:rPr/>
      </w:pPr>
      <w:r>
        <w:rPr>
          <w:rFonts w:eastAsia="Arial" w:cs="Arial"/>
          <w:color w:val="1A1A2E"/>
          <w:sz w:val="22"/>
          <w:szCs w:val="22"/>
        </w:rPr>
        <w:t>The backend must follow a modular monolithic architecture — feature domains must be cleanly separated while remaining part of a single deployable application</w:t>
      </w:r>
    </w:p>
    <w:p>
      <w:pPr>
        <w:pStyle w:val="ListParagraph"/>
        <w:numPr>
          <w:ilvl w:val="0"/>
          <w:numId w:val="1"/>
        </w:numPr>
        <w:rPr/>
      </w:pPr>
      <w:r>
        <w:rPr>
          <w:rFonts w:eastAsia="Arial" w:cs="Arial"/>
          <w:color w:val="1A1A2E"/>
          <w:sz w:val="22"/>
          <w:szCs w:val="22"/>
        </w:rPr>
        <w:t>The architecture must support future introduction of PostgreSQL-backed cloud synchronization without requiring a structural rewrite</w:t>
      </w:r>
    </w:p>
    <w:p>
      <w:pPr>
        <w:pStyle w:val="ListParagraph"/>
        <w:numPr>
          <w:ilvl w:val="0"/>
          <w:numId w:val="1"/>
        </w:numPr>
        <w:rPr/>
      </w:pPr>
      <w:r>
        <w:rPr>
          <w:rFonts w:eastAsia="Arial" w:cs="Arial"/>
          <w:color w:val="1A1A2E"/>
          <w:sz w:val="22"/>
          <w:szCs w:val="22"/>
        </w:rPr>
        <w:t>The data model must be designed to accommodate future multi-device sync, premium account features, and AI-assisted forecasting</w:t>
      </w:r>
    </w:p>
    <w:p>
      <w:pPr>
        <w:pStyle w:val="ListParagraph"/>
        <w:numPr>
          <w:ilvl w:val="0"/>
          <w:numId w:val="1"/>
        </w:numPr>
        <w:rPr/>
      </w:pPr>
      <w:r>
        <w:rPr>
          <w:rFonts w:eastAsia="Arial" w:cs="Arial"/>
          <w:color w:val="1A1A2E"/>
          <w:sz w:val="22"/>
          <w:szCs w:val="22"/>
        </w:rPr>
        <w:t>All modules must expose clear internal interfaces to support independent testing, maintenance, and future extraction</w:t>
      </w:r>
    </w:p>
    <w:p>
      <w:pPr>
        <w:pStyle w:val="ListParagraph"/>
        <w:numPr>
          <w:ilvl w:val="0"/>
          <w:numId w:val="1"/>
        </w:numPr>
        <w:rPr/>
      </w:pPr>
      <w:r>
        <w:rPr>
          <w:rFonts w:eastAsia="Arial" w:cs="Arial"/>
          <w:color w:val="1A1A2E"/>
          <w:sz w:val="22"/>
          <w:szCs w:val="22"/>
        </w:rPr>
        <w:t xml:space="preserve">Financial calculation consistency across future platforms — during the MVP phase, all financial calculations must run exclusively on the mobile application. In future premium releases, Spring Boot may implement the same calculation rules for web client rendering, synchronized-state validation, and multi-device consistency checks. Mobile and backend implementations must produce identical results for the same financial data. Backend calculation capability is a parallel implementation of shared business rules and does not replace mobile offline calculation authority at any phase</w:t>
      </w:r>
    </w:p>
    <w:p>
      <w:pPr>
        <w:pStyle w:val="Normal"/>
        <w:spacing w:before="0" w:after="160"/>
        <w:rPr/>
      </w:pPr>
      <w:r>
        <w:rPr/>
      </w:r>
    </w:p>
    <w:p>
      <w:pPr>
        <w:pStyle w:val="Heading1"/>
        <w:rPr/>
      </w:pPr>
      <w:r>
        <w:rPr/>
        <w:t>Testability</w:t>
      </w:r>
    </w:p>
    <w:p>
      <w:pPr>
        <w:pStyle w:val="Normal"/>
        <w:spacing w:before="0" w:after="140"/>
        <w:jc w:val="start"/>
        <w:rPr/>
      </w:pPr>
      <w:r>
        <w:rPr>
          <w:rFonts w:eastAsia="Arial" w:cs="Arial"/>
          <w:color w:val="1A1A2E"/>
          <w:sz w:val="24"/>
          <w:szCs w:val="24"/>
        </w:rPr>
        <w:t>Automated testing is required for all financial calculation logic in the MVP. The following areas must have test coverage:</w:t>
      </w:r>
    </w:p>
    <w:p>
      <w:pPr>
        <w:pStyle w:val="Normal"/>
        <w:spacing w:before="0" w:after="80"/>
        <w:rPr/>
      </w:pPr>
      <w:r>
        <w:rPr/>
      </w:r>
    </w:p>
    <w:p>
      <w:pPr>
        <w:pStyle w:val="ListParagraph"/>
        <w:numPr>
          <w:ilvl w:val="0"/>
          <w:numId w:val="1"/>
        </w:numPr>
        <w:rPr/>
      </w:pPr>
      <w:r>
        <w:rPr>
          <w:rFonts w:eastAsia="Arial" w:cs="Arial"/>
          <w:color w:val="1A1A2E"/>
          <w:sz w:val="22"/>
          <w:szCs w:val="22"/>
        </w:rPr>
        <w:t>Safe-to-spend calculation logic across all input states</w:t>
      </w:r>
    </w:p>
    <w:p>
      <w:pPr>
        <w:pStyle w:val="ListParagraph"/>
        <w:numPr>
          <w:ilvl w:val="0"/>
          <w:numId w:val="1"/>
        </w:numPr>
        <w:rPr/>
      </w:pPr>
      <w:r>
        <w:rPr>
          <w:rFonts w:eastAsia="Arial" w:cs="Arial"/>
          <w:color w:val="1A1A2E"/>
          <w:sz w:val="22"/>
          <w:szCs w:val="22"/>
        </w:rPr>
        <w:t>Recurring bill scheduling and paycheck-cycle assignment</w:t>
      </w:r>
    </w:p>
    <w:p>
      <w:pPr>
        <w:pStyle w:val="ListParagraph"/>
        <w:numPr>
          <w:ilvl w:val="0"/>
          <w:numId w:val="1"/>
        </w:numPr>
        <w:rPr/>
      </w:pPr>
      <w:r>
        <w:rPr>
          <w:rFonts w:eastAsia="Arial" w:cs="Arial"/>
          <w:color w:val="1A1A2E"/>
          <w:sz w:val="22"/>
          <w:szCs w:val="22"/>
        </w:rPr>
        <w:t>Pending and charged purchase handling</w:t>
      </w:r>
    </w:p>
    <w:p>
      <w:pPr>
        <w:pStyle w:val="ListParagraph"/>
        <w:numPr>
          <w:ilvl w:val="0"/>
          <w:numId w:val="1"/>
        </w:numPr>
        <w:rPr/>
      </w:pPr>
      <w:r>
        <w:rPr>
          <w:rFonts w:eastAsia="Arial" w:cs="Arial"/>
          <w:color w:val="1A1A2E"/>
          <w:sz w:val="22"/>
          <w:szCs w:val="22"/>
        </w:rPr>
        <w:t>Variable bill estimation and confirmation workflows</w:t>
      </w:r>
    </w:p>
    <w:p>
      <w:pPr>
        <w:pStyle w:val="ListParagraph"/>
        <w:numPr>
          <w:ilvl w:val="0"/>
          <w:numId w:val="1"/>
        </w:numPr>
        <w:rPr/>
      </w:pPr>
      <w:r>
        <w:rPr>
          <w:rFonts w:eastAsia="Arial" w:cs="Arial"/>
          <w:color w:val="1A1A2E"/>
          <w:sz w:val="22"/>
          <w:szCs w:val="22"/>
        </w:rPr>
        <w:t>Backup and restore data integrity verification</w:t>
      </w:r>
    </w:p>
    <w:p>
      <w:pPr>
        <w:pStyle w:val="Normal"/>
        <w:spacing w:before="0" w:after="160"/>
        <w:rPr/>
      </w:pPr>
      <w:r>
        <w:rPr/>
      </w:r>
    </w:p>
    <w:p>
      <w:pPr>
        <w:pStyle w:val="Heading1"/>
        <w:rPr/>
      </w:pPr>
      <w:r>
        <w:rPr/>
        <w:t>Maintainability</w:t>
      </w:r>
    </w:p>
    <w:p>
      <w:pPr>
        <w:pStyle w:val="Normal"/>
        <w:spacing w:before="0" w:after="140"/>
        <w:jc w:val="start"/>
        <w:rPr/>
      </w:pPr>
      <w:r>
        <w:rPr>
          <w:rFonts w:eastAsia="Arial" w:cs="Arial"/>
          <w:color w:val="1A1A2E"/>
          <w:sz w:val="24"/>
          <w:szCs w:val="24"/>
        </w:rPr>
        <w:t>The codebase must be written to support long-term maintenance across a small independent development effort. The following standards apply:</w:t>
      </w:r>
    </w:p>
    <w:p>
      <w:pPr>
        <w:pStyle w:val="Normal"/>
        <w:spacing w:before="0" w:after="80"/>
        <w:rPr/>
      </w:pPr>
      <w:r>
        <w:rPr/>
      </w:r>
    </w:p>
    <w:p>
      <w:pPr>
        <w:pStyle w:val="ListParagraph"/>
        <w:numPr>
          <w:ilvl w:val="0"/>
          <w:numId w:val="1"/>
        </w:numPr>
        <w:rPr/>
      </w:pPr>
      <w:r>
        <w:rPr>
          <w:rFonts w:eastAsia="Arial" w:cs="Arial"/>
          <w:color w:val="1A1A2E"/>
          <w:sz w:val="22"/>
          <w:szCs w:val="22"/>
        </w:rPr>
        <w:t>Code must be modular, readable, and consistently organized across all layers of the stack</w:t>
      </w:r>
    </w:p>
    <w:p>
      <w:pPr>
        <w:pStyle w:val="ListParagraph"/>
        <w:numPr>
          <w:ilvl w:val="0"/>
          <w:numId w:val="1"/>
        </w:numPr>
        <w:rPr/>
      </w:pPr>
      <w:r>
        <w:rPr>
          <w:rFonts w:eastAsia="Arial" w:cs="Arial"/>
          <w:color w:val="1A1A2E"/>
          <w:sz w:val="22"/>
          <w:szCs w:val="22"/>
        </w:rPr>
        <w:t>Premature abstraction and over-engineering must be avoided — complexity must be introduced only when justified by a real requirement</w:t>
      </w:r>
    </w:p>
    <w:p>
      <w:pPr>
        <w:pStyle w:val="ListParagraph"/>
        <w:numPr>
          <w:ilvl w:val="0"/>
          <w:numId w:val="1"/>
        </w:numPr>
        <w:rPr/>
      </w:pPr>
      <w:r>
        <w:rPr>
          <w:rFonts w:eastAsia="Arial" w:cs="Arial"/>
          <w:color w:val="1A1A2E"/>
          <w:sz w:val="22"/>
          <w:szCs w:val="22"/>
        </w:rPr>
        <w:t>Module boundaries must reflect product feature domains, not generic technical layers</w:t>
      </w:r>
    </w:p>
    <w:p>
      <w:pPr>
        <w:pStyle w:val="ListParagraph"/>
        <w:numPr>
          <w:ilvl w:val="0"/>
          <w:numId w:val="1"/>
        </w:numPr>
        <w:rPr/>
      </w:pPr>
      <w:r>
        <w:rPr>
          <w:rFonts w:eastAsia="Arial" w:cs="Arial"/>
          <w:color w:val="1A1A2E"/>
          <w:sz w:val="22"/>
          <w:szCs w:val="22"/>
        </w:rPr>
        <w:t>All financial calculation logic must be isolated in clearly named, independently testable service units</w:t>
      </w:r>
    </w:p>
    <w:p>
      <w:pPr>
        <w:pStyle w:val="Normal"/>
        <w:spacing w:before="0" w:after="160"/>
        <w:rPr/>
      </w:pPr>
      <w:r>
        <w:rPr/>
      </w:r>
    </w:p>
    <w:p>
      <w:pPr>
        <w:pStyle w:val="Heading1"/>
        <w:rPr/>
      </w:pPr>
      <w:r>
        <w:rPr/>
        <w:t>Reliability and Data Integrity</w:t>
      </w:r>
    </w:p>
    <w:p>
      <w:pPr>
        <w:pStyle w:val="Normal"/>
        <w:spacing w:before="0" w:after="140"/>
        <w:jc w:val="start"/>
        <w:rPr/>
      </w:pPr>
      <w:r>
        <w:rPr>
          <w:rFonts w:eastAsia="Arial" w:cs="Arial"/>
          <w:color w:val="1A1A2E"/>
          <w:sz w:val="24"/>
          <w:szCs w:val="24"/>
        </w:rPr>
        <w:t>Financial calculation accuracy and data consistency are the highest-priority reliability concerns in Budget Flow. The following principle is absolute: wherever a conflict exists between visual smoothness and financial correctness, financial correctness must take precedence. The application must never display an incorrect balance, safe-to-spend amount, or projection due to a rendering optimization, lazy update, or deferred calculation.</w:t>
      </w:r>
    </w:p>
    <w:p>
      <w:pPr>
        <w:pStyle w:val="Normal"/>
        <w:spacing w:before="0" w:after="160"/>
        <w:rPr/>
      </w:pPr>
      <w:r>
        <w:rPr/>
      </w:r>
    </w:p>
    <w:p>
      <w:pPr>
        <w:pStyle w:val="Heading1"/>
        <w:rPr/>
      </w:pPr>
      <w:r>
        <w:rPr/>
        <w:t>Cross-Platform Compatibility</w:t>
      </w:r>
    </w:p>
    <w:p>
      <w:pPr>
        <w:pStyle w:val="Normal"/>
        <w:spacing w:before="0" w:after="140"/>
        <w:jc w:val="start"/>
        <w:rPr/>
      </w:pPr>
      <w:r>
        <w:rPr>
          <w:rFonts w:eastAsia="Arial" w:cs="Arial"/>
          <w:color w:val="1A1A2E"/>
          <w:sz w:val="24"/>
          <w:szCs w:val="24"/>
        </w:rPr>
        <w:t>The Budget Flow MVP must support both iOS and Android from the initial release. React Native is the designated cross-platform mobile framework. The application must deliver a consistent feature set, visual experience, and performance profile across both platforms. Platform-specific UI conventions may be respected where appropriate, but core functionality must not diverge between iOS and Android.</w:t>
      </w:r>
    </w:p>
    <w:p>
      <w:pPr>
        <w:pStyle w:val="Normal"/>
        <w:spacing w:before="0" w:after="160"/>
        <w:rPr/>
      </w:pPr>
      <w:r>
        <w:rPr/>
      </w:r>
    </w:p>
    <w:p>
      <w:pPr>
        <w:pStyle w:val="Heading1"/>
        <w:rPr/>
      </w:pPr>
      <w:r>
        <w:rPr/>
        <w:t>Deployment and Update Philosophy</w:t>
      </w:r>
    </w:p>
    <w:p>
      <w:pPr>
        <w:pStyle w:val="Normal"/>
        <w:spacing w:before="0" w:after="140"/>
        <w:jc w:val="start"/>
        <w:rPr/>
      </w:pPr>
      <w:r>
        <w:rPr>
          <w:rFonts w:eastAsia="Arial" w:cs="Arial"/>
          <w:color w:val="1A1A2E"/>
          <w:sz w:val="24"/>
          <w:szCs w:val="24"/>
        </w:rPr>
        <w:t>Application updates must be stable, non-disruptive, and respectful of the user's financial continuity. Updates must not alter or corrupt existing local financial data. Migration scripts or data transformations introduced in updates must be tested thoroughly before release. The release cadence should prioritize stability over frequency — users must be able to trust that the application will behave predictably after an update.</w:t>
      </w:r>
    </w:p>
    <w:p>
      <w:pPr>
        <w:pStyle w:val="Normal"/>
        <w:spacing w:before="0" w:after="160"/>
        <w:rPr/>
      </w:pPr>
      <w:r>
        <w:rPr/>
      </w:r>
    </w:p>
    <w:p>
      <w:pPr>
        <w:pStyle w:val="Heading1"/>
        <w:rPr/>
      </w:pPr>
      <w:r>
        <w:rPr/>
        <w:t>Future Sync Resilience</w:t>
      </w:r>
    </w:p>
    <w:p>
      <w:pPr>
        <w:pStyle w:val="Normal"/>
        <w:spacing w:before="0" w:after="140"/>
        <w:jc w:val="start"/>
        <w:rPr/>
      </w:pPr>
      <w:r>
        <w:rPr>
          <w:rFonts w:eastAsia="Arial" w:cs="Arial"/>
          <w:color w:val="1A1A2E"/>
          <w:sz w:val="24"/>
          <w:szCs w:val="24"/>
        </w:rPr>
        <w:t>When optional cloud synchronization is introduced in future premium tiers, it must be designed as a fully additive capability. The introduction of sync infrastructure must never degrade offline usability, alter local data behavior, or introduce mandatory connectivity requirements for any feature that currently operates locally. The local-first architecture must remain intact and fully functional regardless of whether a user has enabled premium sync services.</w:t>
      </w:r>
    </w:p>
    <w:p>
      <w:pPr>
        <w:pStyle w:val="Normal"/>
        <w:spacing w:before="0" w:after="160"/>
        <w:rPr/>
      </w:pPr>
      <w:r>
        <w:rPr/>
      </w:r>
    </w:p>
    <w:p>
      <w:pPr>
        <w:pStyle w:val="Heading1"/>
        <w:rPr/>
      </w:pPr>
      <w:r>
        <w:rPr/>
        <w:t>Engineering Principles Summary</w:t>
      </w:r>
    </w:p>
    <w:p>
      <w:pPr>
        <w:pStyle w:val="Normal"/>
        <w:spacing w:before="0" w:after="140"/>
        <w:jc w:val="start"/>
        <w:rPr/>
      </w:pPr>
      <w:r>
        <w:rPr>
          <w:rFonts w:eastAsia="Arial" w:cs="Arial"/>
          <w:color w:val="1A1A2E"/>
          <w:sz w:val="24"/>
          <w:szCs w:val="24"/>
        </w:rPr>
        <w:t>The following principles summarize the core engineering values that govern Budget Flow's development at every phase:</w:t>
      </w:r>
    </w:p>
    <w:p>
      <w:pPr>
        <w:pStyle w:val="Normal"/>
        <w:spacing w:before="0" w:after="80"/>
        <w:rPr/>
      </w:pPr>
      <w:r>
        <w:rPr/>
      </w:r>
    </w:p>
    <w:p>
      <w:pPr>
        <w:pStyle w:val="ListParagraph"/>
        <w:numPr>
          <w:ilvl w:val="0"/>
          <w:numId w:val="1"/>
        </w:numPr>
        <w:rPr/>
      </w:pPr>
      <w:r>
        <w:rPr>
          <w:rFonts w:eastAsia="Arial" w:cs="Arial"/>
          <w:color w:val="1A1A2E"/>
          <w:sz w:val="22"/>
          <w:szCs w:val="22"/>
        </w:rPr>
        <w:t>Reliability over complexity — stable, correct behavior is always preferred over clever or ambitious solutions</w:t>
      </w:r>
    </w:p>
    <w:p>
      <w:pPr>
        <w:pStyle w:val="ListParagraph"/>
        <w:numPr>
          <w:ilvl w:val="0"/>
          <w:numId w:val="1"/>
        </w:numPr>
        <w:rPr/>
      </w:pPr>
      <w:r>
        <w:rPr>
          <w:rFonts w:eastAsia="Arial" w:cs="Arial"/>
          <w:color w:val="1A1A2E"/>
          <w:sz w:val="22"/>
          <w:szCs w:val="22"/>
        </w:rPr>
        <w:t>Offline-first functionality — the application must be fully usable without internet connectivity</w:t>
      </w:r>
    </w:p>
    <w:p>
      <w:pPr>
        <w:pStyle w:val="ListParagraph"/>
        <w:numPr>
          <w:ilvl w:val="0"/>
          <w:numId w:val="1"/>
        </w:numPr>
        <w:rPr/>
      </w:pPr>
      <w:r>
        <w:rPr>
          <w:rFonts w:eastAsia="Arial" w:cs="Arial"/>
          <w:color w:val="1A1A2E"/>
          <w:sz w:val="22"/>
          <w:szCs w:val="22"/>
        </w:rPr>
        <w:t>Local-first privacy — user data belongs on the user's device by default</w:t>
      </w:r>
    </w:p>
    <w:p>
      <w:pPr>
        <w:pStyle w:val="ListParagraph"/>
        <w:numPr>
          <w:ilvl w:val="0"/>
          <w:numId w:val="1"/>
        </w:numPr>
        <w:rPr/>
      </w:pPr>
      <w:r>
        <w:rPr>
          <w:rFonts w:eastAsia="Arial" w:cs="Arial"/>
          <w:color w:val="1A1A2E"/>
          <w:sz w:val="22"/>
          <w:szCs w:val="22"/>
        </w:rPr>
        <w:t>Lightweight responsiveness — the application must feel fast and predictable on consumer hardware</w:t>
      </w:r>
    </w:p>
    <w:p>
      <w:pPr>
        <w:pStyle w:val="ListParagraph"/>
        <w:numPr>
          <w:ilvl w:val="0"/>
          <w:numId w:val="1"/>
        </w:numPr>
        <w:rPr/>
      </w:pPr>
      <w:r>
        <w:rPr>
          <w:rFonts w:eastAsia="Arial" w:cs="Arial"/>
          <w:color w:val="1A1A2E"/>
          <w:sz w:val="22"/>
          <w:szCs w:val="22"/>
        </w:rPr>
        <w:t>Low battery and resource consumption — background activity must be minimized</w:t>
      </w:r>
    </w:p>
    <w:p>
      <w:pPr>
        <w:pStyle w:val="ListParagraph"/>
        <w:numPr>
          <w:ilvl w:val="0"/>
          <w:numId w:val="1"/>
        </w:numPr>
        <w:rPr/>
      </w:pPr>
      <w:r>
        <w:rPr>
          <w:rFonts w:eastAsia="Arial" w:cs="Arial"/>
          <w:color w:val="1A1A2E"/>
          <w:sz w:val="22"/>
          <w:szCs w:val="22"/>
        </w:rPr>
        <w:t>Financial accuracy first — calculation correctness takes precedence over all other concerns when conflicts arise</w:t>
      </w:r>
    </w:p>
    <w:p>
      <w:pPr>
        <w:pStyle w:val="ListParagraph"/>
        <w:numPr>
          <w:ilvl w:val="0"/>
          <w:numId w:val="1"/>
        </w:numPr>
        <w:rPr/>
      </w:pPr>
      <w:r>
        <w:rPr>
          <w:rFonts w:eastAsia="Arial" w:cs="Arial"/>
          <w:color w:val="1A1A2E"/>
          <w:sz w:val="22"/>
          <w:szCs w:val="22"/>
        </w:rPr>
        <w:t>Maintainable, modular architecture — code must be organized for long-term readability and ease of change</w:t>
      </w:r>
    </w:p>
    <w:p>
      <w:pPr>
        <w:pStyle w:val="ListParagraph"/>
        <w:numPr>
          <w:ilvl w:val="0"/>
          <w:numId w:val="1"/>
        </w:numPr>
        <w:rPr/>
      </w:pPr>
      <w:r>
        <w:rPr>
          <w:rFonts w:eastAsia="Arial" w:cs="Arial"/>
          <w:color w:val="1A1A2E"/>
          <w:sz w:val="22"/>
          <w:szCs w:val="22"/>
        </w:rPr>
        <w:t>Calm and predictable user experience — system behavior must be consistent, transparent, and non-alarming</w:t>
      </w:r>
    </w:p>
    <w:p>
      <w:pPr>
        <w:pStyle w:val="ListParagraph"/>
        <w:numPr>
          <w:ilvl w:val="0"/>
          <w:numId w:val="1"/>
        </w:numPr>
        <w:rPr/>
      </w:pPr>
      <w:r>
        <w:rPr>
          <w:rFonts w:eastAsia="Arial" w:cs="Arial"/>
          <w:color w:val="1A1A2E"/>
          <w:sz w:val="22"/>
          <w:szCs w:val="22"/>
        </w:rPr>
        <w:t>Future scalability without over-engineering — design for growth, but only build what is needed now</w:t>
      </w:r>
    </w:p>
    <w:p>
      <w:pPr>
        <w:pStyle w:val="ListParagraph"/>
        <w:numPr>
          <w:ilvl w:val="0"/>
          <w:numId w:val="1"/>
        </w:numPr>
        <w:rPr/>
      </w:pPr>
      <w:r>
        <w:rPr>
          <w:rFonts w:eastAsia="Arial" w:cs="Arial"/>
          <w:color w:val="1A1A2E"/>
          <w:sz w:val="22"/>
          <w:szCs w:val="22"/>
        </w:rPr>
        <w:t>User trust and financial transparency — the application must always behave honestly and predictably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7</w:t>
    </w:r>
    <w:r>
      <w:rPr>
        <w:rFonts w:eastAsia="Arial" w:cs="Arial"/>
        <w:color w:val="1A1A2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color w:val="5A5A6E"/>
        <w:sz w:val="18"/>
        <w:szCs w:val="18"/>
      </w:rPr>
      <w:t xml:space="preserve"> </w:t>
    </w: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7</w:t>
    </w:r>
    <w:r>
      <w:rPr>
        <w:rFonts w:eastAsia="Arial" w:cs="Arial"/>
        <w:color w:val="1A1A2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Non-Functional Requirements (NFR) v1.0</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Non-Functional Requirements (NFR) v1.0</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6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5A5A6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7</Pages>
  <Words>1316</Words>
  <Characters>8176</Characters>
  <CharactersWithSpaces>9396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2026-05-05T02:32:39Z</dcterms:created>
  <dc:creator>Un-named</dc:creator>
  <dc:description/>
  <dc:language>en-US</dc:language>
  <cp:lastModifiedBy/>
  <dcterms:modified xsi:type="dcterms:W3CDTF">2026-05-05T01:12:40Z</dcterms:modified>
  <cp:revision>2</cp:revision>
  <dc:subject/>
  <dc:title/>
</cp:coreProperties>
</file>