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DFE61" w14:textId="77777777" w:rsidR="004C7706" w:rsidRDefault="004C7706">
      <w:pPr>
        <w:spacing w:after="1800"/>
      </w:pPr>
    </w:p>
    <w:p w14:paraId="57B4A0E9" w14:textId="77777777" w:rsidR="004C7706" w:rsidRDefault="00000000">
      <w:pPr>
        <w:spacing w:after="160"/>
        <w:jc w:val="center"/>
      </w:pPr>
      <w:r>
        <w:rPr>
          <w:b/>
          <w:bCs/>
          <w:color w:val="1B5E8C"/>
          <w:sz w:val="80"/>
          <w:szCs w:val="80"/>
        </w:rPr>
        <w:t>BUDGET FLOW</w:t>
      </w:r>
    </w:p>
    <w:p w14:paraId="478DE409" w14:textId="77777777" w:rsidR="004C7706" w:rsidRDefault="00000000">
      <w:pPr>
        <w:spacing w:after="120"/>
        <w:jc w:val="center"/>
      </w:pPr>
      <w:r>
        <w:rPr>
          <w:b/>
          <w:bCs/>
          <w:sz w:val="34"/>
          <w:szCs w:val="34"/>
        </w:rPr>
        <w:t>UI/UX Design Specification</w:t>
      </w:r>
    </w:p>
    <w:p w14:paraId="2971FB7F" w14:textId="77777777" w:rsidR="004C7706" w:rsidRDefault="00000000">
      <w:pPr>
        <w:spacing w:after="560"/>
        <w:jc w:val="center"/>
      </w:pPr>
      <w:r>
        <w:rPr>
          <w:color w:val="5A5A6E"/>
          <w:sz w:val="26"/>
          <w:szCs w:val="26"/>
        </w:rPr>
        <w:t>Interface Design &amp; Experience Guidelines</w:t>
      </w:r>
    </w:p>
    <w:p w14:paraId="14CA02E4" w14:textId="16690B40" w:rsidR="004C7706" w:rsidRDefault="004C7706" w:rsidP="00F31D8B">
      <w:pPr>
        <w:pBdr>
          <w:top w:val="single" w:sz="4" w:space="1" w:color="1B5E8C"/>
          <w:bottom w:val="single" w:sz="4" w:space="1" w:color="1B5E8C"/>
        </w:pBdr>
        <w:spacing w:before="160" w:after="160"/>
      </w:pPr>
    </w:p>
    <w:p w14:paraId="24DDB0CF" w14:textId="77777777" w:rsidR="004C7706" w:rsidRDefault="004C7706">
      <w:pPr>
        <w:spacing w:after="400"/>
      </w:pPr>
    </w:p>
    <w:p w14:paraId="67D4AFB7" w14:textId="77777777" w:rsidR="004C7706" w:rsidRDefault="00000000">
      <w:pPr>
        <w:jc w:val="center"/>
      </w:pPr>
      <w:r>
        <w:rPr>
          <w:color w:val="5A5A6E"/>
          <w:sz w:val="22"/>
          <w:szCs w:val="22"/>
        </w:rPr>
        <w:t>Version 1.0   |   May 2025</w:t>
      </w:r>
    </w:p>
    <w:p w14:paraId="6565FA5C" w14:textId="77777777" w:rsidR="004C7706" w:rsidRDefault="00000000">
      <w:r>
        <w:br w:type="page"/>
      </w:r>
    </w:p>
    <w:p w14:paraId="1442976E" w14:textId="77777777" w:rsidR="004C7706" w:rsidRDefault="004C7706">
      <w:pPr>
        <w:sectPr w:rsidR="004C7706">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pPr>
    </w:p>
    <w:p w14:paraId="59B8220A" w14:textId="77777777" w:rsidR="004C7706" w:rsidRDefault="00000000">
      <w:pPr>
        <w:pStyle w:val="Heading1"/>
      </w:pPr>
      <w:r>
        <w:lastRenderedPageBreak/>
        <w:t>Overall Visual Design Direction</w:t>
      </w:r>
    </w:p>
    <w:p w14:paraId="07FEB3A0" w14:textId="77777777" w:rsidR="004C7706" w:rsidRDefault="00000000">
      <w:pPr>
        <w:spacing w:after="140"/>
      </w:pPr>
      <w:r>
        <w:t>Budget Flow should employ a clean, modern, and deliberately minimal visual style designed to reduce financial stress and remain approachable for users of all ages and technical backgrounds. The interface must prioritize simplicity, legibility, and emotional comfort over dense financial analytics or complex multi-panel dashboards. Every visual decision — from typography to spacing to color — should serve the product's foundational goal: helping users feel more in control of their finances, not more overwhelmed by them.</w:t>
      </w:r>
    </w:p>
    <w:p w14:paraId="513DBA5F" w14:textId="77777777" w:rsidR="004C7706" w:rsidRDefault="004C7706">
      <w:pPr>
        <w:spacing w:after="80"/>
      </w:pPr>
    </w:p>
    <w:p w14:paraId="48239FA9" w14:textId="77777777" w:rsidR="004C7706" w:rsidRDefault="00000000">
      <w:pPr>
        <w:spacing w:after="140"/>
      </w:pPr>
      <w:r>
        <w:t>The application's visual character should be:</w:t>
      </w:r>
    </w:p>
    <w:p w14:paraId="19B0E55F" w14:textId="77777777" w:rsidR="004C7706" w:rsidRDefault="004C7706">
      <w:pPr>
        <w:spacing w:after="80"/>
      </w:pPr>
    </w:p>
    <w:p w14:paraId="325C3239" w14:textId="77777777" w:rsidR="004C7706" w:rsidRDefault="00000000">
      <w:pPr>
        <w:pStyle w:val="ListParagraph"/>
        <w:numPr>
          <w:ilvl w:val="0"/>
          <w:numId w:val="2"/>
        </w:numPr>
      </w:pPr>
      <w:r>
        <w:rPr>
          <w:sz w:val="22"/>
          <w:szCs w:val="22"/>
        </w:rPr>
        <w:t>Calm and reassuring — never alarming, high-pressure, or visually aggressive</w:t>
      </w:r>
    </w:p>
    <w:p w14:paraId="15FF7DD7" w14:textId="77777777" w:rsidR="004C7706" w:rsidRDefault="00000000">
      <w:pPr>
        <w:pStyle w:val="ListParagraph"/>
        <w:numPr>
          <w:ilvl w:val="0"/>
          <w:numId w:val="2"/>
        </w:numPr>
      </w:pPr>
      <w:r>
        <w:rPr>
          <w:sz w:val="22"/>
          <w:szCs w:val="22"/>
        </w:rPr>
        <w:t>Practical and informative — focused on clarity and usefulness over aesthetic novelty</w:t>
      </w:r>
    </w:p>
    <w:p w14:paraId="058B5F60" w14:textId="77777777" w:rsidR="004C7706" w:rsidRDefault="00000000">
      <w:pPr>
        <w:pStyle w:val="ListParagraph"/>
        <w:numPr>
          <w:ilvl w:val="0"/>
          <w:numId w:val="2"/>
        </w:numPr>
      </w:pPr>
      <w:r>
        <w:rPr>
          <w:sz w:val="22"/>
          <w:szCs w:val="22"/>
        </w:rPr>
        <w:t>Uncluttered and readable — each screen should contain only what the user needs at that moment</w:t>
      </w:r>
    </w:p>
    <w:p w14:paraId="4ED6972D" w14:textId="77777777" w:rsidR="004C7706" w:rsidRDefault="00000000">
      <w:pPr>
        <w:pStyle w:val="ListParagraph"/>
        <w:numPr>
          <w:ilvl w:val="0"/>
          <w:numId w:val="2"/>
        </w:numPr>
      </w:pPr>
      <w:r>
        <w:rPr>
          <w:sz w:val="22"/>
          <w:szCs w:val="22"/>
        </w:rPr>
        <w:t>Modern and approachable — professional without being clinical, friendly without being trivial</w:t>
      </w:r>
    </w:p>
    <w:p w14:paraId="1972871F" w14:textId="77777777" w:rsidR="004C7706" w:rsidRDefault="00000000">
      <w:pPr>
        <w:pStyle w:val="ListParagraph"/>
        <w:numPr>
          <w:ilvl w:val="0"/>
          <w:numId w:val="2"/>
        </w:numPr>
      </w:pPr>
      <w:r>
        <w:rPr>
          <w:sz w:val="22"/>
          <w:szCs w:val="22"/>
        </w:rPr>
        <w:t>Non-judgmental in every detail — the interface must never imply criticism of the user's financial behavior</w:t>
      </w:r>
    </w:p>
    <w:p w14:paraId="59B667B5" w14:textId="77777777" w:rsidR="004C7706" w:rsidRDefault="004C7706">
      <w:pPr>
        <w:spacing w:after="80"/>
      </w:pPr>
    </w:p>
    <w:p w14:paraId="45B5747A" w14:textId="77777777" w:rsidR="004C7706" w:rsidRDefault="00000000">
      <w:pPr>
        <w:spacing w:after="140"/>
      </w:pPr>
      <w:r>
        <w:t>The application should visually resemble a lightweight productivity tool rather than a traditional banking platform or investment dashboard.</w:t>
      </w:r>
    </w:p>
    <w:p w14:paraId="5D425179" w14:textId="77777777" w:rsidR="004C7706" w:rsidRDefault="004C7706">
      <w:pPr>
        <w:spacing w:after="160"/>
      </w:pPr>
    </w:p>
    <w:p w14:paraId="543C710A" w14:textId="77777777" w:rsidR="004C7706" w:rsidRDefault="00000000">
      <w:pPr>
        <w:pStyle w:val="Heading1"/>
      </w:pPr>
      <w:r>
        <w:t>Color and Style Direction</w:t>
      </w:r>
    </w:p>
    <w:p w14:paraId="2DC95D8F" w14:textId="77777777" w:rsidR="004C7706" w:rsidRDefault="00000000">
      <w:pPr>
        <w:spacing w:after="140"/>
      </w:pPr>
      <w:r>
        <w:t>The visual palette and component style should reinforce the calm, modern, and approachable character of the product. The following guidelines apply:</w:t>
      </w:r>
    </w:p>
    <w:p w14:paraId="2116F105" w14:textId="77777777" w:rsidR="004C7706" w:rsidRDefault="004C7706">
      <w:pPr>
        <w:spacing w:after="80"/>
      </w:pPr>
    </w:p>
    <w:p w14:paraId="08291DE4" w14:textId="77777777" w:rsidR="004C7706" w:rsidRDefault="00000000">
      <w:pPr>
        <w:pStyle w:val="ListParagraph"/>
        <w:numPr>
          <w:ilvl w:val="0"/>
          <w:numId w:val="2"/>
        </w:numPr>
      </w:pPr>
      <w:r>
        <w:rPr>
          <w:sz w:val="22"/>
          <w:szCs w:val="22"/>
        </w:rPr>
        <w:t>Primary backgrounds: soft white or light gray — clean and restful, not stark</w:t>
      </w:r>
    </w:p>
    <w:p w14:paraId="2C6C7BD6" w14:textId="77777777" w:rsidR="004C7706" w:rsidRDefault="00000000">
      <w:pPr>
        <w:pStyle w:val="ListParagraph"/>
        <w:numPr>
          <w:ilvl w:val="0"/>
          <w:numId w:val="2"/>
        </w:numPr>
      </w:pPr>
      <w:r>
        <w:rPr>
          <w:sz w:val="22"/>
          <w:szCs w:val="22"/>
        </w:rPr>
        <w:t>Accent color: subtle blue tones — trustworthy, calm, and financially appropriate without feeling institutional</w:t>
      </w:r>
    </w:p>
    <w:p w14:paraId="58D78992" w14:textId="77777777" w:rsidR="004C7706" w:rsidRDefault="00000000">
      <w:pPr>
        <w:pStyle w:val="ListParagraph"/>
        <w:numPr>
          <w:ilvl w:val="0"/>
          <w:numId w:val="2"/>
        </w:numPr>
      </w:pPr>
      <w:r>
        <w:rPr>
          <w:sz w:val="22"/>
          <w:szCs w:val="22"/>
        </w:rPr>
        <w:t>Component style: rounded card layouts with clean borders and consistent corner radii</w:t>
      </w:r>
    </w:p>
    <w:p w14:paraId="5FC59528" w14:textId="77777777" w:rsidR="004C7706" w:rsidRDefault="00000000">
      <w:pPr>
        <w:pStyle w:val="ListParagraph"/>
        <w:numPr>
          <w:ilvl w:val="0"/>
          <w:numId w:val="2"/>
        </w:numPr>
      </w:pPr>
      <w:r>
        <w:rPr>
          <w:sz w:val="22"/>
          <w:szCs w:val="22"/>
        </w:rPr>
        <w:t>Typography: modern, highly readable typefaces with clear size hierarchy and generous line spacing</w:t>
      </w:r>
    </w:p>
    <w:p w14:paraId="39F807AF" w14:textId="77777777" w:rsidR="004C7706" w:rsidRDefault="00000000">
      <w:pPr>
        <w:pStyle w:val="ListParagraph"/>
        <w:numPr>
          <w:ilvl w:val="0"/>
          <w:numId w:val="2"/>
        </w:numPr>
      </w:pPr>
      <w:r>
        <w:rPr>
          <w:sz w:val="22"/>
          <w:szCs w:val="22"/>
        </w:rPr>
        <w:t>Depth and shadow: minimal — use subtle shadows only where needed to establish elevation hierarchy</w:t>
      </w:r>
    </w:p>
    <w:p w14:paraId="7B4B8A7B" w14:textId="77777777" w:rsidR="004C7706" w:rsidRDefault="00000000">
      <w:pPr>
        <w:pStyle w:val="ListParagraph"/>
        <w:numPr>
          <w:ilvl w:val="0"/>
          <w:numId w:val="2"/>
        </w:numPr>
      </w:pPr>
      <w:r>
        <w:rPr>
          <w:sz w:val="22"/>
          <w:szCs w:val="22"/>
        </w:rPr>
        <w:lastRenderedPageBreak/>
        <w:t>Warning and alert colors: used sparingly and only for genuinely actionable information — never for routine financial data</w:t>
      </w:r>
    </w:p>
    <w:p w14:paraId="1C0C7C95" w14:textId="77777777" w:rsidR="004C7706" w:rsidRDefault="004C7706">
      <w:pPr>
        <w:spacing w:after="80"/>
      </w:pPr>
    </w:p>
    <w:p w14:paraId="26142930" w14:textId="77777777" w:rsidR="004C7706" w:rsidRDefault="00000000">
      <w:pPr>
        <w:spacing w:after="140"/>
      </w:pPr>
      <w:r>
        <w:t>The application must avoid visually aggressive financial indicators, excessive warning states, or cluttered analytical layouts that increase cognitive load without providing proportional value.</w:t>
      </w:r>
    </w:p>
    <w:p w14:paraId="6E7CCDBB" w14:textId="77777777" w:rsidR="004C7706" w:rsidRDefault="004C7706">
      <w:pPr>
        <w:spacing w:after="160"/>
      </w:pPr>
    </w:p>
    <w:p w14:paraId="44ED8116" w14:textId="77777777" w:rsidR="004C7706" w:rsidRDefault="00000000">
      <w:pPr>
        <w:pStyle w:val="Heading1"/>
      </w:pPr>
      <w:r>
        <w:t>Navigation Structure</w:t>
      </w:r>
    </w:p>
    <w:p w14:paraId="667DF019" w14:textId="77777777" w:rsidR="004C7706" w:rsidRDefault="00000000">
      <w:pPr>
        <w:spacing w:after="140"/>
      </w:pPr>
      <w:r>
        <w:t>Budget Flow uses a simple bottom navigation bar as the primary navigation mechanism for the mobile experience. This pattern provides persistent, thumb-friendly access to all primary sections without requiring users to navigate through hierarchical menu systems.</w:t>
      </w:r>
    </w:p>
    <w:p w14:paraId="0870D763" w14:textId="77777777" w:rsidR="004C7706" w:rsidRDefault="004C7706">
      <w:pPr>
        <w:spacing w:after="80"/>
      </w:pPr>
    </w:p>
    <w:p w14:paraId="6C039E72" w14:textId="77777777" w:rsidR="004C7706" w:rsidRDefault="00000000">
      <w:pPr>
        <w:spacing w:after="140"/>
      </w:pPr>
      <w:r>
        <w:t>The bottom navigation should include the following five primary sections:</w:t>
      </w:r>
    </w:p>
    <w:p w14:paraId="61E25F11" w14:textId="77777777" w:rsidR="004C7706" w:rsidRDefault="004C7706">
      <w:pPr>
        <w:spacing w:after="80"/>
      </w:pPr>
    </w:p>
    <w:p w14:paraId="4465FF58" w14:textId="77777777" w:rsidR="004C7706" w:rsidRDefault="00000000">
      <w:pPr>
        <w:pStyle w:val="ListParagraph"/>
        <w:numPr>
          <w:ilvl w:val="0"/>
          <w:numId w:val="2"/>
        </w:numPr>
      </w:pPr>
      <w:r>
        <w:rPr>
          <w:sz w:val="22"/>
          <w:szCs w:val="22"/>
        </w:rPr>
        <w:t>Dashboard — the application home screen, displaying safe-to-spend and key financial indicators</w:t>
      </w:r>
    </w:p>
    <w:p w14:paraId="1801A997" w14:textId="77777777" w:rsidR="004C7706" w:rsidRDefault="00000000">
      <w:pPr>
        <w:pStyle w:val="ListParagraph"/>
        <w:numPr>
          <w:ilvl w:val="0"/>
          <w:numId w:val="2"/>
        </w:numPr>
      </w:pPr>
      <w:r>
        <w:rPr>
          <w:sz w:val="22"/>
          <w:szCs w:val="22"/>
        </w:rPr>
        <w:t>Purchases — manual purchase entry and purchase history</w:t>
      </w:r>
    </w:p>
    <w:p w14:paraId="12D3B86F" w14:textId="77777777" w:rsidR="004C7706" w:rsidRDefault="00000000">
      <w:pPr>
        <w:pStyle w:val="ListParagraph"/>
        <w:numPr>
          <w:ilvl w:val="0"/>
          <w:numId w:val="2"/>
        </w:numPr>
      </w:pPr>
      <w:r>
        <w:rPr>
          <w:sz w:val="22"/>
          <w:szCs w:val="22"/>
        </w:rPr>
        <w:t>Bills — recurring bill management and paycheck-cycle organization</w:t>
      </w:r>
    </w:p>
    <w:p w14:paraId="5F57451A" w14:textId="77777777" w:rsidR="004C7706" w:rsidRDefault="00000000">
      <w:pPr>
        <w:pStyle w:val="ListParagraph"/>
        <w:numPr>
          <w:ilvl w:val="0"/>
          <w:numId w:val="2"/>
        </w:numPr>
      </w:pPr>
      <w:r>
        <w:rPr>
          <w:sz w:val="22"/>
          <w:szCs w:val="22"/>
        </w:rPr>
        <w:t>Paychecks — paycheck schedule management and cycle review</w:t>
      </w:r>
    </w:p>
    <w:p w14:paraId="3202DAED" w14:textId="77777777" w:rsidR="004C7706" w:rsidRDefault="00000000">
      <w:pPr>
        <w:pStyle w:val="ListParagraph"/>
        <w:numPr>
          <w:ilvl w:val="0"/>
          <w:numId w:val="2"/>
        </w:numPr>
      </w:pPr>
      <w:r>
        <w:rPr>
          <w:sz w:val="22"/>
          <w:szCs w:val="22"/>
        </w:rPr>
        <w:t>Settings — application preferences, reserve configuration, backup, and premium features</w:t>
      </w:r>
    </w:p>
    <w:p w14:paraId="32957FD4" w14:textId="77777777" w:rsidR="004C7706" w:rsidRDefault="004C7706">
      <w:pPr>
        <w:spacing w:after="80"/>
      </w:pPr>
    </w:p>
    <w:p w14:paraId="2C55B7AA" w14:textId="77777777" w:rsidR="004C7706" w:rsidRDefault="00000000">
      <w:pPr>
        <w:spacing w:after="140"/>
      </w:pPr>
      <w:r>
        <w:t>A floating action button providing quick access to purchase entry should remain persistently visible from the Dashboard, reducing the friction associated with the most frequent user action in the application.</w:t>
      </w:r>
    </w:p>
    <w:p w14:paraId="6F73D1D1" w14:textId="77777777" w:rsidR="004C7706" w:rsidRDefault="004C7706">
      <w:pPr>
        <w:spacing w:after="160"/>
      </w:pPr>
    </w:p>
    <w:p w14:paraId="49452FB1" w14:textId="77777777" w:rsidR="004C7706" w:rsidRDefault="00000000">
      <w:pPr>
        <w:pStyle w:val="Heading1"/>
      </w:pPr>
      <w:r>
        <w:t>Dashboard Screen</w:t>
      </w:r>
    </w:p>
    <w:p w14:paraId="7E43815F" w14:textId="77777777" w:rsidR="004C7706" w:rsidRDefault="00000000">
      <w:pPr>
        <w:spacing w:after="140"/>
      </w:pPr>
      <w:r>
        <w:t>The Dashboard is the application's primary screen and the central touchpoint for daily financial awareness. Its design must prioritize speed of comprehension — a user should be able to understand their current financial position within seconds of opening the application, without reading or interpreting complex data.</w:t>
      </w:r>
    </w:p>
    <w:p w14:paraId="7EC7252D" w14:textId="77777777" w:rsidR="004C7706" w:rsidRDefault="004C7706">
      <w:pPr>
        <w:spacing w:after="80"/>
      </w:pPr>
    </w:p>
    <w:p w14:paraId="38EA1F5E" w14:textId="77777777" w:rsidR="004C7706" w:rsidRDefault="00000000">
      <w:pPr>
        <w:spacing w:after="140"/>
      </w:pPr>
      <w:r>
        <w:t>The dashboard must intentionally avoid the following elements, which increase cognitive load without improving financial awareness:</w:t>
      </w:r>
    </w:p>
    <w:p w14:paraId="08C221E8" w14:textId="77777777" w:rsidR="004C7706" w:rsidRDefault="004C7706">
      <w:pPr>
        <w:spacing w:after="80"/>
      </w:pPr>
    </w:p>
    <w:p w14:paraId="1A9B8312" w14:textId="77777777" w:rsidR="004C7706" w:rsidRDefault="00000000">
      <w:pPr>
        <w:pStyle w:val="ListParagraph"/>
        <w:numPr>
          <w:ilvl w:val="0"/>
          <w:numId w:val="2"/>
        </w:numPr>
      </w:pPr>
      <w:r>
        <w:rPr>
          <w:sz w:val="22"/>
          <w:szCs w:val="22"/>
        </w:rPr>
        <w:lastRenderedPageBreak/>
        <w:t>Category pie charts or spending breakdowns</w:t>
      </w:r>
    </w:p>
    <w:p w14:paraId="5B000F72" w14:textId="77777777" w:rsidR="004C7706" w:rsidRDefault="00000000">
      <w:pPr>
        <w:pStyle w:val="ListParagraph"/>
        <w:numPr>
          <w:ilvl w:val="0"/>
          <w:numId w:val="2"/>
        </w:numPr>
      </w:pPr>
      <w:r>
        <w:rPr>
          <w:sz w:val="22"/>
          <w:szCs w:val="22"/>
        </w:rPr>
        <w:t>Historical trend graphs or multi-period analytics</w:t>
      </w:r>
    </w:p>
    <w:p w14:paraId="2C5D7450" w14:textId="77777777" w:rsidR="004C7706" w:rsidRDefault="00000000">
      <w:pPr>
        <w:pStyle w:val="ListParagraph"/>
        <w:numPr>
          <w:ilvl w:val="0"/>
          <w:numId w:val="2"/>
        </w:numPr>
      </w:pPr>
      <w:r>
        <w:rPr>
          <w:sz w:val="22"/>
          <w:szCs w:val="22"/>
        </w:rPr>
        <w:t>Spending averages or comparative benchmarks</w:t>
      </w:r>
    </w:p>
    <w:p w14:paraId="1843EA1F" w14:textId="77777777" w:rsidR="004C7706" w:rsidRDefault="00000000">
      <w:pPr>
        <w:pStyle w:val="ListParagraph"/>
        <w:numPr>
          <w:ilvl w:val="0"/>
          <w:numId w:val="2"/>
        </w:numPr>
      </w:pPr>
      <w:r>
        <w:rPr>
          <w:sz w:val="22"/>
          <w:szCs w:val="22"/>
        </w:rPr>
        <w:t>Complex forecasting charts or multi-variable projections</w:t>
      </w:r>
    </w:p>
    <w:p w14:paraId="00795E90" w14:textId="77777777" w:rsidR="004C7706" w:rsidRDefault="00000000">
      <w:pPr>
        <w:pStyle w:val="ListParagraph"/>
        <w:numPr>
          <w:ilvl w:val="0"/>
          <w:numId w:val="2"/>
        </w:numPr>
      </w:pPr>
      <w:r>
        <w:rPr>
          <w:sz w:val="22"/>
          <w:szCs w:val="22"/>
        </w:rPr>
        <w:t>Dense financial data tables</w:t>
      </w:r>
    </w:p>
    <w:p w14:paraId="4B2D6FBC" w14:textId="77777777" w:rsidR="004C7706" w:rsidRDefault="004C7706">
      <w:pPr>
        <w:spacing w:after="80"/>
      </w:pPr>
    </w:p>
    <w:p w14:paraId="29246CB2" w14:textId="77777777" w:rsidR="004C7706" w:rsidRDefault="00000000">
      <w:pPr>
        <w:pStyle w:val="Heading2"/>
      </w:pPr>
      <w:r>
        <w:t>Dashboard Information Hierarchy</w:t>
      </w:r>
    </w:p>
    <w:p w14:paraId="756AAF18" w14:textId="77777777" w:rsidR="004C7706" w:rsidRDefault="00000000">
      <w:pPr>
        <w:spacing w:after="140"/>
      </w:pPr>
      <w:r>
        <w:t>Financial information should be presented in the following order, from top to bottom, reflecting the priority of each data point for the target user:</w:t>
      </w:r>
    </w:p>
    <w:p w14:paraId="18CC2209" w14:textId="77777777" w:rsidR="004C7706" w:rsidRDefault="004C7706">
      <w:pPr>
        <w:spacing w:after="80"/>
      </w:pPr>
    </w:p>
    <w:p w14:paraId="6A425F8D" w14:textId="77777777" w:rsidR="004C7706" w:rsidRDefault="00000000">
      <w:pPr>
        <w:pStyle w:val="ListParagraph"/>
        <w:numPr>
          <w:ilvl w:val="0"/>
          <w:numId w:val="2"/>
        </w:numPr>
      </w:pPr>
      <w:r>
        <w:rPr>
          <w:sz w:val="22"/>
          <w:szCs w:val="22"/>
        </w:rPr>
        <w:t>1. Safe-to-Spend Amount — the application's primary financial indicator, displayed prominently at the top of the screen</w:t>
      </w:r>
    </w:p>
    <w:p w14:paraId="0F588B7A" w14:textId="77777777" w:rsidR="004C7706" w:rsidRDefault="00000000">
      <w:pPr>
        <w:pStyle w:val="ListParagraph"/>
        <w:numPr>
          <w:ilvl w:val="0"/>
          <w:numId w:val="2"/>
        </w:numPr>
      </w:pPr>
      <w:r>
        <w:rPr>
          <w:sz w:val="22"/>
          <w:szCs w:val="22"/>
        </w:rPr>
        <w:t>2. Upcoming Paycheck Information — the next expected income event and its timing</w:t>
      </w:r>
    </w:p>
    <w:p w14:paraId="52EB8656" w14:textId="77777777" w:rsidR="004C7706" w:rsidRDefault="00000000">
      <w:pPr>
        <w:pStyle w:val="ListParagraph"/>
        <w:numPr>
          <w:ilvl w:val="0"/>
          <w:numId w:val="2"/>
        </w:numPr>
      </w:pPr>
      <w:r>
        <w:rPr>
          <w:sz w:val="22"/>
          <w:szCs w:val="22"/>
        </w:rPr>
        <w:t>3. Essential Spending Reserve — the user's configured reserve amount, visually distinct from safe-to-spend</w:t>
      </w:r>
    </w:p>
    <w:p w14:paraId="308D61DE" w14:textId="77777777" w:rsidR="004C7706" w:rsidRDefault="00000000">
      <w:pPr>
        <w:pStyle w:val="ListParagraph"/>
        <w:numPr>
          <w:ilvl w:val="0"/>
          <w:numId w:val="2"/>
        </w:numPr>
      </w:pPr>
      <w:r>
        <w:rPr>
          <w:sz w:val="22"/>
          <w:szCs w:val="22"/>
        </w:rPr>
        <w:t>4. Upcoming Bills Summary — a concise list of obligations due before the next paycheck</w:t>
      </w:r>
    </w:p>
    <w:p w14:paraId="3AF04635" w14:textId="77777777" w:rsidR="004C7706" w:rsidRDefault="00000000">
      <w:pPr>
        <w:pStyle w:val="ListParagraph"/>
        <w:numPr>
          <w:ilvl w:val="0"/>
          <w:numId w:val="2"/>
        </w:numPr>
      </w:pPr>
      <w:r>
        <w:rPr>
          <w:sz w:val="22"/>
          <w:szCs w:val="22"/>
        </w:rPr>
        <w:t>5. Simplified Running Balance — the current tracked balance, available but not the primary focus</w:t>
      </w:r>
    </w:p>
    <w:p w14:paraId="2EC240D0" w14:textId="77777777" w:rsidR="004C7706" w:rsidRDefault="004C7706">
      <w:pPr>
        <w:spacing w:after="80"/>
      </w:pPr>
    </w:p>
    <w:p w14:paraId="6D3D3211" w14:textId="77777777" w:rsidR="004C7706" w:rsidRDefault="00000000">
      <w:pPr>
        <w:spacing w:after="140"/>
      </w:pPr>
      <w:r>
        <w:t>All additional financial detail — full bill lists, purchase history, paycheck cycle projections — should be accessible through secondary screens or expandable sections, keeping the dashboard surface clean and focused.</w:t>
      </w:r>
    </w:p>
    <w:p w14:paraId="5FB6B374" w14:textId="77777777" w:rsidR="004C7706" w:rsidRDefault="004C7706">
      <w:pPr>
        <w:spacing w:after="160"/>
      </w:pPr>
    </w:p>
    <w:p w14:paraId="7F0F5DF3" w14:textId="77777777" w:rsidR="004C7706" w:rsidRDefault="00000000">
      <w:pPr>
        <w:pStyle w:val="Heading1"/>
      </w:pPr>
      <w:r>
        <w:t>Purchases Screen</w:t>
      </w:r>
    </w:p>
    <w:p w14:paraId="0B943A4D" w14:textId="77777777" w:rsidR="004C7706" w:rsidRDefault="00000000">
      <w:pPr>
        <w:spacing w:after="140"/>
      </w:pPr>
      <w:r>
        <w:t>The Purchases screen provides a simple, chronological record of manually entered transactions. Its design should minimize friction for both entry and review, as accurate purchase tracking directly impacts the reliability of all safe-to-spend and balance calculations.</w:t>
      </w:r>
    </w:p>
    <w:p w14:paraId="508D5B96" w14:textId="77777777" w:rsidR="004C7706" w:rsidRDefault="004C7706">
      <w:pPr>
        <w:spacing w:after="80"/>
      </w:pPr>
    </w:p>
    <w:p w14:paraId="59FF6B7F" w14:textId="77777777" w:rsidR="004C7706" w:rsidRDefault="00000000">
      <w:pPr>
        <w:spacing w:after="140"/>
      </w:pPr>
      <w:r>
        <w:t>Each purchase entry in the list should display:</w:t>
      </w:r>
    </w:p>
    <w:p w14:paraId="36CBD775" w14:textId="77777777" w:rsidR="004C7706" w:rsidRDefault="004C7706">
      <w:pPr>
        <w:spacing w:after="80"/>
      </w:pPr>
    </w:p>
    <w:p w14:paraId="451561B2" w14:textId="77777777" w:rsidR="004C7706" w:rsidRDefault="00000000">
      <w:pPr>
        <w:pStyle w:val="ListParagraph"/>
        <w:numPr>
          <w:ilvl w:val="0"/>
          <w:numId w:val="2"/>
        </w:numPr>
      </w:pPr>
      <w:r>
        <w:rPr>
          <w:sz w:val="22"/>
          <w:szCs w:val="22"/>
        </w:rPr>
        <w:t>Transaction amount</w:t>
      </w:r>
    </w:p>
    <w:p w14:paraId="6051BA5C" w14:textId="77777777" w:rsidR="004C7706" w:rsidRDefault="00000000">
      <w:pPr>
        <w:pStyle w:val="ListParagraph"/>
        <w:numPr>
          <w:ilvl w:val="0"/>
          <w:numId w:val="2"/>
        </w:numPr>
      </w:pPr>
      <w:r>
        <w:rPr>
          <w:sz w:val="22"/>
          <w:szCs w:val="22"/>
        </w:rPr>
        <w:t>Entry date</w:t>
      </w:r>
    </w:p>
    <w:p w14:paraId="3A674D50" w14:textId="77777777" w:rsidR="004C7706" w:rsidRDefault="00000000">
      <w:pPr>
        <w:pStyle w:val="ListParagraph"/>
        <w:numPr>
          <w:ilvl w:val="0"/>
          <w:numId w:val="2"/>
        </w:numPr>
      </w:pPr>
      <w:r>
        <w:rPr>
          <w:sz w:val="22"/>
          <w:szCs w:val="22"/>
        </w:rPr>
        <w:t>Optional short description</w:t>
      </w:r>
    </w:p>
    <w:p w14:paraId="280DD380" w14:textId="77777777" w:rsidR="004C7706" w:rsidRDefault="00000000">
      <w:pPr>
        <w:pStyle w:val="ListParagraph"/>
        <w:numPr>
          <w:ilvl w:val="0"/>
          <w:numId w:val="2"/>
        </w:numPr>
      </w:pPr>
      <w:r>
        <w:rPr>
          <w:sz w:val="22"/>
          <w:szCs w:val="22"/>
        </w:rPr>
        <w:t>Purchase state (Charged or Pending), visually differentiated</w:t>
      </w:r>
    </w:p>
    <w:p w14:paraId="35779C62" w14:textId="77777777" w:rsidR="004C7706" w:rsidRDefault="004C7706">
      <w:pPr>
        <w:spacing w:after="80"/>
      </w:pPr>
    </w:p>
    <w:p w14:paraId="48B72EFF" w14:textId="77777777" w:rsidR="004C7706" w:rsidRDefault="00000000">
      <w:pPr>
        <w:spacing w:after="140"/>
      </w:pPr>
      <w:r>
        <w:lastRenderedPageBreak/>
        <w:t>The current safe-to-spend amount or running balance should remain visible near the top of the screen so users can see the impact of their transaction history in context. The Purchases screen must not include spending charts, category breakdowns, pie charts, or complex filter systems — the sole purpose of this screen is to maintain an accurate running balance through simple, low-friction entry.</w:t>
      </w:r>
    </w:p>
    <w:p w14:paraId="3692CCD8" w14:textId="77777777" w:rsidR="004C7706" w:rsidRDefault="004C7706">
      <w:pPr>
        <w:spacing w:after="160"/>
      </w:pPr>
    </w:p>
    <w:p w14:paraId="38C95D00" w14:textId="77777777" w:rsidR="004C7706" w:rsidRDefault="00000000">
      <w:pPr>
        <w:pStyle w:val="Heading1"/>
      </w:pPr>
      <w:r>
        <w:t>Bills Screen</w:t>
      </w:r>
    </w:p>
    <w:p w14:paraId="20019D5F" w14:textId="77777777" w:rsidR="004C7706" w:rsidRDefault="00000000">
      <w:pPr>
        <w:spacing w:after="140"/>
      </w:pPr>
      <w:r>
        <w:t>The Bills screen organizes recurring financial obligations by paycheck cycle rather than by spending category. This structure reflects how users naturally think about their obligations — in relation to when they are due relative to their next paycheck — and supports the application's core paycheck-cycle planning model.</w:t>
      </w:r>
    </w:p>
    <w:p w14:paraId="78FF0D37" w14:textId="77777777" w:rsidR="004C7706" w:rsidRDefault="004C7706">
      <w:pPr>
        <w:spacing w:after="80"/>
      </w:pPr>
    </w:p>
    <w:p w14:paraId="6BAAF0A9" w14:textId="77777777" w:rsidR="004C7706" w:rsidRDefault="00000000">
      <w:pPr>
        <w:spacing w:after="140"/>
      </w:pPr>
      <w:r>
        <w:t>The screen should clearly surface:</w:t>
      </w:r>
    </w:p>
    <w:p w14:paraId="17DF8300" w14:textId="77777777" w:rsidR="004C7706" w:rsidRDefault="004C7706">
      <w:pPr>
        <w:spacing w:after="80"/>
      </w:pPr>
    </w:p>
    <w:p w14:paraId="74B1575C" w14:textId="77777777" w:rsidR="004C7706" w:rsidRDefault="00000000">
      <w:pPr>
        <w:pStyle w:val="ListParagraph"/>
        <w:numPr>
          <w:ilvl w:val="0"/>
          <w:numId w:val="2"/>
        </w:numPr>
      </w:pPr>
      <w:r>
        <w:rPr>
          <w:sz w:val="22"/>
          <w:szCs w:val="22"/>
        </w:rPr>
        <w:t>Bills due before the next paycheck, grouped prominently at the top of the view</w:t>
      </w:r>
    </w:p>
    <w:p w14:paraId="527165BF" w14:textId="77777777" w:rsidR="004C7706" w:rsidRDefault="00000000">
      <w:pPr>
        <w:pStyle w:val="ListParagraph"/>
        <w:numPr>
          <w:ilvl w:val="0"/>
          <w:numId w:val="2"/>
        </w:numPr>
      </w:pPr>
      <w:r>
        <w:rPr>
          <w:sz w:val="22"/>
          <w:szCs w:val="22"/>
        </w:rPr>
        <w:t>Upcoming recurring obligations in subsequent cycles, accessible through the cycle structure</w:t>
      </w:r>
    </w:p>
    <w:p w14:paraId="63593DDB" w14:textId="77777777" w:rsidR="004C7706" w:rsidRDefault="00000000">
      <w:pPr>
        <w:pStyle w:val="ListParagraph"/>
        <w:numPr>
          <w:ilvl w:val="0"/>
          <w:numId w:val="2"/>
        </w:numPr>
      </w:pPr>
      <w:r>
        <w:rPr>
          <w:sz w:val="22"/>
          <w:szCs w:val="22"/>
        </w:rPr>
        <w:t>Paycheck cycle groupings with clear visual separation</w:t>
      </w:r>
    </w:p>
    <w:p w14:paraId="71A6E2DB" w14:textId="77777777" w:rsidR="004C7706" w:rsidRDefault="00000000">
      <w:pPr>
        <w:pStyle w:val="ListParagraph"/>
        <w:numPr>
          <w:ilvl w:val="0"/>
          <w:numId w:val="2"/>
        </w:numPr>
      </w:pPr>
      <w:r>
        <w:rPr>
          <w:sz w:val="22"/>
          <w:szCs w:val="22"/>
        </w:rPr>
        <w:t>Variable recurring expenses that require confirmation, visually labeled as requiring action</w:t>
      </w:r>
    </w:p>
    <w:p w14:paraId="2A59E5C5" w14:textId="77777777" w:rsidR="004C7706" w:rsidRDefault="004C7706">
      <w:pPr>
        <w:spacing w:after="80"/>
      </w:pPr>
    </w:p>
    <w:p w14:paraId="55D073EF" w14:textId="77777777" w:rsidR="004C7706" w:rsidRDefault="00000000">
      <w:pPr>
        <w:spacing w:after="140"/>
      </w:pPr>
      <w:r>
        <w:t>Variable bills — such as utility payments and revolving credit balances — must present the user with a confirmation prompt to review and update the amount before it is applied to the running balance.</w:t>
      </w:r>
    </w:p>
    <w:p w14:paraId="38FC6899" w14:textId="77777777" w:rsidR="004C7706" w:rsidRDefault="004C7706">
      <w:pPr>
        <w:spacing w:after="80"/>
      </w:pPr>
    </w:p>
    <w:p w14:paraId="46458814" w14:textId="77777777" w:rsidR="004C7706" w:rsidRDefault="00000000">
      <w:pPr>
        <w:spacing w:after="140"/>
      </w:pPr>
      <w:r>
        <w:t>Users must be able to perform the following bill management actions from this screen:</w:t>
      </w:r>
    </w:p>
    <w:p w14:paraId="74824094" w14:textId="77777777" w:rsidR="004C7706" w:rsidRDefault="004C7706">
      <w:pPr>
        <w:spacing w:after="80"/>
      </w:pPr>
    </w:p>
    <w:p w14:paraId="43F45B63" w14:textId="77777777" w:rsidR="004C7706" w:rsidRDefault="00000000">
      <w:pPr>
        <w:pStyle w:val="ListParagraph"/>
        <w:numPr>
          <w:ilvl w:val="0"/>
          <w:numId w:val="2"/>
        </w:numPr>
      </w:pPr>
      <w:r>
        <w:rPr>
          <w:sz w:val="22"/>
          <w:szCs w:val="22"/>
        </w:rPr>
        <w:t>Add a new recurring bill</w:t>
      </w:r>
    </w:p>
    <w:p w14:paraId="1062B4EB" w14:textId="77777777" w:rsidR="004C7706" w:rsidRDefault="00000000">
      <w:pPr>
        <w:pStyle w:val="ListParagraph"/>
        <w:numPr>
          <w:ilvl w:val="0"/>
          <w:numId w:val="2"/>
        </w:numPr>
      </w:pPr>
      <w:r>
        <w:rPr>
          <w:sz w:val="22"/>
          <w:szCs w:val="22"/>
        </w:rPr>
        <w:t>Edit an existing bill's name, amount, due date, or recurrence interval</w:t>
      </w:r>
    </w:p>
    <w:p w14:paraId="35C34794" w14:textId="77777777" w:rsidR="004C7706" w:rsidRDefault="00000000">
      <w:pPr>
        <w:pStyle w:val="ListParagraph"/>
        <w:numPr>
          <w:ilvl w:val="0"/>
          <w:numId w:val="2"/>
        </w:numPr>
      </w:pPr>
      <w:r>
        <w:rPr>
          <w:sz w:val="22"/>
          <w:szCs w:val="22"/>
        </w:rPr>
        <w:t>Mark a bill as paid for the current cycle</w:t>
      </w:r>
    </w:p>
    <w:p w14:paraId="1F9DD90D" w14:textId="77777777" w:rsidR="004C7706" w:rsidRDefault="00000000">
      <w:pPr>
        <w:pStyle w:val="ListParagraph"/>
        <w:numPr>
          <w:ilvl w:val="0"/>
          <w:numId w:val="2"/>
        </w:numPr>
      </w:pPr>
      <w:r>
        <w:rPr>
          <w:sz w:val="22"/>
          <w:szCs w:val="22"/>
        </w:rPr>
        <w:t>Confirm or update the amount for a variable bill</w:t>
      </w:r>
    </w:p>
    <w:p w14:paraId="059C8ADD" w14:textId="77777777" w:rsidR="004C7706" w:rsidRDefault="00000000">
      <w:pPr>
        <w:pStyle w:val="ListParagraph"/>
        <w:numPr>
          <w:ilvl w:val="0"/>
          <w:numId w:val="2"/>
        </w:numPr>
      </w:pPr>
      <w:r>
        <w:rPr>
          <w:sz w:val="22"/>
          <w:szCs w:val="22"/>
        </w:rPr>
        <w:t>Remove a recurring bill</w:t>
      </w:r>
    </w:p>
    <w:p w14:paraId="6187EA2B" w14:textId="77777777" w:rsidR="004C7706" w:rsidRDefault="004C7706">
      <w:pPr>
        <w:spacing w:after="160"/>
      </w:pPr>
    </w:p>
    <w:p w14:paraId="362F6211" w14:textId="77777777" w:rsidR="004C7706" w:rsidRDefault="00000000">
      <w:pPr>
        <w:pStyle w:val="Heading1"/>
      </w:pPr>
      <w:r>
        <w:t>Paychecks Screen</w:t>
      </w:r>
    </w:p>
    <w:p w14:paraId="52D1F5F9" w14:textId="77777777" w:rsidR="004C7706" w:rsidRDefault="00000000">
      <w:pPr>
        <w:spacing w:after="140"/>
      </w:pPr>
      <w:r>
        <w:lastRenderedPageBreak/>
        <w:t xml:space="preserve">The Paychecks screen provides a forward-looking view of the user's financial timeline, organized around individual paycheck cycles. Rather than presenting a spreadsheet-style timeline or dense tabular data, this screen uses </w:t>
      </w:r>
      <w:proofErr w:type="spellStart"/>
      <w:r>
        <w:t>swipeable</w:t>
      </w:r>
      <w:proofErr w:type="spellEnd"/>
      <w:r>
        <w:t xml:space="preserve"> paycheck cycle cards — an interaction pattern optimized for mobile and aligned with the application's calm, low-friction visual philosophy.</w:t>
      </w:r>
    </w:p>
    <w:p w14:paraId="5BD63C74" w14:textId="77777777" w:rsidR="004C7706" w:rsidRDefault="004C7706">
      <w:pPr>
        <w:spacing w:after="80"/>
      </w:pPr>
    </w:p>
    <w:p w14:paraId="44DA16AA" w14:textId="77777777" w:rsidR="004C7706" w:rsidRDefault="00000000">
      <w:pPr>
        <w:spacing w:after="140"/>
      </w:pPr>
      <w:r>
        <w:t xml:space="preserve">Each paycheck cycle card should display the following information </w:t>
      </w:r>
      <w:proofErr w:type="gramStart"/>
      <w:r>
        <w:t>at a glance</w:t>
      </w:r>
      <w:proofErr w:type="gramEnd"/>
      <w:r>
        <w:t>:</w:t>
      </w:r>
    </w:p>
    <w:p w14:paraId="7DA46081" w14:textId="77777777" w:rsidR="004C7706" w:rsidRDefault="004C7706">
      <w:pPr>
        <w:spacing w:after="80"/>
      </w:pPr>
    </w:p>
    <w:p w14:paraId="26173285" w14:textId="77777777" w:rsidR="004C7706" w:rsidRDefault="00000000">
      <w:pPr>
        <w:pStyle w:val="ListParagraph"/>
        <w:numPr>
          <w:ilvl w:val="0"/>
          <w:numId w:val="2"/>
        </w:numPr>
      </w:pPr>
      <w:r>
        <w:rPr>
          <w:sz w:val="22"/>
          <w:szCs w:val="22"/>
        </w:rPr>
        <w:t>Expected or confirmed paycheck amount</w:t>
      </w:r>
    </w:p>
    <w:p w14:paraId="62F9E351" w14:textId="77777777" w:rsidR="004C7706" w:rsidRDefault="00000000">
      <w:pPr>
        <w:pStyle w:val="ListParagraph"/>
        <w:numPr>
          <w:ilvl w:val="0"/>
          <w:numId w:val="2"/>
        </w:numPr>
      </w:pPr>
      <w:r>
        <w:rPr>
          <w:sz w:val="22"/>
          <w:szCs w:val="22"/>
        </w:rPr>
        <w:t>Safe-to-spend amount for the cycle</w:t>
      </w:r>
    </w:p>
    <w:p w14:paraId="279293D0" w14:textId="77777777" w:rsidR="004C7706" w:rsidRDefault="00000000">
      <w:pPr>
        <w:pStyle w:val="ListParagraph"/>
        <w:numPr>
          <w:ilvl w:val="0"/>
          <w:numId w:val="2"/>
        </w:numPr>
      </w:pPr>
      <w:r>
        <w:rPr>
          <w:sz w:val="22"/>
          <w:szCs w:val="22"/>
        </w:rPr>
        <w:t>Essential spending reserve for the cycle</w:t>
      </w:r>
    </w:p>
    <w:p w14:paraId="3D3D4FEE" w14:textId="77777777" w:rsidR="004C7706" w:rsidRDefault="00000000">
      <w:pPr>
        <w:pStyle w:val="ListParagraph"/>
        <w:numPr>
          <w:ilvl w:val="0"/>
          <w:numId w:val="2"/>
        </w:numPr>
      </w:pPr>
      <w:r>
        <w:rPr>
          <w:sz w:val="22"/>
          <w:szCs w:val="22"/>
        </w:rPr>
        <w:t>Summary of bills due within the cycle</w:t>
      </w:r>
    </w:p>
    <w:p w14:paraId="74302E3B" w14:textId="77777777" w:rsidR="004C7706" w:rsidRDefault="00000000">
      <w:pPr>
        <w:pStyle w:val="ListParagraph"/>
        <w:numPr>
          <w:ilvl w:val="0"/>
          <w:numId w:val="2"/>
        </w:numPr>
      </w:pPr>
      <w:r>
        <w:rPr>
          <w:sz w:val="22"/>
          <w:szCs w:val="22"/>
        </w:rPr>
        <w:t>Projected remaining balance at the end of the cycle</w:t>
      </w:r>
    </w:p>
    <w:p w14:paraId="776A864A" w14:textId="77777777" w:rsidR="004C7706" w:rsidRDefault="004C7706">
      <w:pPr>
        <w:spacing w:after="80"/>
      </w:pPr>
    </w:p>
    <w:p w14:paraId="4CAEC4A3" w14:textId="77777777" w:rsidR="004C7706" w:rsidRDefault="00000000">
      <w:pPr>
        <w:spacing w:after="140"/>
      </w:pPr>
      <w:r>
        <w:t>Users should be able to swipe horizontally between cycle cards to review upcoming financial obligations and projected balances without navigating away from the screen. The interface must remain calm, mobile-focused, and free of dense data layouts.</w:t>
      </w:r>
    </w:p>
    <w:p w14:paraId="67BA6F83" w14:textId="77777777" w:rsidR="004C7706" w:rsidRDefault="004C7706">
      <w:pPr>
        <w:spacing w:after="160"/>
      </w:pPr>
    </w:p>
    <w:p w14:paraId="7654EDAC" w14:textId="77777777" w:rsidR="004C7706" w:rsidRDefault="00000000">
      <w:pPr>
        <w:pStyle w:val="Heading1"/>
      </w:pPr>
      <w:r>
        <w:t>Settings and Premium Screen</w:t>
      </w:r>
    </w:p>
    <w:p w14:paraId="332ECDB4" w14:textId="77777777" w:rsidR="004C7706" w:rsidRDefault="00000000">
      <w:pPr>
        <w:spacing w:after="140"/>
      </w:pPr>
      <w:r>
        <w:t>The Settings screen must remain straightforward and easy to navigate. It should provide access to all user-configurable application behavior without overwhelming the user with options. The following sections are recommended:</w:t>
      </w:r>
    </w:p>
    <w:p w14:paraId="259653B9" w14:textId="77777777" w:rsidR="004C7706" w:rsidRDefault="004C7706">
      <w:pPr>
        <w:spacing w:after="80"/>
      </w:pPr>
    </w:p>
    <w:p w14:paraId="1316B82D" w14:textId="77777777" w:rsidR="004C7706" w:rsidRDefault="00000000">
      <w:pPr>
        <w:pStyle w:val="ListParagraph"/>
        <w:numPr>
          <w:ilvl w:val="0"/>
          <w:numId w:val="2"/>
        </w:numPr>
      </w:pPr>
      <w:r>
        <w:rPr>
          <w:sz w:val="22"/>
          <w:szCs w:val="22"/>
        </w:rPr>
        <w:t>Profile — basic account information for users who have created a premium account</w:t>
      </w:r>
    </w:p>
    <w:p w14:paraId="69A45343" w14:textId="77777777" w:rsidR="004C7706" w:rsidRDefault="00000000">
      <w:pPr>
        <w:pStyle w:val="ListParagraph"/>
        <w:numPr>
          <w:ilvl w:val="0"/>
          <w:numId w:val="2"/>
        </w:numPr>
      </w:pPr>
      <w:r>
        <w:rPr>
          <w:sz w:val="22"/>
          <w:szCs w:val="22"/>
        </w:rPr>
        <w:t>Notifications — notification preferences and opt-out controls</w:t>
      </w:r>
    </w:p>
    <w:p w14:paraId="601B2507" w14:textId="77777777" w:rsidR="004C7706" w:rsidRDefault="00000000">
      <w:pPr>
        <w:pStyle w:val="ListParagraph"/>
        <w:numPr>
          <w:ilvl w:val="0"/>
          <w:numId w:val="2"/>
        </w:numPr>
      </w:pPr>
      <w:r>
        <w:rPr>
          <w:sz w:val="22"/>
          <w:szCs w:val="22"/>
        </w:rPr>
        <w:t>Essential Reserve Settings — configuration of the spending reserve amount</w:t>
      </w:r>
    </w:p>
    <w:p w14:paraId="0C6868C5" w14:textId="77777777" w:rsidR="004C7706" w:rsidRDefault="00000000">
      <w:pPr>
        <w:pStyle w:val="ListParagraph"/>
        <w:numPr>
          <w:ilvl w:val="0"/>
          <w:numId w:val="2"/>
        </w:numPr>
      </w:pPr>
      <w:r>
        <w:rPr>
          <w:sz w:val="22"/>
          <w:szCs w:val="22"/>
        </w:rPr>
        <w:t>Backup &amp; Sync — local backup export, restore, and future premium sync controls</w:t>
      </w:r>
    </w:p>
    <w:p w14:paraId="1C87FE46" w14:textId="77777777" w:rsidR="004C7706" w:rsidRDefault="00000000">
      <w:pPr>
        <w:pStyle w:val="ListParagraph"/>
        <w:numPr>
          <w:ilvl w:val="0"/>
          <w:numId w:val="2"/>
        </w:numPr>
      </w:pPr>
      <w:r>
        <w:rPr>
          <w:sz w:val="22"/>
          <w:szCs w:val="22"/>
        </w:rPr>
        <w:t>Premium Features — premium tier information and upgrade options</w:t>
      </w:r>
    </w:p>
    <w:p w14:paraId="28327974" w14:textId="77777777" w:rsidR="004C7706" w:rsidRDefault="00000000">
      <w:pPr>
        <w:pStyle w:val="ListParagraph"/>
        <w:numPr>
          <w:ilvl w:val="0"/>
          <w:numId w:val="2"/>
        </w:numPr>
      </w:pPr>
      <w:r>
        <w:rPr>
          <w:sz w:val="22"/>
          <w:szCs w:val="22"/>
        </w:rPr>
        <w:t>Appearance — theme or display preferences</w:t>
      </w:r>
    </w:p>
    <w:p w14:paraId="336A2F8F" w14:textId="77777777" w:rsidR="004C7706" w:rsidRDefault="00000000">
      <w:pPr>
        <w:pStyle w:val="ListParagraph"/>
        <w:numPr>
          <w:ilvl w:val="0"/>
          <w:numId w:val="2"/>
        </w:numPr>
      </w:pPr>
      <w:r>
        <w:rPr>
          <w:sz w:val="22"/>
          <w:szCs w:val="22"/>
        </w:rPr>
        <w:t>About — application version, legal information, and support links</w:t>
      </w:r>
    </w:p>
    <w:p w14:paraId="0BAF4151" w14:textId="77777777" w:rsidR="004C7706" w:rsidRDefault="004C7706">
      <w:pPr>
        <w:spacing w:after="80"/>
      </w:pPr>
    </w:p>
    <w:p w14:paraId="5D697506" w14:textId="77777777" w:rsidR="004C7706" w:rsidRDefault="00000000">
      <w:pPr>
        <w:spacing w:after="140"/>
      </w:pPr>
      <w:r>
        <w:t>The Premium Features section must present upgrade options in a calm, informative manner — focusing on the genuine convenience benefits of cloud backup, multi-device sync, and enhanced forecasting. The application must not employ aggressive upgrade prompts, paywalled core features, or persistent monetization pressure of any kind.</w:t>
      </w:r>
    </w:p>
    <w:p w14:paraId="31BB54A7" w14:textId="77777777" w:rsidR="004C7706" w:rsidRDefault="004C7706">
      <w:pPr>
        <w:spacing w:after="160"/>
      </w:pPr>
    </w:p>
    <w:p w14:paraId="7AAB4C9A" w14:textId="77777777" w:rsidR="004C7706" w:rsidRDefault="00000000">
      <w:pPr>
        <w:pStyle w:val="Heading1"/>
      </w:pPr>
      <w:r>
        <w:lastRenderedPageBreak/>
        <w:t>Emotional UX Philosophy</w:t>
      </w:r>
    </w:p>
    <w:p w14:paraId="18A6AA28" w14:textId="77777777" w:rsidR="004C7706" w:rsidRDefault="00000000">
      <w:pPr>
        <w:spacing w:after="140"/>
      </w:pPr>
      <w:r>
        <w:t>Budget Flow's UX philosophy is grounded in a fundamental belief: personal finance tools should help people feel more capable, not more ashamed. The application is designed for users who may already be experiencing financial stress, and every interaction — from a routine purchase entry to a projected negative balance warning — must be handled with care.</w:t>
      </w:r>
    </w:p>
    <w:p w14:paraId="4CDA7DE6" w14:textId="77777777" w:rsidR="004C7706" w:rsidRDefault="004C7706">
      <w:pPr>
        <w:spacing w:after="80"/>
      </w:pPr>
    </w:p>
    <w:p w14:paraId="751CB153" w14:textId="77777777" w:rsidR="004C7706" w:rsidRDefault="00000000">
      <w:pPr>
        <w:spacing w:after="140"/>
      </w:pPr>
      <w:r>
        <w:t>The application should actively work to help users feel:</w:t>
      </w:r>
    </w:p>
    <w:p w14:paraId="68CBB602" w14:textId="77777777" w:rsidR="004C7706" w:rsidRDefault="004C7706">
      <w:pPr>
        <w:spacing w:after="80"/>
      </w:pPr>
    </w:p>
    <w:p w14:paraId="6A126A7A" w14:textId="77777777" w:rsidR="004C7706" w:rsidRDefault="00000000">
      <w:pPr>
        <w:pStyle w:val="ListParagraph"/>
        <w:numPr>
          <w:ilvl w:val="0"/>
          <w:numId w:val="2"/>
        </w:numPr>
      </w:pPr>
      <w:r>
        <w:rPr>
          <w:sz w:val="22"/>
          <w:szCs w:val="22"/>
        </w:rPr>
        <w:t>More in control of their day-to-day financial decisions</w:t>
      </w:r>
    </w:p>
    <w:p w14:paraId="5F8BBEE8" w14:textId="77777777" w:rsidR="004C7706" w:rsidRDefault="00000000">
      <w:pPr>
        <w:pStyle w:val="ListParagraph"/>
        <w:numPr>
          <w:ilvl w:val="0"/>
          <w:numId w:val="2"/>
        </w:numPr>
      </w:pPr>
      <w:r>
        <w:rPr>
          <w:sz w:val="22"/>
          <w:szCs w:val="22"/>
        </w:rPr>
        <w:t>Less overwhelmed by the complexity of managing income and recurring obligations</w:t>
      </w:r>
    </w:p>
    <w:p w14:paraId="0F27BC66" w14:textId="77777777" w:rsidR="004C7706" w:rsidRDefault="00000000">
      <w:pPr>
        <w:pStyle w:val="ListParagraph"/>
        <w:numPr>
          <w:ilvl w:val="0"/>
          <w:numId w:val="2"/>
        </w:numPr>
      </w:pPr>
      <w:r>
        <w:rPr>
          <w:sz w:val="22"/>
          <w:szCs w:val="22"/>
        </w:rPr>
        <w:t>Calmer about paycheck-to-paycheck financial planning</w:t>
      </w:r>
    </w:p>
    <w:p w14:paraId="02736109" w14:textId="77777777" w:rsidR="004C7706" w:rsidRDefault="00000000">
      <w:pPr>
        <w:pStyle w:val="ListParagraph"/>
        <w:numPr>
          <w:ilvl w:val="0"/>
          <w:numId w:val="2"/>
        </w:numPr>
      </w:pPr>
      <w:r>
        <w:rPr>
          <w:sz w:val="22"/>
          <w:szCs w:val="22"/>
        </w:rPr>
        <w:t>Supported and informed — never judged or shamed</w:t>
      </w:r>
    </w:p>
    <w:p w14:paraId="1F5E50CA" w14:textId="77777777" w:rsidR="004C7706" w:rsidRDefault="004C7706">
      <w:pPr>
        <w:spacing w:after="80"/>
      </w:pPr>
    </w:p>
    <w:p w14:paraId="004E29E9" w14:textId="77777777" w:rsidR="004C7706" w:rsidRDefault="00000000">
      <w:pPr>
        <w:spacing w:after="140"/>
      </w:pPr>
      <w:r>
        <w:t>This philosophy must be reflected not only in visual design but in microcopy, notification tone, empty state messaging, and the handling of projected negative balances. The application must never frame financial difficulty as a failure.</w:t>
      </w:r>
    </w:p>
    <w:p w14:paraId="51AA6F90" w14:textId="77777777" w:rsidR="004C7706" w:rsidRDefault="004C7706">
      <w:pPr>
        <w:spacing w:after="160"/>
      </w:pPr>
    </w:p>
    <w:p w14:paraId="1286CFB1" w14:textId="77777777" w:rsidR="004C7706" w:rsidRDefault="00000000">
      <w:pPr>
        <w:pStyle w:val="Heading1"/>
      </w:pPr>
      <w:r>
        <w:t>Mockup Guidance for UI Design</w:t>
      </w:r>
    </w:p>
    <w:p w14:paraId="58DA7C23" w14:textId="77777777" w:rsidR="004C7706" w:rsidRDefault="00000000">
      <w:pPr>
        <w:spacing w:after="140"/>
      </w:pPr>
      <w:r>
        <w:t>The following principles should guide all mockup and prototype work for Budget Flow:</w:t>
      </w:r>
    </w:p>
    <w:p w14:paraId="50D92574" w14:textId="77777777" w:rsidR="004C7706" w:rsidRDefault="004C7706">
      <w:pPr>
        <w:spacing w:after="80"/>
      </w:pPr>
    </w:p>
    <w:p w14:paraId="357EABB5" w14:textId="77777777" w:rsidR="004C7706" w:rsidRDefault="00000000">
      <w:pPr>
        <w:pStyle w:val="ListParagraph"/>
        <w:numPr>
          <w:ilvl w:val="0"/>
          <w:numId w:val="2"/>
        </w:numPr>
      </w:pPr>
      <w:r>
        <w:rPr>
          <w:sz w:val="22"/>
          <w:szCs w:val="22"/>
        </w:rPr>
        <w:t>Large, prominent balance and safe-to-spend figures as the primary visual anchor on each relevant screen</w:t>
      </w:r>
    </w:p>
    <w:p w14:paraId="578E0D0E" w14:textId="77777777" w:rsidR="004C7706" w:rsidRDefault="00000000">
      <w:pPr>
        <w:pStyle w:val="ListParagraph"/>
        <w:numPr>
          <w:ilvl w:val="0"/>
          <w:numId w:val="2"/>
        </w:numPr>
      </w:pPr>
      <w:r>
        <w:rPr>
          <w:sz w:val="22"/>
          <w:szCs w:val="22"/>
        </w:rPr>
        <w:t>Generous whitespace and clear typographic hierarchy throughout — comfort and readability over information density</w:t>
      </w:r>
    </w:p>
    <w:p w14:paraId="7F97A4CE" w14:textId="77777777" w:rsidR="004C7706" w:rsidRDefault="00000000">
      <w:pPr>
        <w:pStyle w:val="ListParagraph"/>
        <w:numPr>
          <w:ilvl w:val="0"/>
          <w:numId w:val="2"/>
        </w:numPr>
      </w:pPr>
      <w:r>
        <w:rPr>
          <w:sz w:val="22"/>
          <w:szCs w:val="22"/>
        </w:rPr>
        <w:t>Consistent use of rounded cards with subtle elevation to organize content into digestible sections</w:t>
      </w:r>
    </w:p>
    <w:p w14:paraId="779A610D" w14:textId="77777777" w:rsidR="004C7706" w:rsidRDefault="00000000">
      <w:pPr>
        <w:pStyle w:val="ListParagraph"/>
        <w:numPr>
          <w:ilvl w:val="0"/>
          <w:numId w:val="2"/>
        </w:numPr>
      </w:pPr>
      <w:r>
        <w:rPr>
          <w:sz w:val="22"/>
          <w:szCs w:val="22"/>
        </w:rPr>
        <w:t>Simplified, thumb-friendly navigation using the bottom navigation bar as the primary interaction mechanism</w:t>
      </w:r>
    </w:p>
    <w:p w14:paraId="788A376A" w14:textId="77777777" w:rsidR="004C7706" w:rsidRDefault="00000000">
      <w:pPr>
        <w:pStyle w:val="ListParagraph"/>
        <w:numPr>
          <w:ilvl w:val="0"/>
          <w:numId w:val="2"/>
        </w:numPr>
      </w:pPr>
      <w:r>
        <w:rPr>
          <w:sz w:val="22"/>
          <w:szCs w:val="22"/>
        </w:rPr>
        <w:t>Calm, muted color application — accent colors used purposefully, not decoratively</w:t>
      </w:r>
    </w:p>
    <w:p w14:paraId="697CDBE9" w14:textId="77777777" w:rsidR="004C7706" w:rsidRDefault="00000000">
      <w:pPr>
        <w:pStyle w:val="ListParagraph"/>
        <w:numPr>
          <w:ilvl w:val="0"/>
          <w:numId w:val="2"/>
        </w:numPr>
      </w:pPr>
      <w:r>
        <w:rPr>
          <w:sz w:val="22"/>
          <w:szCs w:val="22"/>
        </w:rPr>
        <w:t>Mobile-first layout design, with all primary actions reachable without scrolling or deep navigation</w:t>
      </w:r>
    </w:p>
    <w:p w14:paraId="760D63F7" w14:textId="77777777" w:rsidR="004C7706" w:rsidRDefault="004C7706">
      <w:pPr>
        <w:spacing w:after="80"/>
      </w:pPr>
    </w:p>
    <w:p w14:paraId="7AC0F144" w14:textId="77777777" w:rsidR="004C7706" w:rsidRDefault="00000000">
      <w:pPr>
        <w:spacing w:after="140"/>
      </w:pPr>
      <w:r>
        <w:t>The design must not resemble a complex banking dashboard, accounting application, or analytical finance tool. It should feel closer to a well-designed personal planner — immediately understandable, visually calm, and practically useful within the first few seconds of use.</w:t>
      </w:r>
    </w:p>
    <w:p w14:paraId="56F4A52E" w14:textId="77777777" w:rsidR="004C7706" w:rsidRDefault="004C7706">
      <w:pPr>
        <w:spacing w:after="80"/>
      </w:pPr>
    </w:p>
    <w:p w14:paraId="0271A9B6" w14:textId="77777777" w:rsidR="004C7706" w:rsidRDefault="00000000">
      <w:pPr>
        <w:pStyle w:val="Heading2"/>
      </w:pPr>
      <w:r>
        <w:t>Primary Screens for Mockup Delivery</w:t>
      </w:r>
    </w:p>
    <w:p w14:paraId="5D884FFB" w14:textId="77777777" w:rsidR="004C7706" w:rsidRDefault="00000000">
      <w:pPr>
        <w:pStyle w:val="ListParagraph"/>
        <w:numPr>
          <w:ilvl w:val="0"/>
          <w:numId w:val="2"/>
        </w:numPr>
      </w:pPr>
      <w:r>
        <w:rPr>
          <w:sz w:val="22"/>
          <w:szCs w:val="22"/>
        </w:rPr>
        <w:t>Welcome screen with clear application branding and purpose statement</w:t>
      </w:r>
    </w:p>
    <w:p w14:paraId="5171381C" w14:textId="77777777" w:rsidR="004C7706" w:rsidRDefault="00000000">
      <w:pPr>
        <w:pStyle w:val="ListParagraph"/>
        <w:numPr>
          <w:ilvl w:val="0"/>
          <w:numId w:val="2"/>
        </w:numPr>
      </w:pPr>
      <w:r>
        <w:rPr>
          <w:sz w:val="22"/>
          <w:szCs w:val="22"/>
        </w:rPr>
        <w:t>Tutorial and guided onboarding screens</w:t>
      </w:r>
    </w:p>
    <w:p w14:paraId="7F82788A" w14:textId="77777777" w:rsidR="004C7706" w:rsidRDefault="00000000">
      <w:pPr>
        <w:pStyle w:val="ListParagraph"/>
        <w:numPr>
          <w:ilvl w:val="0"/>
          <w:numId w:val="2"/>
        </w:numPr>
      </w:pPr>
      <w:r>
        <w:rPr>
          <w:sz w:val="22"/>
          <w:szCs w:val="22"/>
        </w:rPr>
        <w:t>Recurring expense confirmation screen</w:t>
      </w:r>
    </w:p>
    <w:p w14:paraId="4B573553" w14:textId="77777777" w:rsidR="004C7706" w:rsidRDefault="00000000">
      <w:pPr>
        <w:pStyle w:val="ListParagraph"/>
        <w:numPr>
          <w:ilvl w:val="0"/>
          <w:numId w:val="2"/>
        </w:numPr>
      </w:pPr>
      <w:r>
        <w:rPr>
          <w:sz w:val="22"/>
          <w:szCs w:val="22"/>
        </w:rPr>
        <w:t>Main dashboard with safe-to-spend as the primary visual element</w:t>
      </w:r>
    </w:p>
    <w:p w14:paraId="6BA5A045" w14:textId="77777777" w:rsidR="004C7706" w:rsidRDefault="00000000">
      <w:pPr>
        <w:pStyle w:val="ListParagraph"/>
        <w:numPr>
          <w:ilvl w:val="0"/>
          <w:numId w:val="2"/>
        </w:numPr>
      </w:pPr>
      <w:r>
        <w:rPr>
          <w:sz w:val="22"/>
          <w:szCs w:val="22"/>
        </w:rPr>
        <w:t>Paycheck cycle swipe view</w:t>
      </w:r>
    </w:p>
    <w:p w14:paraId="4C025F37" w14:textId="77777777" w:rsidR="004C7706" w:rsidRDefault="00000000">
      <w:pPr>
        <w:pStyle w:val="ListParagraph"/>
        <w:numPr>
          <w:ilvl w:val="0"/>
          <w:numId w:val="2"/>
        </w:numPr>
      </w:pPr>
      <w:r>
        <w:rPr>
          <w:sz w:val="22"/>
          <w:szCs w:val="22"/>
        </w:rPr>
        <w:t>Purchase entry bottom sheet</w:t>
      </w:r>
    </w:p>
    <w:p w14:paraId="120BAD41" w14:textId="77777777" w:rsidR="004C7706" w:rsidRDefault="00000000">
      <w:pPr>
        <w:pStyle w:val="ListParagraph"/>
        <w:numPr>
          <w:ilvl w:val="0"/>
          <w:numId w:val="2"/>
        </w:numPr>
      </w:pPr>
      <w:r>
        <w:rPr>
          <w:sz w:val="22"/>
          <w:szCs w:val="22"/>
        </w:rPr>
        <w:t>Purchase history screen</w:t>
      </w:r>
    </w:p>
    <w:p w14:paraId="65025C25" w14:textId="77777777" w:rsidR="004C7706" w:rsidRDefault="00000000">
      <w:pPr>
        <w:pStyle w:val="ListParagraph"/>
        <w:numPr>
          <w:ilvl w:val="0"/>
          <w:numId w:val="2"/>
        </w:numPr>
      </w:pPr>
      <w:r>
        <w:rPr>
          <w:sz w:val="22"/>
          <w:szCs w:val="22"/>
        </w:rPr>
        <w:t>Settings and premium upgrade screen</w:t>
      </w:r>
    </w:p>
    <w:sectPr w:rsidR="004C7706">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145EC" w14:textId="77777777" w:rsidR="00F75BCD" w:rsidRDefault="00F75BCD">
      <w:r>
        <w:separator/>
      </w:r>
    </w:p>
  </w:endnote>
  <w:endnote w:type="continuationSeparator" w:id="0">
    <w:p w14:paraId="4EBDDABD" w14:textId="77777777" w:rsidR="00F75BCD" w:rsidRDefault="00F75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03EB5" w14:textId="77777777" w:rsidR="00F31D8B" w:rsidRDefault="00F31D8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D4DF1" w14:textId="77777777" w:rsidR="00F31D8B" w:rsidRDefault="00F31D8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88FEE" w14:textId="77777777" w:rsidR="00F31D8B" w:rsidRDefault="00F31D8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96622" w14:textId="4B0223A2" w:rsidR="004C7706" w:rsidRDefault="00000000">
    <w:pPr>
      <w:pBdr>
        <w:top w:val="single" w:sz="2" w:space="4" w:color="CCCCDD"/>
      </w:pBdr>
      <w:tabs>
        <w:tab w:val="right" w:pos="9026"/>
      </w:tabs>
    </w:pPr>
    <w:r>
      <w:rPr>
        <w:sz w:val="18"/>
        <w:szCs w:val="18"/>
      </w:rPr>
      <w:tab/>
    </w:r>
    <w:r>
      <w:rPr>
        <w:color w:val="5A5A6E"/>
        <w:sz w:val="18"/>
        <w:szCs w:val="18"/>
      </w:rPr>
      <w:fldChar w:fldCharType="begin"/>
    </w:r>
    <w:r>
      <w:rPr>
        <w:color w:val="5A5A6E"/>
        <w:sz w:val="18"/>
        <w:szCs w:val="18"/>
      </w:rPr>
      <w:instrText>PAGE</w:instrText>
    </w:r>
    <w:r>
      <w:rPr>
        <w:color w:val="5A5A6E"/>
        <w:sz w:val="18"/>
        <w:szCs w:val="18"/>
      </w:rPr>
      <w:fldChar w:fldCharType="separate"/>
    </w:r>
    <w:r w:rsidR="00F31D8B">
      <w:rPr>
        <w:noProof/>
        <w:color w:val="5A5A6E"/>
        <w:sz w:val="18"/>
        <w:szCs w:val="18"/>
      </w:rPr>
      <w:t>2</w:t>
    </w:r>
    <w:r>
      <w:rPr>
        <w:color w:val="5A5A6E"/>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77BE22" w14:textId="77777777" w:rsidR="00F75BCD" w:rsidRDefault="00F75BCD">
      <w:r>
        <w:separator/>
      </w:r>
    </w:p>
  </w:footnote>
  <w:footnote w:type="continuationSeparator" w:id="0">
    <w:p w14:paraId="788D4FF4" w14:textId="77777777" w:rsidR="00F75BCD" w:rsidRDefault="00F75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F526A" w14:textId="77777777" w:rsidR="00F31D8B" w:rsidRDefault="00F31D8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13686" w14:textId="77777777" w:rsidR="00F31D8B" w:rsidRDefault="00F31D8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33B19" w14:textId="77777777" w:rsidR="00F31D8B" w:rsidRDefault="00F31D8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64DC0" w14:textId="2B468251" w:rsidR="004C7706" w:rsidRDefault="00000000">
    <w:pPr>
      <w:pBdr>
        <w:bottom w:val="single" w:sz="2" w:space="4" w:color="CCCCDD"/>
      </w:pBdr>
      <w:tabs>
        <w:tab w:val="right" w:pos="9026"/>
      </w:tabs>
    </w:pPr>
    <w:r>
      <w:rPr>
        <w:color w:val="5A5A6E"/>
        <w:sz w:val="18"/>
        <w:szCs w:val="18"/>
      </w:rPr>
      <w:t xml:space="preserve">Budget </w:t>
    </w:r>
    <w:proofErr w:type="gramStart"/>
    <w:r>
      <w:rPr>
        <w:color w:val="5A5A6E"/>
        <w:sz w:val="18"/>
        <w:szCs w:val="18"/>
      </w:rPr>
      <w:t>Flow  —</w:t>
    </w:r>
    <w:proofErr w:type="gramEnd"/>
    <w:r>
      <w:rPr>
        <w:color w:val="5A5A6E"/>
        <w:sz w:val="18"/>
        <w:szCs w:val="18"/>
      </w:rPr>
      <w:t xml:space="preserve">  UI/UX Design Specification v1.0</w:t>
    </w:r>
    <w:r>
      <w:rPr>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91044"/>
    <w:multiLevelType w:val="hybridMultilevel"/>
    <w:tmpl w:val="7534F1BE"/>
    <w:lvl w:ilvl="0" w:tplc="B22E16E8">
      <w:start w:val="1"/>
      <w:numFmt w:val="bullet"/>
      <w:lvlText w:val="●"/>
      <w:lvlJc w:val="left"/>
      <w:pPr>
        <w:ind w:left="720" w:hanging="360"/>
      </w:pPr>
    </w:lvl>
    <w:lvl w:ilvl="1" w:tplc="28661C2C">
      <w:start w:val="1"/>
      <w:numFmt w:val="bullet"/>
      <w:lvlText w:val="○"/>
      <w:lvlJc w:val="left"/>
      <w:pPr>
        <w:ind w:left="1440" w:hanging="360"/>
      </w:pPr>
    </w:lvl>
    <w:lvl w:ilvl="2" w:tplc="10F01D9E">
      <w:start w:val="1"/>
      <w:numFmt w:val="bullet"/>
      <w:lvlText w:val="■"/>
      <w:lvlJc w:val="left"/>
      <w:pPr>
        <w:ind w:left="2160" w:hanging="360"/>
      </w:pPr>
    </w:lvl>
    <w:lvl w:ilvl="3" w:tplc="7DB4E996">
      <w:start w:val="1"/>
      <w:numFmt w:val="bullet"/>
      <w:lvlText w:val="●"/>
      <w:lvlJc w:val="left"/>
      <w:pPr>
        <w:ind w:left="2880" w:hanging="360"/>
      </w:pPr>
    </w:lvl>
    <w:lvl w:ilvl="4" w:tplc="DD84B81C">
      <w:start w:val="1"/>
      <w:numFmt w:val="bullet"/>
      <w:lvlText w:val="○"/>
      <w:lvlJc w:val="left"/>
      <w:pPr>
        <w:ind w:left="3600" w:hanging="360"/>
      </w:pPr>
    </w:lvl>
    <w:lvl w:ilvl="5" w:tplc="B9547596">
      <w:start w:val="1"/>
      <w:numFmt w:val="bullet"/>
      <w:lvlText w:val="■"/>
      <w:lvlJc w:val="left"/>
      <w:pPr>
        <w:ind w:left="4320" w:hanging="360"/>
      </w:pPr>
    </w:lvl>
    <w:lvl w:ilvl="6" w:tplc="67CC9A50">
      <w:start w:val="1"/>
      <w:numFmt w:val="bullet"/>
      <w:lvlText w:val="●"/>
      <w:lvlJc w:val="left"/>
      <w:pPr>
        <w:ind w:left="5040" w:hanging="360"/>
      </w:pPr>
    </w:lvl>
    <w:lvl w:ilvl="7" w:tplc="78A02076">
      <w:start w:val="1"/>
      <w:numFmt w:val="bullet"/>
      <w:lvlText w:val="●"/>
      <w:lvlJc w:val="left"/>
      <w:pPr>
        <w:ind w:left="5760" w:hanging="360"/>
      </w:pPr>
    </w:lvl>
    <w:lvl w:ilvl="8" w:tplc="9D844402">
      <w:start w:val="1"/>
      <w:numFmt w:val="bullet"/>
      <w:lvlText w:val="●"/>
      <w:lvlJc w:val="left"/>
      <w:pPr>
        <w:ind w:left="6480" w:hanging="360"/>
      </w:pPr>
    </w:lvl>
  </w:abstractNum>
  <w:abstractNum w:abstractNumId="1" w15:restartNumberingAfterBreak="0">
    <w:nsid w:val="4AC7663E"/>
    <w:multiLevelType w:val="hybridMultilevel"/>
    <w:tmpl w:val="65CE2DD0"/>
    <w:lvl w:ilvl="0" w:tplc="02C8FE5E">
      <w:start w:val="1"/>
      <w:numFmt w:val="bullet"/>
      <w:lvlText w:val="•"/>
      <w:lvlJc w:val="left"/>
      <w:pPr>
        <w:spacing w:after="80"/>
        <w:ind w:left="720" w:hanging="360"/>
      </w:pPr>
      <w:rPr>
        <w:rFonts w:ascii="Arial" w:eastAsia="Arial" w:hAnsi="Arial" w:cs="Arial"/>
        <w:color w:val="1A1A2E"/>
        <w:sz w:val="22"/>
        <w:szCs w:val="22"/>
      </w:rPr>
    </w:lvl>
    <w:lvl w:ilvl="1" w:tplc="15BC2428">
      <w:numFmt w:val="decimal"/>
      <w:lvlText w:val=""/>
      <w:lvlJc w:val="left"/>
    </w:lvl>
    <w:lvl w:ilvl="2" w:tplc="68D08CAA">
      <w:numFmt w:val="decimal"/>
      <w:lvlText w:val=""/>
      <w:lvlJc w:val="left"/>
    </w:lvl>
    <w:lvl w:ilvl="3" w:tplc="E3024D6C">
      <w:numFmt w:val="decimal"/>
      <w:lvlText w:val=""/>
      <w:lvlJc w:val="left"/>
    </w:lvl>
    <w:lvl w:ilvl="4" w:tplc="B4FCD1CA">
      <w:numFmt w:val="decimal"/>
      <w:lvlText w:val=""/>
      <w:lvlJc w:val="left"/>
    </w:lvl>
    <w:lvl w:ilvl="5" w:tplc="DA7C724A">
      <w:numFmt w:val="decimal"/>
      <w:lvlText w:val=""/>
      <w:lvlJc w:val="left"/>
    </w:lvl>
    <w:lvl w:ilvl="6" w:tplc="DDA6AF84">
      <w:numFmt w:val="decimal"/>
      <w:lvlText w:val=""/>
      <w:lvlJc w:val="left"/>
    </w:lvl>
    <w:lvl w:ilvl="7" w:tplc="D304E1CC">
      <w:numFmt w:val="decimal"/>
      <w:lvlText w:val=""/>
      <w:lvlJc w:val="left"/>
    </w:lvl>
    <w:lvl w:ilvl="8" w:tplc="EE7251F4">
      <w:numFmt w:val="decimal"/>
      <w:lvlText w:val=""/>
      <w:lvlJc w:val="left"/>
    </w:lvl>
  </w:abstractNum>
  <w:abstractNum w:abstractNumId="2" w15:restartNumberingAfterBreak="0">
    <w:nsid w:val="67144A68"/>
    <w:multiLevelType w:val="hybridMultilevel"/>
    <w:tmpl w:val="6770CFBE"/>
    <w:lvl w:ilvl="0" w:tplc="3B7A394A">
      <w:start w:val="1"/>
      <w:numFmt w:val="decimal"/>
      <w:lvlText w:val="%1."/>
      <w:lvlJc w:val="left"/>
      <w:pPr>
        <w:spacing w:after="80"/>
        <w:ind w:left="720" w:hanging="360"/>
      </w:pPr>
      <w:rPr>
        <w:rFonts w:ascii="Arial" w:eastAsia="Arial" w:hAnsi="Arial" w:cs="Arial"/>
        <w:color w:val="1A1A2E"/>
        <w:sz w:val="22"/>
        <w:szCs w:val="22"/>
      </w:rPr>
    </w:lvl>
    <w:lvl w:ilvl="1" w:tplc="24543310">
      <w:numFmt w:val="decimal"/>
      <w:lvlText w:val=""/>
      <w:lvlJc w:val="left"/>
    </w:lvl>
    <w:lvl w:ilvl="2" w:tplc="5EF682FE">
      <w:numFmt w:val="decimal"/>
      <w:lvlText w:val=""/>
      <w:lvlJc w:val="left"/>
    </w:lvl>
    <w:lvl w:ilvl="3" w:tplc="DD1C0294">
      <w:numFmt w:val="decimal"/>
      <w:lvlText w:val=""/>
      <w:lvlJc w:val="left"/>
    </w:lvl>
    <w:lvl w:ilvl="4" w:tplc="2EB4062A">
      <w:numFmt w:val="decimal"/>
      <w:lvlText w:val=""/>
      <w:lvlJc w:val="left"/>
    </w:lvl>
    <w:lvl w:ilvl="5" w:tplc="B7A47CFE">
      <w:numFmt w:val="decimal"/>
      <w:lvlText w:val=""/>
      <w:lvlJc w:val="left"/>
    </w:lvl>
    <w:lvl w:ilvl="6" w:tplc="80ACBFA8">
      <w:numFmt w:val="decimal"/>
      <w:lvlText w:val=""/>
      <w:lvlJc w:val="left"/>
    </w:lvl>
    <w:lvl w:ilvl="7" w:tplc="1AF6CB42">
      <w:numFmt w:val="decimal"/>
      <w:lvlText w:val=""/>
      <w:lvlJc w:val="left"/>
    </w:lvl>
    <w:lvl w:ilvl="8" w:tplc="340ADCE4">
      <w:numFmt w:val="decimal"/>
      <w:lvlText w:val=""/>
      <w:lvlJc w:val="left"/>
    </w:lvl>
  </w:abstractNum>
  <w:num w:numId="1" w16cid:durableId="683898763">
    <w:abstractNumId w:val="0"/>
    <w:lvlOverride w:ilvl="0">
      <w:startOverride w:val="1"/>
    </w:lvlOverride>
  </w:num>
  <w:num w:numId="2" w16cid:durableId="144102389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7706"/>
    <w:rsid w:val="004C7706"/>
    <w:rsid w:val="005A6694"/>
    <w:rsid w:val="00F31D8B"/>
    <w:rsid w:val="00F75B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CB980C"/>
  <w15:docId w15:val="{B5151C4F-7F03-7F45-A04E-998DE62C0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6" w:color="1B5E8C"/>
      </w:pBdr>
      <w:spacing w:before="400" w:after="140"/>
      <w:outlineLvl w:val="0"/>
    </w:pPr>
    <w:rPr>
      <w:b/>
      <w:bCs/>
      <w:color w:val="1B5E8C"/>
      <w:sz w:val="34"/>
      <w:szCs w:val="34"/>
    </w:rPr>
  </w:style>
  <w:style w:type="paragraph" w:styleId="Heading2">
    <w:name w:val="heading 2"/>
    <w:uiPriority w:val="9"/>
    <w:unhideWhenUsed/>
    <w:qFormat/>
    <w:pPr>
      <w:spacing w:before="260" w:after="100"/>
      <w:outlineLvl w:val="1"/>
    </w:pPr>
    <w:rPr>
      <w:b/>
      <w:bCs/>
      <w:sz w:val="26"/>
      <w:szCs w:val="26"/>
    </w:rPr>
  </w:style>
  <w:style w:type="paragraph" w:styleId="Heading3">
    <w:name w:val="heading 3"/>
    <w:uiPriority w:val="9"/>
    <w:semiHidden/>
    <w:unhideWhenUsed/>
    <w:qFormat/>
    <w:pPr>
      <w:spacing w:before="200" w:after="80"/>
      <w:outlineLvl w:val="2"/>
    </w:pPr>
    <w:rPr>
      <w:b/>
      <w:bCs/>
      <w:color w:val="5A5A6E"/>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31D8B"/>
    <w:pPr>
      <w:tabs>
        <w:tab w:val="center" w:pos="4680"/>
        <w:tab w:val="right" w:pos="9360"/>
      </w:tabs>
    </w:pPr>
  </w:style>
  <w:style w:type="character" w:customStyle="1" w:styleId="HeaderChar">
    <w:name w:val="Header Char"/>
    <w:basedOn w:val="DefaultParagraphFont"/>
    <w:link w:val="Header"/>
    <w:uiPriority w:val="99"/>
    <w:rsid w:val="00F31D8B"/>
  </w:style>
  <w:style w:type="paragraph" w:styleId="Footer">
    <w:name w:val="footer"/>
    <w:basedOn w:val="Normal"/>
    <w:link w:val="FooterChar"/>
    <w:uiPriority w:val="99"/>
    <w:unhideWhenUsed/>
    <w:rsid w:val="00F31D8B"/>
    <w:pPr>
      <w:tabs>
        <w:tab w:val="center" w:pos="4680"/>
        <w:tab w:val="right" w:pos="9360"/>
      </w:tabs>
    </w:pPr>
  </w:style>
  <w:style w:type="character" w:customStyle="1" w:styleId="FooterChar">
    <w:name w:val="Footer Char"/>
    <w:basedOn w:val="DefaultParagraphFont"/>
    <w:link w:val="Footer"/>
    <w:uiPriority w:val="99"/>
    <w:rsid w:val="00F31D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1655</Words>
  <Characters>9436</Characters>
  <Application>Microsoft Office Word</Application>
  <DocSecurity>0</DocSecurity>
  <Lines>78</Lines>
  <Paragraphs>22</Paragraphs>
  <ScaleCrop>false</ScaleCrop>
  <Company/>
  <LinksUpToDate>false</LinksUpToDate>
  <CharactersWithSpaces>11069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Matthew Terrell</cp:lastModifiedBy>
  <cp:revision>2</cp:revision>
  <dcterms:created xsi:type="dcterms:W3CDTF">2026-05-05T02:32:00Z</dcterms:created>
  <dcterms:modified xsi:type="dcterms:W3CDTF">2026-05-07T05:03:00Z</dcterms:modified>
</cp:coreProperties>
</file>