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800"/>
        <w:rPr/>
      </w:pPr>
      <w:r>
        <w:rPr/>
      </w:r>
    </w:p>
    <w:p>
      <w:pPr>
        <w:pStyle w:val="Normal"/>
        <w:spacing w:before="0" w:after="160"/>
        <w:jc w:val="center"/>
        <w:rPr/>
      </w:pPr>
      <w:r>
        <w:rPr>
          <w:rFonts w:eastAsia="Arial" w:cs="Arial"/>
          <w:b/>
          <w:bCs/>
          <w:color w:val="1B5E8C"/>
          <w:sz w:val="80"/>
          <w:szCs w:val="80"/>
        </w:rPr>
        <w:t>BUDGET FLOW</w:t>
      </w:r>
    </w:p>
    <w:p>
      <w:pPr>
        <w:pStyle w:val="Normal"/>
        <w:spacing w:before="0" w:after="600"/>
        <w:jc w:val="center"/>
        <w:rPr/>
      </w:pPr>
      <w:r>
        <w:rPr>
          <w:rFonts w:eastAsia="Arial" w:cs="Arial"/>
          <w:color w:val="5A5A6E"/>
          <w:sz w:val="34"/>
          <w:szCs w:val="34"/>
        </w:rPr>
        <w:t>Product Vision &amp; Design Foundation</w:t>
      </w:r>
    </w:p>
    <w:p>
      <w:pPr>
        <w:pStyle w:val="Normal"/>
        <w:pBdr>
          <w:top w:val="single" w:sz="4" w:space="1" w:color="1B5E8C"/>
          <w:bottom w:val="single" w:sz="4" w:space="1" w:color="1B5E8C"/>
        </w:pBdr>
        <w:spacing w:before="160" w:after="160"/>
        <w:jc w:val="center"/>
        <w:rPr>
          <w:rFonts w:ascii="Arial" w:hAnsi="Arial" w:eastAsia="Arial" w:cs="Arial"/>
          <w:i/>
          <w:iCs/>
          <w:color w:val="5A5A6E"/>
          <w:sz w:val="22"/>
          <w:szCs w:val="22"/>
        </w:rPr>
      </w:pPr>
      <w:r>
        <w:rPr/>
      </w:r>
    </w:p>
    <w:p>
      <w:pPr>
        <w:pStyle w:val="Normal"/>
        <w:spacing w:before="0" w:after="400"/>
        <w:rPr/>
      </w:pPr>
      <w:r>
        <w:rPr/>
      </w:r>
    </w:p>
    <w:p>
      <w:pPr>
        <w:pStyle w:val="Normal"/>
        <w:jc w:val="center"/>
        <w:rPr/>
      </w:pPr>
      <w:r>
        <w:rPr>
          <w:rFonts w:eastAsia="Arial" w:cs="Arial"/>
          <w:color w:val="5A5A6E"/>
          <w:sz w:val="22"/>
          <w:szCs w:val="22"/>
        </w:rPr>
        <w:t>Version 1.0   |   May 2025</w:t>
      </w:r>
    </w:p>
    <w:p>
      <w:pPr>
        <w:pStyle w:val="Normal"/>
        <w:spacing w:before="0" w:after="0"/>
        <w:rPr/>
        <w:sectPr>
          <w:type w:val="nextPage"/>
          <w:pgSz w:w="12240" w:h="15840"/>
          <w:pgMar w:left="1440" w:right="1440" w:gutter="0" w:header="0" w:top="1440" w:footer="0" w:bottom="1440"/>
          <w:pgNumType w:fmt="decimal"/>
          <w:formProt w:val="false"/>
          <w:textDirection w:val="lrTb"/>
          <w:docGrid w:type="default" w:linePitch="360" w:charSpace="0"/>
        </w:sectPr>
      </w:pPr>
      <w:r>
        <w:rPr/>
      </w:r>
      <w:r>
        <w:br w:type="page"/>
      </w:r>
    </w:p>
    <w:p>
      <w:pPr>
        <w:pStyle w:val="Heading1"/>
        <w:rPr/>
      </w:pPr>
      <w:r>
        <w:rPr/>
        <w:t>Application Overview</w:t>
      </w:r>
    </w:p>
    <w:p>
      <w:pPr>
        <w:pStyle w:val="Normal"/>
        <w:spacing w:before="0" w:after="140"/>
        <w:jc w:val="start"/>
        <w:rPr/>
      </w:pPr>
      <w:r>
        <w:rPr>
          <w:rFonts w:eastAsia="Arial" w:cs="Arial"/>
          <w:color w:val="1A1A2E"/>
          <w:sz w:val="24"/>
          <w:szCs w:val="24"/>
        </w:rPr>
        <w:t>Budget Flow is a local-first personal budgeting application designed to simplify paycheck-to-paycheck cash flow management. The application addresses a critical gap in the personal finance market: the absence of a straightforward, low-stress tool that helps users clearly understand their available discretionary income between paychecks, after all recurring bills and essential expenses have been accounted for.</w:t>
      </w:r>
    </w:p>
    <w:p>
      <w:pPr>
        <w:pStyle w:val="Normal"/>
        <w:spacing w:before="0" w:after="160"/>
        <w:rPr/>
      </w:pPr>
      <w:r>
        <w:rPr/>
      </w:r>
    </w:p>
    <w:p>
      <w:pPr>
        <w:pStyle w:val="Heading1"/>
        <w:rPr/>
      </w:pPr>
      <w:r>
        <w:rPr/>
        <w:t>Problem Statement</w:t>
      </w:r>
    </w:p>
    <w:p>
      <w:pPr>
        <w:pStyle w:val="Normal"/>
        <w:spacing w:before="0" w:after="140"/>
        <w:jc w:val="start"/>
        <w:rPr/>
      </w:pPr>
      <w:r>
        <w:rPr>
          <w:rFonts w:eastAsia="Arial" w:cs="Arial"/>
          <w:color w:val="1A1A2E"/>
          <w:sz w:val="24"/>
          <w:szCs w:val="24"/>
        </w:rPr>
        <w:t>Most personal budgeting applications attempt to automate nearly every aspect of financial management through live bank synchronization, automatic transaction categorization, advanced analytics engines, and complex multi-panel dashboards. While comprehensive, these systems frequently become cluttered, difficult to interpret, prone to inaccuracy, or cognitively overwhelming for the average user.</w:t>
      </w:r>
    </w:p>
    <w:p>
      <w:pPr>
        <w:pStyle w:val="Normal"/>
        <w:spacing w:before="0" w:after="80"/>
        <w:rPr/>
      </w:pPr>
      <w:r>
        <w:rPr/>
      </w:r>
    </w:p>
    <w:p>
      <w:pPr>
        <w:pStyle w:val="Normal"/>
        <w:spacing w:before="0" w:after="140"/>
        <w:jc w:val="start"/>
        <w:rPr/>
      </w:pPr>
      <w:r>
        <w:rPr>
          <w:rFonts w:eastAsia="Arial" w:cs="Arial"/>
          <w:color w:val="1A1A2E"/>
          <w:sz w:val="24"/>
          <w:szCs w:val="24"/>
        </w:rPr>
        <w:t>Budget Flow is built on a deliberately simpler philosophy — one that prioritizes actionable clarity over data complexity. The application centers on five foundational principles:</w:t>
      </w:r>
    </w:p>
    <w:p>
      <w:pPr>
        <w:pStyle w:val="Normal"/>
        <w:spacing w:before="0" w:after="80"/>
        <w:rPr/>
      </w:pPr>
      <w:r>
        <w:rPr/>
      </w:r>
    </w:p>
    <w:p>
      <w:pPr>
        <w:pStyle w:val="ListParagraph"/>
        <w:numPr>
          <w:ilvl w:val="0"/>
          <w:numId w:val="3"/>
        </w:numPr>
        <w:rPr/>
      </w:pPr>
      <w:r>
        <w:rPr>
          <w:rFonts w:eastAsia="Arial" w:cs="Arial"/>
          <w:color w:val="1A1A2E"/>
          <w:sz w:val="22"/>
          <w:szCs w:val="22"/>
        </w:rPr>
        <w:t>Paycheck timing and pay-cycle awareness</w:t>
      </w:r>
    </w:p>
    <w:p>
      <w:pPr>
        <w:pStyle w:val="ListParagraph"/>
        <w:numPr>
          <w:ilvl w:val="0"/>
          <w:numId w:val="1"/>
        </w:numPr>
        <w:rPr/>
      </w:pPr>
      <w:r>
        <w:rPr>
          <w:rFonts w:eastAsia="Arial" w:cs="Arial"/>
          <w:color w:val="1A1A2E"/>
          <w:sz w:val="22"/>
          <w:szCs w:val="22"/>
        </w:rPr>
        <w:t>Transparent visibility into recurring financial obligations</w:t>
      </w:r>
    </w:p>
    <w:p>
      <w:pPr>
        <w:pStyle w:val="ListParagraph"/>
        <w:numPr>
          <w:ilvl w:val="0"/>
          <w:numId w:val="1"/>
        </w:numPr>
        <w:rPr/>
      </w:pPr>
      <w:r>
        <w:rPr>
          <w:rFonts w:eastAsia="Arial" w:cs="Arial"/>
          <w:color w:val="1A1A2E"/>
          <w:sz w:val="22"/>
          <w:szCs w:val="22"/>
        </w:rPr>
        <w:t>Ongoing running balance tracking throughout each pay period</w:t>
      </w:r>
    </w:p>
    <w:p>
      <w:pPr>
        <w:pStyle w:val="ListParagraph"/>
        <w:numPr>
          <w:ilvl w:val="0"/>
          <w:numId w:val="1"/>
        </w:numPr>
        <w:rPr/>
      </w:pPr>
      <w:r>
        <w:rPr>
          <w:rFonts w:eastAsia="Arial" w:cs="Arial"/>
          <w:color w:val="1A1A2E"/>
          <w:sz w:val="22"/>
          <w:szCs w:val="22"/>
        </w:rPr>
        <w:t>Safe-to-spend awareness at any point in the cycle</w:t>
      </w:r>
    </w:p>
    <w:p>
      <w:pPr>
        <w:pStyle w:val="ListParagraph"/>
        <w:numPr>
          <w:ilvl w:val="0"/>
          <w:numId w:val="1"/>
        </w:numPr>
        <w:rPr/>
      </w:pPr>
      <w:r>
        <w:rPr>
          <w:rFonts w:eastAsia="Arial" w:cs="Arial"/>
          <w:color w:val="1A1A2E"/>
          <w:sz w:val="22"/>
          <w:szCs w:val="22"/>
        </w:rPr>
        <w:t>Low-complexity budgeting accessible to users of all backgrounds</w:t>
      </w:r>
    </w:p>
    <w:p>
      <w:pPr>
        <w:pStyle w:val="Normal"/>
        <w:spacing w:before="0" w:after="80"/>
        <w:rPr/>
      </w:pPr>
      <w:r>
        <w:rPr/>
      </w:r>
    </w:p>
    <w:p>
      <w:pPr>
        <w:pStyle w:val="Normal"/>
        <w:spacing w:before="0" w:after="140"/>
        <w:jc w:val="start"/>
        <w:rPr/>
      </w:pPr>
      <w:r>
        <w:rPr>
          <w:rFonts w:eastAsia="Arial" w:cs="Arial"/>
          <w:color w:val="1A1A2E"/>
          <w:sz w:val="24"/>
          <w:szCs w:val="24"/>
        </w:rPr>
        <w:t>The overarching goal is to help users develop a clearer, more confident understanding of their real cash flow — without requiring financial expertise to do so.</w:t>
      </w:r>
    </w:p>
    <w:p>
      <w:pPr>
        <w:pStyle w:val="Normal"/>
        <w:spacing w:before="0" w:after="160"/>
        <w:rPr/>
      </w:pPr>
      <w:r>
        <w:rPr/>
      </w:r>
    </w:p>
    <w:p>
      <w:pPr>
        <w:pStyle w:val="Heading1"/>
        <w:rPr/>
      </w:pPr>
      <w:r>
        <w:rPr/>
        <w:t>Target Users</w:t>
      </w:r>
    </w:p>
    <w:p>
      <w:pPr>
        <w:pStyle w:val="Normal"/>
        <w:spacing w:before="0" w:after="140"/>
        <w:jc w:val="start"/>
        <w:rPr/>
      </w:pPr>
      <w:r>
        <w:rPr>
          <w:rFonts w:eastAsia="Arial" w:cs="Arial"/>
          <w:color w:val="1A1A2E"/>
          <w:sz w:val="24"/>
          <w:szCs w:val="24"/>
        </w:rPr>
        <w:t>Budget Flow is designed for individuals who need practical, approachable financial visibility rather than comprehensive analytics or investment tracking. The primary audience includes:</w:t>
      </w:r>
    </w:p>
    <w:p>
      <w:pPr>
        <w:pStyle w:val="Normal"/>
        <w:spacing w:before="0" w:after="80"/>
        <w:rPr/>
      </w:pPr>
      <w:r>
        <w:rPr/>
      </w:r>
    </w:p>
    <w:p>
      <w:pPr>
        <w:pStyle w:val="ListParagraph"/>
        <w:numPr>
          <w:ilvl w:val="0"/>
          <w:numId w:val="1"/>
        </w:numPr>
        <w:rPr/>
      </w:pPr>
      <w:r>
        <w:rPr>
          <w:rFonts w:eastAsia="Arial" w:cs="Arial"/>
          <w:color w:val="1A1A2E"/>
          <w:sz w:val="22"/>
          <w:szCs w:val="22"/>
        </w:rPr>
        <w:t>Individuals living paycheck to paycheck who need clear, cycle-based cash flow visibility</w:t>
      </w:r>
    </w:p>
    <w:p>
      <w:pPr>
        <w:pStyle w:val="ListParagraph"/>
        <w:numPr>
          <w:ilvl w:val="0"/>
          <w:numId w:val="1"/>
        </w:numPr>
        <w:rPr/>
      </w:pPr>
      <w:r>
        <w:rPr>
          <w:rFonts w:eastAsia="Arial" w:cs="Arial"/>
          <w:color w:val="1A1A2E"/>
          <w:sz w:val="22"/>
          <w:szCs w:val="22"/>
        </w:rPr>
        <w:t>Users who find conventional budgeting applications overly complex or difficult to maintain</w:t>
      </w:r>
    </w:p>
    <w:p>
      <w:pPr>
        <w:pStyle w:val="ListParagraph"/>
        <w:numPr>
          <w:ilvl w:val="0"/>
          <w:numId w:val="1"/>
        </w:numPr>
        <w:rPr/>
      </w:pPr>
      <w:r>
        <w:rPr>
          <w:rFonts w:eastAsia="Arial" w:cs="Arial"/>
          <w:color w:val="1A1A2E"/>
          <w:sz w:val="22"/>
          <w:szCs w:val="22"/>
        </w:rPr>
        <w:t>Individuals currently tracking bills and expenses manually, on paper, or in spreadsheets</w:t>
      </w:r>
    </w:p>
    <w:p>
      <w:pPr>
        <w:pStyle w:val="ListParagraph"/>
        <w:numPr>
          <w:ilvl w:val="0"/>
          <w:numId w:val="1"/>
        </w:numPr>
        <w:rPr/>
      </w:pPr>
      <w:r>
        <w:rPr>
          <w:rFonts w:eastAsia="Arial" w:cs="Arial"/>
          <w:color w:val="1A1A2E"/>
          <w:sz w:val="22"/>
          <w:szCs w:val="22"/>
        </w:rPr>
        <w:t>Users seeking straightforward financial insight without deep reporting or analytical features</w:t>
      </w:r>
    </w:p>
    <w:p>
      <w:pPr>
        <w:pStyle w:val="ListParagraph"/>
        <w:numPr>
          <w:ilvl w:val="0"/>
          <w:numId w:val="1"/>
        </w:numPr>
        <w:rPr/>
      </w:pPr>
      <w:r>
        <w:rPr>
          <w:rFonts w:eastAsia="Arial" w:cs="Arial"/>
          <w:color w:val="1A1A2E"/>
          <w:sz w:val="22"/>
          <w:szCs w:val="22"/>
        </w:rPr>
        <w:t>Individuals who value practical, day-to-day budgeting over data-heavy dashboards</w:t>
      </w:r>
    </w:p>
    <w:p>
      <w:pPr>
        <w:pStyle w:val="Normal"/>
        <w:spacing w:before="0" w:after="80"/>
        <w:rPr/>
      </w:pPr>
      <w:r>
        <w:rPr/>
      </w:r>
    </w:p>
    <w:p>
      <w:pPr>
        <w:pStyle w:val="Normal"/>
        <w:spacing w:before="0" w:after="140"/>
        <w:jc w:val="start"/>
        <w:rPr/>
      </w:pPr>
      <w:r>
        <w:rPr>
          <w:rFonts w:eastAsia="Arial" w:cs="Arial"/>
          <w:color w:val="1A1A2E"/>
          <w:sz w:val="24"/>
          <w:szCs w:val="24"/>
        </w:rPr>
        <w:t>The application is designed to remain approachable for users of all ages and technical skill levels. Accessibility and simplicity are foundational requirements, not secondary considerations.</w:t>
      </w:r>
    </w:p>
    <w:p>
      <w:pPr>
        <w:pStyle w:val="Normal"/>
        <w:spacing w:before="0" w:after="160"/>
        <w:rPr/>
      </w:pPr>
      <w:r>
        <w:rPr/>
      </w:r>
    </w:p>
    <w:p>
      <w:pPr>
        <w:pStyle w:val="Heading1"/>
        <w:rPr/>
      </w:pPr>
      <w:r>
        <w:rPr/>
        <w:t>Core Product Philosophy</w:t>
      </w:r>
    </w:p>
    <w:p>
      <w:pPr>
        <w:pStyle w:val="Normal"/>
        <w:spacing w:before="0" w:after="140"/>
        <w:jc w:val="start"/>
        <w:rPr/>
      </w:pPr>
      <w:r>
        <w:rPr>
          <w:rFonts w:eastAsia="Arial" w:cs="Arial"/>
          <w:color w:val="1A1A2E"/>
          <w:sz w:val="24"/>
          <w:szCs w:val="24"/>
        </w:rPr>
        <w:t>Budget Flow is guided by a set of deliberate design and architectural principles that distinguish it from conventional personal finance tools. These principles inform every product decision, from feature prioritization to interface design:</w:t>
      </w:r>
    </w:p>
    <w:p>
      <w:pPr>
        <w:pStyle w:val="Normal"/>
        <w:spacing w:before="0" w:after="80"/>
        <w:rPr/>
      </w:pPr>
      <w:r>
        <w:rPr/>
      </w:r>
    </w:p>
    <w:p>
      <w:pPr>
        <w:pStyle w:val="ListParagraph"/>
        <w:numPr>
          <w:ilvl w:val="0"/>
          <w:numId w:val="1"/>
        </w:numPr>
        <w:rPr/>
      </w:pPr>
      <w:r>
        <w:rPr>
          <w:rFonts w:eastAsia="Arial" w:cs="Arial"/>
          <w:color w:val="1A1A2E"/>
          <w:sz w:val="22"/>
          <w:szCs w:val="22"/>
        </w:rPr>
        <w:t>Local-first architecture that preserves complete user data sovereignty</w:t>
      </w:r>
    </w:p>
    <w:p>
      <w:pPr>
        <w:pStyle w:val="ListParagraph"/>
        <w:numPr>
          <w:ilvl w:val="0"/>
          <w:numId w:val="1"/>
        </w:numPr>
        <w:rPr/>
      </w:pPr>
      <w:r>
        <w:rPr>
          <w:rFonts w:eastAsia="Arial" w:cs="Arial"/>
          <w:color w:val="1A1A2E"/>
          <w:sz w:val="22"/>
          <w:szCs w:val="22"/>
        </w:rPr>
        <w:t>Manual-first budgeting approach with optional automation assistance</w:t>
      </w:r>
    </w:p>
    <w:p>
      <w:pPr>
        <w:pStyle w:val="ListParagraph"/>
        <w:numPr>
          <w:ilvl w:val="0"/>
          <w:numId w:val="1"/>
        </w:numPr>
        <w:rPr/>
      </w:pPr>
      <w:r>
        <w:rPr>
          <w:rFonts w:eastAsia="Arial" w:cs="Arial"/>
          <w:color w:val="1A1A2E"/>
          <w:sz w:val="22"/>
          <w:szCs w:val="22"/>
        </w:rPr>
        <w:t>A minimal, calming user experience designed to reduce — not amplify — financial stress</w:t>
      </w:r>
    </w:p>
    <w:p>
      <w:pPr>
        <w:pStyle w:val="ListParagraph"/>
        <w:numPr>
          <w:ilvl w:val="0"/>
          <w:numId w:val="1"/>
        </w:numPr>
        <w:rPr/>
      </w:pPr>
      <w:r>
        <w:rPr>
          <w:rFonts w:eastAsia="Arial" w:cs="Arial"/>
          <w:color w:val="1A1A2E"/>
          <w:sz w:val="22"/>
          <w:szCs w:val="22"/>
        </w:rPr>
        <w:t>A low learning curve accessible to users without financial or technical backgrounds</w:t>
      </w:r>
    </w:p>
    <w:p>
      <w:pPr>
        <w:pStyle w:val="ListParagraph"/>
        <w:numPr>
          <w:ilvl w:val="0"/>
          <w:numId w:val="1"/>
        </w:numPr>
        <w:rPr/>
      </w:pPr>
      <w:r>
        <w:rPr>
          <w:rFonts w:eastAsia="Arial" w:cs="Arial"/>
          <w:color w:val="1A1A2E"/>
          <w:sz w:val="22"/>
          <w:szCs w:val="22"/>
        </w:rPr>
        <w:t>Simple, actionable cash flow forecasting focused on the current pay cycle</w:t>
      </w:r>
    </w:p>
    <w:p>
      <w:pPr>
        <w:pStyle w:val="ListParagraph"/>
        <w:numPr>
          <w:ilvl w:val="0"/>
          <w:numId w:val="1"/>
        </w:numPr>
        <w:rPr/>
      </w:pPr>
      <w:r>
        <w:rPr>
          <w:rFonts w:eastAsia="Arial" w:cs="Arial"/>
          <w:color w:val="1A1A2E"/>
          <w:sz w:val="22"/>
          <w:szCs w:val="22"/>
        </w:rPr>
        <w:t>Complete user ownership and control over personal financial data</w:t>
      </w:r>
    </w:p>
    <w:p>
      <w:pPr>
        <w:pStyle w:val="ListParagraph"/>
        <w:numPr>
          <w:ilvl w:val="0"/>
          <w:numId w:val="1"/>
        </w:numPr>
        <w:rPr/>
      </w:pPr>
      <w:r>
        <w:rPr>
          <w:rFonts w:eastAsia="Arial" w:cs="Arial"/>
          <w:color w:val="1A1A2E"/>
          <w:sz w:val="22"/>
          <w:szCs w:val="22"/>
        </w:rPr>
        <w:t>Reduced dependence on continuous external synchronization or third-party services</w:t>
      </w:r>
    </w:p>
    <w:p>
      <w:pPr>
        <w:pStyle w:val="Normal"/>
        <w:spacing w:before="0" w:after="80"/>
        <w:rPr/>
      </w:pPr>
      <w:r>
        <w:rPr/>
      </w:r>
    </w:p>
    <w:p>
      <w:pPr>
        <w:pStyle w:val="Normal"/>
        <w:spacing w:before="0" w:after="140"/>
        <w:jc w:val="start"/>
        <w:rPr/>
      </w:pPr>
      <w:r>
        <w:rPr>
          <w:rFonts w:eastAsia="Arial" w:cs="Arial"/>
          <w:color w:val="1A1A2E"/>
          <w:sz w:val="24"/>
          <w:szCs w:val="24"/>
        </w:rPr>
        <w:t>The overall system tone is designed to feel supportive, calm, practical, and entirely non-judgmental — a deliberate departure from the high-pressure visual and experiential aesthetics common to traditional banking and budgeting platforms.</w:t>
      </w:r>
    </w:p>
    <w:p>
      <w:pPr>
        <w:pStyle w:val="Normal"/>
        <w:spacing w:before="0" w:after="160"/>
        <w:rPr/>
      </w:pPr>
      <w:r>
        <w:rPr/>
      </w:r>
    </w:p>
    <w:p>
      <w:pPr>
        <w:pStyle w:val="Heading1"/>
        <w:rPr/>
      </w:pPr>
      <w:r>
        <w:rPr/>
        <w:t>Minimum Viable Product (MVP) Features</w:t>
      </w:r>
    </w:p>
    <w:p>
      <w:pPr>
        <w:pStyle w:val="Normal"/>
        <w:spacing w:before="0" w:after="140"/>
        <w:jc w:val="start"/>
        <w:rPr/>
      </w:pPr>
      <w:r>
        <w:rPr>
          <w:rFonts w:eastAsia="Arial" w:cs="Arial"/>
          <w:color w:val="1A1A2E"/>
          <w:sz w:val="24"/>
          <w:szCs w:val="24"/>
        </w:rPr>
        <w:t>The initial release of Budget Flow delivers a focused, purposeful feature set centered on core cash flow management. The MVP intentionally avoids excessive automation and complex categorization in favor of clarity and ease of use.</w:t>
      </w:r>
    </w:p>
    <w:p>
      <w:pPr>
        <w:pStyle w:val="Normal"/>
        <w:spacing w:before="0" w:after="80"/>
        <w:rPr/>
      </w:pPr>
      <w:r>
        <w:rPr/>
      </w:r>
    </w:p>
    <w:p>
      <w:pPr>
        <w:pStyle w:val="Heading2"/>
        <w:rPr/>
      </w:pPr>
      <w:r>
        <w:rPr/>
        <w:t>Income &amp; Expense Management</w:t>
      </w:r>
    </w:p>
    <w:p>
      <w:pPr>
        <w:pStyle w:val="ListParagraph"/>
        <w:numPr>
          <w:ilvl w:val="0"/>
          <w:numId w:val="1"/>
        </w:numPr>
        <w:rPr/>
      </w:pPr>
      <w:r>
        <w:rPr>
          <w:rFonts w:eastAsia="Arial" w:cs="Arial"/>
          <w:color w:val="1A1A2E"/>
          <w:sz w:val="22"/>
          <w:szCs w:val="22"/>
        </w:rPr>
        <w:t>Manual paycheck entry with pay-cycle scheduling</w:t>
      </w:r>
    </w:p>
    <w:p>
      <w:pPr>
        <w:pStyle w:val="ListParagraph"/>
        <w:numPr>
          <w:ilvl w:val="0"/>
          <w:numId w:val="1"/>
        </w:numPr>
        <w:rPr/>
      </w:pPr>
      <w:r>
        <w:rPr>
          <w:rFonts w:eastAsia="Arial" w:cs="Arial"/>
          <w:color w:val="1A1A2E"/>
          <w:sz w:val="22"/>
          <w:szCs w:val="22"/>
        </w:rPr>
        <w:t>Recurring bill management with due-date tracking and paycheck-cycle organization</w:t>
      </w:r>
    </w:p>
    <w:p>
      <w:pPr>
        <w:pStyle w:val="ListParagraph"/>
        <w:numPr>
          <w:ilvl w:val="0"/>
          <w:numId w:val="1"/>
        </w:numPr>
        <w:rPr/>
      </w:pPr>
      <w:r>
        <w:rPr>
          <w:rFonts w:eastAsia="Arial" w:cs="Arial"/>
          <w:color w:val="1A1A2E"/>
          <w:sz w:val="22"/>
          <w:szCs w:val="22"/>
        </w:rPr>
        <w:t>Manual one-time purchase entry</w:t>
      </w:r>
    </w:p>
    <w:p>
      <w:pPr>
        <w:pStyle w:val="Normal"/>
        <w:spacing w:before="0" w:after="80"/>
        <w:rPr/>
      </w:pPr>
      <w:r>
        <w:rPr/>
      </w:r>
    </w:p>
    <w:p>
      <w:pPr>
        <w:pStyle w:val="Heading2"/>
        <w:rPr/>
      </w:pPr>
      <w:r>
        <w:rPr/>
        <w:t>Data Import &amp; Expense Intelligence</w:t>
      </w:r>
    </w:p>
    <w:p>
      <w:pPr>
        <w:pStyle w:val="ListParagraph"/>
        <w:numPr>
          <w:ilvl w:val="0"/>
          <w:numId w:val="1"/>
        </w:numPr>
        <w:rPr/>
      </w:pPr>
      <w:r>
        <w:rPr>
          <w:rFonts w:eastAsia="Arial" w:cs="Arial"/>
          <w:color w:val="1A1A2E"/>
          <w:sz w:val="22"/>
          <w:szCs w:val="22"/>
        </w:rPr>
        <w:t>CSV and PDF bank statement upload support</w:t>
      </w:r>
    </w:p>
    <w:p>
      <w:pPr>
        <w:pStyle w:val="ListParagraph"/>
        <w:numPr>
          <w:ilvl w:val="0"/>
          <w:numId w:val="1"/>
        </w:numPr>
        <w:rPr/>
      </w:pPr>
      <w:r>
        <w:rPr>
          <w:rFonts w:eastAsia="Arial" w:cs="Arial"/>
          <w:color w:val="1A1A2E"/>
          <w:sz w:val="22"/>
          <w:szCs w:val="22"/>
        </w:rPr>
        <w:t>Automated recurring expense detection with user-confirmation workflow</w:t>
      </w:r>
    </w:p>
    <w:p>
      <w:pPr>
        <w:pStyle w:val="Normal"/>
        <w:spacing w:before="0" w:after="80"/>
        <w:rPr/>
      </w:pPr>
      <w:r>
        <w:rPr/>
      </w:r>
    </w:p>
    <w:p>
      <w:pPr>
        <w:pStyle w:val="Heading2"/>
        <w:rPr/>
      </w:pPr>
      <w:r>
        <w:rPr/>
        <w:t>Balance &amp; Forecasting</w:t>
      </w:r>
    </w:p>
    <w:p>
      <w:pPr>
        <w:pStyle w:val="ListParagraph"/>
        <w:numPr>
          <w:ilvl w:val="0"/>
          <w:numId w:val="1"/>
        </w:numPr>
        <w:rPr/>
      </w:pPr>
      <w:r>
        <w:rPr>
          <w:rFonts w:eastAsia="Arial" w:cs="Arial"/>
          <w:color w:val="1A1A2E"/>
          <w:sz w:val="22"/>
          <w:szCs w:val="22"/>
        </w:rPr>
        <w:t>Real-time running balance calculations</w:t>
      </w:r>
    </w:p>
    <w:p>
      <w:pPr>
        <w:pStyle w:val="ListParagraph"/>
        <w:numPr>
          <w:ilvl w:val="0"/>
          <w:numId w:val="1"/>
        </w:numPr>
        <w:rPr/>
      </w:pPr>
      <w:r>
        <w:rPr>
          <w:rFonts w:eastAsia="Arial" w:cs="Arial"/>
          <w:color w:val="1A1A2E"/>
          <w:sz w:val="22"/>
          <w:szCs w:val="22"/>
        </w:rPr>
        <w:t>Safe-to-spend calculations based on upcoming obligations</w:t>
      </w:r>
    </w:p>
    <w:p>
      <w:pPr>
        <w:pStyle w:val="ListParagraph"/>
        <w:numPr>
          <w:ilvl w:val="0"/>
          <w:numId w:val="1"/>
        </w:numPr>
        <w:rPr/>
      </w:pPr>
      <w:r>
        <w:rPr>
          <w:rFonts w:eastAsia="Arial" w:cs="Arial"/>
          <w:color w:val="1A1A2E"/>
          <w:sz w:val="22"/>
          <w:szCs w:val="22"/>
        </w:rPr>
        <w:t>Essential spending reserve system for user-defined financial buffers</w:t>
      </w:r>
    </w:p>
    <w:p>
      <w:pPr>
        <w:pStyle w:val="Normal"/>
        <w:spacing w:before="0" w:after="80"/>
        <w:rPr/>
      </w:pPr>
      <w:r>
        <w:rPr/>
      </w:r>
    </w:p>
    <w:p>
      <w:pPr>
        <w:pStyle w:val="Heading2"/>
        <w:rPr/>
      </w:pPr>
      <w:r>
        <w:rPr/>
        <w:t>Accessibility &amp; Reliability</w:t>
      </w:r>
    </w:p>
    <w:p>
      <w:pPr>
        <w:pStyle w:val="ListParagraph"/>
        <w:numPr>
          <w:ilvl w:val="0"/>
          <w:numId w:val="1"/>
        </w:numPr>
        <w:rPr/>
      </w:pPr>
      <w:r>
        <w:rPr>
          <w:rFonts w:eastAsia="Arial" w:cs="Arial"/>
          <w:color w:val="1A1A2E"/>
          <w:sz w:val="22"/>
          <w:szCs w:val="22"/>
        </w:rPr>
        <w:t>Full offline functionality with local storage</w:t>
      </w:r>
    </w:p>
    <w:p>
      <w:pPr>
        <w:pStyle w:val="ListParagraph"/>
        <w:numPr>
          <w:ilvl w:val="0"/>
          <w:numId w:val="1"/>
        </w:numPr>
        <w:rPr/>
      </w:pPr>
      <w:r>
        <w:rPr>
          <w:rFonts w:eastAsia="Arial" w:cs="Arial"/>
          <w:color w:val="1A1A2E"/>
          <w:sz w:val="22"/>
          <w:szCs w:val="22"/>
        </w:rPr>
        <w:t>No mandatory account creation or cloud dependency required</w:t>
      </w:r>
    </w:p>
    <w:p>
      <w:pPr>
        <w:pStyle w:val="Normal"/>
        <w:spacing w:before="0" w:after="160"/>
        <w:rPr/>
      </w:pPr>
      <w:r>
        <w:rPr/>
      </w:r>
    </w:p>
    <w:p>
      <w:pPr>
        <w:pStyle w:val="Heading1"/>
        <w:rPr/>
      </w:pPr>
      <w:r>
        <w:rPr/>
        <w:t>Onboarding Experience</w:t>
      </w:r>
    </w:p>
    <w:p>
      <w:pPr>
        <w:pStyle w:val="Normal"/>
        <w:spacing w:before="0" w:after="140"/>
        <w:jc w:val="start"/>
        <w:rPr/>
      </w:pPr>
      <w:r>
        <w:rPr>
          <w:rFonts w:eastAsia="Arial" w:cs="Arial"/>
          <w:color w:val="1A1A2E"/>
          <w:sz w:val="24"/>
          <w:szCs w:val="24"/>
        </w:rPr>
        <w:t>When users first open Budget Flow, the application guides them through a structured, low-friction setup process designed to surface meaningful financial data as quickly as possible:</w:t>
      </w:r>
    </w:p>
    <w:p>
      <w:pPr>
        <w:pStyle w:val="Normal"/>
        <w:spacing w:before="0" w:after="80"/>
        <w:rPr/>
      </w:pPr>
      <w:r>
        <w:rPr/>
      </w:r>
    </w:p>
    <w:p>
      <w:pPr>
        <w:pStyle w:val="ListParagraph"/>
        <w:numPr>
          <w:ilvl w:val="0"/>
          <w:numId w:val="1"/>
        </w:numPr>
        <w:rPr/>
      </w:pPr>
      <w:r>
        <w:rPr>
          <w:rFonts w:eastAsia="Arial" w:cs="Arial"/>
          <w:color w:val="1A1A2E"/>
          <w:sz w:val="22"/>
          <w:szCs w:val="22"/>
        </w:rPr>
        <w:t>A welcoming entry screen with clear application branding and purpose statement</w:t>
      </w:r>
    </w:p>
    <w:p>
      <w:pPr>
        <w:pStyle w:val="ListParagraph"/>
        <w:numPr>
          <w:ilvl w:val="0"/>
          <w:numId w:val="1"/>
        </w:numPr>
        <w:rPr/>
      </w:pPr>
      <w:r>
        <w:rPr>
          <w:rFonts w:eastAsia="Arial" w:cs="Arial"/>
          <w:color w:val="1A1A2E"/>
          <w:sz w:val="22"/>
          <w:szCs w:val="22"/>
        </w:rPr>
        <w:t>A concise, step-by-step tutorial introducing core concepts without overwhelming the user</w:t>
      </w:r>
    </w:p>
    <w:p>
      <w:pPr>
        <w:pStyle w:val="ListParagraph"/>
        <w:numPr>
          <w:ilvl w:val="0"/>
          <w:numId w:val="1"/>
        </w:numPr>
        <w:rPr/>
      </w:pPr>
      <w:r>
        <w:rPr>
          <w:rFonts w:eastAsia="Arial" w:cs="Arial"/>
          <w:color w:val="1A1A2E"/>
          <w:sz w:val="22"/>
          <w:szCs w:val="22"/>
        </w:rPr>
        <w:t>Guided options to upload a CSV or PDF statement, or to review and enter recurring expenses manually</w:t>
      </w:r>
    </w:p>
    <w:p>
      <w:pPr>
        <w:pStyle w:val="ListParagraph"/>
        <w:numPr>
          <w:ilvl w:val="0"/>
          <w:numId w:val="1"/>
        </w:numPr>
        <w:rPr/>
      </w:pPr>
      <w:r>
        <w:rPr>
          <w:rFonts w:eastAsia="Arial" w:cs="Arial"/>
          <w:color w:val="1A1A2E"/>
          <w:sz w:val="22"/>
          <w:szCs w:val="22"/>
        </w:rPr>
        <w:t>Interactive recurring expense confirmation screens for user review and approval</w:t>
      </w:r>
    </w:p>
    <w:p>
      <w:pPr>
        <w:pStyle w:val="ListParagraph"/>
        <w:numPr>
          <w:ilvl w:val="0"/>
          <w:numId w:val="1"/>
        </w:numPr>
        <w:rPr/>
      </w:pPr>
      <w:r>
        <w:rPr>
          <w:rFonts w:eastAsia="Arial" w:cs="Arial"/>
          <w:color w:val="1A1A2E"/>
          <w:sz w:val="22"/>
          <w:szCs w:val="22"/>
        </w:rPr>
        <w:t>Paycheck setup screens to establish income timing and cycle frequency</w:t>
      </w:r>
    </w:p>
    <w:p>
      <w:pPr>
        <w:pStyle w:val="ListParagraph"/>
        <w:numPr>
          <w:ilvl w:val="0"/>
          <w:numId w:val="1"/>
        </w:numPr>
        <w:rPr/>
      </w:pPr>
      <w:r>
        <w:rPr>
          <w:rFonts w:eastAsia="Arial" w:cs="Arial"/>
          <w:color w:val="1A1A2E"/>
          <w:sz w:val="22"/>
          <w:szCs w:val="22"/>
        </w:rPr>
        <w:t>Due-date confirmation for all identified recurring financial obligations</w:t>
      </w:r>
    </w:p>
    <w:p>
      <w:pPr>
        <w:pStyle w:val="Normal"/>
        <w:spacing w:before="0" w:after="80"/>
        <w:rPr/>
      </w:pPr>
      <w:r>
        <w:rPr/>
      </w:r>
    </w:p>
    <w:p>
      <w:pPr>
        <w:pStyle w:val="Normal"/>
        <w:spacing w:before="0" w:after="140"/>
        <w:jc w:val="start"/>
        <w:rPr/>
      </w:pPr>
      <w:r>
        <w:rPr>
          <w:rFonts w:eastAsia="Arial" w:cs="Arial"/>
          <w:color w:val="1A1A2E"/>
          <w:sz w:val="24"/>
          <w:szCs w:val="24"/>
        </w:rPr>
        <w:t>Upon completing setup, the dashboard immediately surfaces the user's most critical information: upcoming paycheck details, bills due before the next paycheck, projected remaining balance, and current safe-to-spend amount.</w:t>
      </w:r>
    </w:p>
    <w:p>
      <w:pPr>
        <w:pStyle w:val="Normal"/>
        <w:spacing w:before="0" w:after="160"/>
        <w:rPr/>
      </w:pPr>
      <w:r>
        <w:rPr/>
      </w:r>
    </w:p>
    <w:p>
      <w:pPr>
        <w:pStyle w:val="Heading1"/>
        <w:rPr/>
      </w:pPr>
      <w:r>
        <w:rPr/>
        <w:t>Dashboard Philosophy</w:t>
      </w:r>
    </w:p>
    <w:p>
      <w:pPr>
        <w:pStyle w:val="Normal"/>
        <w:spacing w:before="0" w:after="140"/>
        <w:jc w:val="start"/>
        <w:rPr/>
      </w:pPr>
      <w:r>
        <w:rPr>
          <w:rFonts w:eastAsia="Arial" w:cs="Arial"/>
          <w:color w:val="1A1A2E"/>
          <w:sz w:val="24"/>
          <w:szCs w:val="24"/>
        </w:rPr>
        <w:t>The Budget Flow main dashboard is intentionally minimal and free of visual clutter. The interface is designed around four primary data points that users need at a glance:</w:t>
      </w:r>
    </w:p>
    <w:p>
      <w:pPr>
        <w:pStyle w:val="Normal"/>
        <w:spacing w:before="0" w:after="80"/>
        <w:rPr/>
      </w:pPr>
      <w:r>
        <w:rPr/>
      </w:r>
    </w:p>
    <w:p>
      <w:pPr>
        <w:pStyle w:val="ListParagraph"/>
        <w:numPr>
          <w:ilvl w:val="0"/>
          <w:numId w:val="1"/>
        </w:numPr>
        <w:rPr/>
      </w:pPr>
      <w:r>
        <w:rPr>
          <w:rFonts w:eastAsia="Arial" w:cs="Arial"/>
          <w:color w:val="1A1A2E"/>
          <w:sz w:val="22"/>
          <w:szCs w:val="22"/>
        </w:rPr>
        <w:t>Current available balance</w:t>
      </w:r>
    </w:p>
    <w:p>
      <w:pPr>
        <w:pStyle w:val="ListParagraph"/>
        <w:numPr>
          <w:ilvl w:val="0"/>
          <w:numId w:val="1"/>
        </w:numPr>
        <w:rPr/>
      </w:pPr>
      <w:r>
        <w:rPr>
          <w:rFonts w:eastAsia="Arial" w:cs="Arial"/>
          <w:color w:val="1A1A2E"/>
          <w:sz w:val="22"/>
          <w:szCs w:val="22"/>
        </w:rPr>
        <w:t>Upcoming paycheck information and timing</w:t>
      </w:r>
    </w:p>
    <w:p>
      <w:pPr>
        <w:pStyle w:val="ListParagraph"/>
        <w:numPr>
          <w:ilvl w:val="0"/>
          <w:numId w:val="1"/>
        </w:numPr>
        <w:rPr/>
      </w:pPr>
      <w:r>
        <w:rPr>
          <w:rFonts w:eastAsia="Arial" w:cs="Arial"/>
          <w:color w:val="1A1A2E"/>
          <w:sz w:val="22"/>
          <w:szCs w:val="22"/>
        </w:rPr>
        <w:t>Safe-to-spend amount for the current pay cycle</w:t>
      </w:r>
    </w:p>
    <w:p>
      <w:pPr>
        <w:pStyle w:val="ListParagraph"/>
        <w:numPr>
          <w:ilvl w:val="0"/>
          <w:numId w:val="1"/>
        </w:numPr>
        <w:rPr/>
      </w:pPr>
      <w:r>
        <w:rPr>
          <w:rFonts w:eastAsia="Arial" w:cs="Arial"/>
          <w:color w:val="1A1A2E"/>
          <w:sz w:val="22"/>
          <w:szCs w:val="22"/>
        </w:rPr>
        <w:t>Projected remaining balance after all upcoming obligations</w:t>
      </w:r>
    </w:p>
    <w:p>
      <w:pPr>
        <w:pStyle w:val="Normal"/>
        <w:spacing w:before="0" w:after="80"/>
        <w:rPr/>
      </w:pPr>
      <w:r>
        <w:rPr/>
      </w:r>
    </w:p>
    <w:p>
      <w:pPr>
        <w:pStyle w:val="Normal"/>
        <w:spacing w:before="0" w:after="140"/>
        <w:jc w:val="start"/>
        <w:rPr/>
      </w:pPr>
      <w:r>
        <w:rPr>
          <w:rFonts w:eastAsia="Arial" w:cs="Arial"/>
          <w:color w:val="1A1A2E"/>
          <w:sz w:val="24"/>
          <w:szCs w:val="24"/>
        </w:rPr>
        <w:t>Additional detail — such as the full list of recurring bills, purchase history, or settings — is kept accessible through expandable sections or secondary screens, rather than permanently occupying the primary interface. This approach ensures the dashboard remains focused, readable, and stress-reducing at all times.</w:t>
      </w:r>
    </w:p>
    <w:p>
      <w:pPr>
        <w:pStyle w:val="Normal"/>
        <w:spacing w:before="0" w:after="160"/>
        <w:rPr/>
      </w:pPr>
      <w:r>
        <w:rPr/>
      </w:r>
    </w:p>
    <w:p>
      <w:pPr>
        <w:pStyle w:val="Heading1"/>
        <w:rPr/>
      </w:pPr>
      <w:r>
        <w:rPr/>
        <w:t>Recurring Expense Management</w:t>
      </w:r>
    </w:p>
    <w:p>
      <w:pPr>
        <w:pStyle w:val="Normal"/>
        <w:spacing w:before="0" w:after="140"/>
        <w:jc w:val="start"/>
        <w:rPr/>
      </w:pPr>
      <w:r>
        <w:rPr>
          <w:rFonts w:eastAsia="Arial" w:cs="Arial"/>
          <w:color w:val="1A1A2E"/>
          <w:sz w:val="24"/>
          <w:szCs w:val="24"/>
        </w:rPr>
        <w:t>Budget Flow supports both fixed and variable recurring expenses. Fixed obligations such as rent, loan payments, or subscription services are entered once and automatically applied each cycle. Variable recurring expenses — including utility bills, electric payments, and revolving credit card balances — prompt the user to confirm or update the payment amount when due, rather than assuming a static value. This distinction ensures that balance projections remain accurate and that users are never caught off guard by fluctuating obligations.</w:t>
      </w:r>
    </w:p>
    <w:p>
      <w:pPr>
        <w:pStyle w:val="Normal"/>
        <w:spacing w:before="0" w:after="160"/>
        <w:rPr/>
      </w:pPr>
      <w:r>
        <w:rPr/>
      </w:r>
    </w:p>
    <w:p>
      <w:pPr>
        <w:pStyle w:val="Heading1"/>
        <w:rPr/>
      </w:pPr>
      <w:r>
        <w:rPr/>
        <w:t>Local-First Architecture</w:t>
      </w:r>
    </w:p>
    <w:p>
      <w:pPr>
        <w:pStyle w:val="Normal"/>
        <w:spacing w:before="0" w:after="140"/>
        <w:jc w:val="start"/>
        <w:rPr/>
      </w:pPr>
      <w:r>
        <w:rPr>
          <w:rFonts w:eastAsia="Arial" w:cs="Arial"/>
          <w:color w:val="1A1A2E"/>
          <w:sz w:val="24"/>
          <w:szCs w:val="24"/>
        </w:rPr>
        <w:t>Budget Flow is designed from the ground up as a local-first application. During the MVP phase, all budgeting data is stored exclusively on the user's device. The application remains fully functional offline, and no mandatory cloud account or external service connection is required at any point.</w:t>
      </w:r>
    </w:p>
    <w:p>
      <w:pPr>
        <w:pStyle w:val="Normal"/>
        <w:spacing w:before="0" w:after="80"/>
        <w:rPr/>
      </w:pPr>
      <w:r>
        <w:rPr/>
      </w:r>
    </w:p>
    <w:p>
      <w:pPr>
        <w:pStyle w:val="Normal"/>
        <w:spacing w:before="0" w:after="140"/>
        <w:jc w:val="start"/>
        <w:rPr/>
      </w:pPr>
      <w:r>
        <w:rPr>
          <w:rFonts w:eastAsia="Arial" w:cs="Arial"/>
          <w:color w:val="1A1A2E"/>
          <w:sz w:val="24"/>
          <w:szCs w:val="24"/>
        </w:rPr>
        <w:t>This architecture reflects a core product value: users should retain complete ownership and control of their financial data. Future premium tiers may introduce optional cloud-based features, including:</w:t>
      </w:r>
    </w:p>
    <w:p>
      <w:pPr>
        <w:pStyle w:val="Normal"/>
        <w:spacing w:before="0" w:after="80"/>
        <w:rPr/>
      </w:pPr>
      <w:r>
        <w:rPr/>
      </w:r>
    </w:p>
    <w:p>
      <w:pPr>
        <w:pStyle w:val="ListParagraph"/>
        <w:numPr>
          <w:ilvl w:val="0"/>
          <w:numId w:val="1"/>
        </w:numPr>
        <w:rPr/>
      </w:pPr>
      <w:r>
        <w:rPr>
          <w:rFonts w:eastAsia="Arial" w:cs="Arial"/>
          <w:color w:val="1A1A2E"/>
          <w:sz w:val="22"/>
          <w:szCs w:val="22"/>
        </w:rPr>
        <w:t>Optional cloud synchronization and automated backup</w:t>
      </w:r>
    </w:p>
    <w:p>
      <w:pPr>
        <w:pStyle w:val="ListParagraph"/>
        <w:numPr>
          <w:ilvl w:val="0"/>
          <w:numId w:val="1"/>
        </w:numPr>
        <w:rPr/>
      </w:pPr>
      <w:r>
        <w:rPr>
          <w:rFonts w:eastAsia="Arial" w:cs="Arial"/>
          <w:color w:val="1A1A2E"/>
          <w:sz w:val="22"/>
          <w:szCs w:val="22"/>
        </w:rPr>
        <w:t>Multi-device syncing across a user's personal devices</w:t>
      </w:r>
    </w:p>
    <w:p>
      <w:pPr>
        <w:pStyle w:val="ListParagraph"/>
        <w:numPr>
          <w:ilvl w:val="0"/>
          <w:numId w:val="1"/>
        </w:numPr>
        <w:rPr/>
      </w:pPr>
      <w:r>
        <w:rPr>
          <w:rFonts w:eastAsia="Arial" w:cs="Arial"/>
          <w:color w:val="1A1A2E"/>
          <w:sz w:val="22"/>
          <w:szCs w:val="22"/>
        </w:rPr>
        <w:t>Optional AI-assisted onboarding through Plaid or similar integration</w:t>
      </w:r>
    </w:p>
    <w:p>
      <w:pPr>
        <w:pStyle w:val="Normal"/>
        <w:spacing w:before="0" w:after="160"/>
        <w:rPr/>
      </w:pPr>
      <w:r>
        <w:rPr/>
      </w:r>
    </w:p>
    <w:p>
      <w:pPr>
        <w:pStyle w:val="Heading1"/>
        <w:rPr/>
      </w:pPr>
      <w:r>
        <w:rPr/>
        <w:t>Future Roadmap</w:t>
      </w:r>
    </w:p>
    <w:p>
      <w:pPr>
        <w:pStyle w:val="Normal"/>
        <w:spacing w:before="0" w:after="140"/>
        <w:jc w:val="start"/>
        <w:rPr/>
      </w:pPr>
      <w:r>
        <w:rPr>
          <w:rFonts w:eastAsia="Arial" w:cs="Arial"/>
          <w:color w:val="1A1A2E"/>
          <w:sz w:val="24"/>
          <w:szCs w:val="24"/>
        </w:rPr>
        <w:t>Following the MVP release, Budget Flow will evaluate and prioritize the following enhancements based on user feedback and product maturity:</w:t>
      </w:r>
    </w:p>
    <w:p>
      <w:pPr>
        <w:pStyle w:val="Normal"/>
        <w:spacing w:before="0" w:after="80"/>
        <w:rPr/>
      </w:pPr>
      <w:r>
        <w:rPr/>
      </w:r>
    </w:p>
    <w:p>
      <w:pPr>
        <w:pStyle w:val="ListParagraph"/>
        <w:numPr>
          <w:ilvl w:val="0"/>
          <w:numId w:val="1"/>
        </w:numPr>
        <w:rPr/>
      </w:pPr>
      <w:r>
        <w:rPr>
          <w:rFonts w:eastAsia="Arial" w:cs="Arial"/>
          <w:color w:val="1A1A2E"/>
          <w:sz w:val="22"/>
          <w:szCs w:val="22"/>
        </w:rPr>
        <w:t>Optional cloud synchronization and multi-device support (premium tier)</w:t>
      </w:r>
    </w:p>
    <w:p>
      <w:pPr>
        <w:pStyle w:val="ListParagraph"/>
        <w:numPr>
          <w:ilvl w:val="0"/>
          <w:numId w:val="1"/>
        </w:numPr>
        <w:rPr/>
      </w:pPr>
      <w:r>
        <w:rPr>
          <w:rFonts w:eastAsia="Arial" w:cs="Arial"/>
          <w:color w:val="1A1A2E"/>
          <w:sz w:val="22"/>
          <w:szCs w:val="22"/>
        </w:rPr>
        <w:t>Savings goals with progress tracking</w:t>
      </w:r>
    </w:p>
    <w:p>
      <w:pPr>
        <w:pStyle w:val="ListParagraph"/>
        <w:numPr>
          <w:ilvl w:val="0"/>
          <w:numId w:val="1"/>
        </w:numPr>
        <w:rPr/>
      </w:pPr>
      <w:r>
        <w:rPr>
          <w:rFonts w:eastAsia="Arial" w:cs="Arial"/>
          <w:color w:val="1A1A2E"/>
          <w:sz w:val="22"/>
          <w:szCs w:val="22"/>
        </w:rPr>
        <w:t>Debt payoff planning tools</w:t>
      </w:r>
    </w:p>
    <w:p>
      <w:pPr>
        <w:pStyle w:val="ListParagraph"/>
        <w:numPr>
          <w:ilvl w:val="0"/>
          <w:numId w:val="1"/>
        </w:numPr>
        <w:rPr/>
      </w:pPr>
      <w:r>
        <w:rPr>
          <w:rFonts w:eastAsia="Arial" w:cs="Arial"/>
          <w:color w:val="1A1A2E"/>
          <w:sz w:val="22"/>
          <w:szCs w:val="22"/>
        </w:rPr>
        <w:t>Push notifications and payment reminders</w:t>
      </w:r>
    </w:p>
    <w:p>
      <w:pPr>
        <w:pStyle w:val="ListParagraph"/>
        <w:numPr>
          <w:ilvl w:val="0"/>
          <w:numId w:val="1"/>
        </w:numPr>
        <w:rPr/>
      </w:pPr>
      <w:r>
        <w:rPr>
          <w:rFonts w:eastAsia="Arial" w:cs="Arial"/>
          <w:color w:val="1A1A2E"/>
          <w:sz w:val="22"/>
          <w:szCs w:val="22"/>
        </w:rPr>
        <w:t>Enhanced recurring expense intelligence and pattern detection</w:t>
      </w:r>
    </w:p>
    <w:p>
      <w:pPr>
        <w:pStyle w:val="ListParagraph"/>
        <w:numPr>
          <w:ilvl w:val="0"/>
          <w:numId w:val="1"/>
        </w:numPr>
        <w:rPr/>
      </w:pPr>
      <w:r>
        <w:rPr>
          <w:rFonts w:eastAsia="Arial" w:cs="Arial"/>
          <w:color w:val="1A1A2E"/>
          <w:sz w:val="22"/>
          <w:szCs w:val="22"/>
        </w:rPr>
        <w:t>AI-assisted reserve estimation and cash flow coaching</w:t>
      </w:r>
    </w:p>
    <w:p>
      <w:pPr>
        <w:pStyle w:val="ListParagraph"/>
        <w:numPr>
          <w:ilvl w:val="0"/>
          <w:numId w:val="1"/>
        </w:numPr>
        <w:rPr/>
      </w:pPr>
      <w:r>
        <w:rPr>
          <w:rFonts w:eastAsia="Arial" w:cs="Arial"/>
          <w:color w:val="1A1A2E"/>
          <w:sz w:val="22"/>
          <w:szCs w:val="22"/>
        </w:rPr>
        <w:t>Improved forecasting accuracy across multiple pay cycles</w:t>
      </w:r>
    </w:p>
    <w:p>
      <w:pPr>
        <w:pStyle w:val="Normal"/>
        <w:spacing w:before="0" w:after="160"/>
        <w:rPr/>
      </w:pPr>
      <w:r>
        <w:rPr/>
      </w:r>
    </w:p>
    <w:p>
      <w:pPr>
        <w:pStyle w:val="Heading1"/>
        <w:rPr/>
      </w:pPr>
      <w:r>
        <w:rPr/>
        <w:t>UI/UX Emotional Direction</w:t>
      </w:r>
    </w:p>
    <w:p>
      <w:pPr>
        <w:pStyle w:val="Normal"/>
        <w:spacing w:before="0" w:after="140"/>
        <w:jc w:val="start"/>
        <w:rPr/>
      </w:pPr>
      <w:r>
        <w:rPr>
          <w:rFonts w:eastAsia="Arial" w:cs="Arial"/>
          <w:color w:val="1A1A2E"/>
          <w:sz w:val="24"/>
          <w:szCs w:val="24"/>
        </w:rPr>
        <w:t>The visual and experiential design of Budget Flow should communicate calm, clarity, and confidence. Every interface element should serve to reduce financial anxiety rather than introduce it. The application should feel:</w:t>
      </w:r>
    </w:p>
    <w:p>
      <w:pPr>
        <w:pStyle w:val="Normal"/>
        <w:spacing w:before="0" w:after="80"/>
        <w:rPr/>
      </w:pPr>
      <w:r>
        <w:rPr/>
      </w:r>
    </w:p>
    <w:p>
      <w:pPr>
        <w:pStyle w:val="ListParagraph"/>
        <w:numPr>
          <w:ilvl w:val="0"/>
          <w:numId w:val="1"/>
        </w:numPr>
        <w:rPr/>
      </w:pPr>
      <w:r>
        <w:rPr>
          <w:rFonts w:eastAsia="Arial" w:cs="Arial"/>
          <w:color w:val="1A1A2E"/>
          <w:sz w:val="22"/>
          <w:szCs w:val="22"/>
        </w:rPr>
        <w:t>Calm and reassuring, never alarming or high-pressure</w:t>
      </w:r>
    </w:p>
    <w:p>
      <w:pPr>
        <w:pStyle w:val="ListParagraph"/>
        <w:numPr>
          <w:ilvl w:val="0"/>
          <w:numId w:val="1"/>
        </w:numPr>
        <w:rPr/>
      </w:pPr>
      <w:r>
        <w:rPr>
          <w:rFonts w:eastAsia="Arial" w:cs="Arial"/>
          <w:color w:val="1A1A2E"/>
          <w:sz w:val="22"/>
          <w:szCs w:val="22"/>
        </w:rPr>
        <w:t>Modern and clean, with generous whitespace and clear typographic hierarchy</w:t>
      </w:r>
    </w:p>
    <w:p>
      <w:pPr>
        <w:pStyle w:val="ListParagraph"/>
        <w:numPr>
          <w:ilvl w:val="0"/>
          <w:numId w:val="1"/>
        </w:numPr>
        <w:rPr/>
      </w:pPr>
      <w:r>
        <w:rPr>
          <w:rFonts w:eastAsia="Arial" w:cs="Arial"/>
          <w:color w:val="1A1A2E"/>
          <w:sz w:val="22"/>
          <w:szCs w:val="22"/>
        </w:rPr>
        <w:t>Practical and grounded, prioritizing useful information over decorative complexity</w:t>
      </w:r>
    </w:p>
    <w:p>
      <w:pPr>
        <w:pStyle w:val="ListParagraph"/>
        <w:numPr>
          <w:ilvl w:val="0"/>
          <w:numId w:val="1"/>
        </w:numPr>
        <w:rPr/>
      </w:pPr>
      <w:r>
        <w:rPr>
          <w:rFonts w:eastAsia="Arial" w:cs="Arial"/>
          <w:color w:val="1A1A2E"/>
          <w:sz w:val="22"/>
          <w:szCs w:val="22"/>
        </w:rPr>
        <w:t>Non-judgmental in tone — the application supports users without commenting on their financial decisions</w:t>
      </w:r>
    </w:p>
    <w:p>
      <w:pPr>
        <w:pStyle w:val="Normal"/>
        <w:spacing w:before="0" w:after="80"/>
        <w:rPr/>
      </w:pPr>
      <w:r>
        <w:rPr/>
      </w:r>
    </w:p>
    <w:p>
      <w:pPr>
        <w:pStyle w:val="Normal"/>
        <w:spacing w:before="0" w:after="140"/>
        <w:jc w:val="start"/>
        <w:rPr/>
      </w:pPr>
      <w:r>
        <w:rPr>
          <w:rFonts w:eastAsia="Arial" w:cs="Arial"/>
          <w:color w:val="1A1A2E"/>
          <w:sz w:val="24"/>
          <w:szCs w:val="24"/>
        </w:rPr>
        <w:t>The interface should be simple enough for users of any age or technical background to navigate confidently within minutes of first use.</w:t>
      </w:r>
    </w:p>
    <w:p>
      <w:pPr>
        <w:pStyle w:val="Normal"/>
        <w:spacing w:before="0" w:after="160"/>
        <w:rPr/>
      </w:pPr>
      <w:r>
        <w:rPr/>
      </w:r>
    </w:p>
    <w:p>
      <w:pPr>
        <w:pStyle w:val="Heading1"/>
        <w:rPr/>
      </w:pPr>
      <w:r>
        <w:rPr/>
        <w:t>Design Guidance for UI/UX</w:t>
      </w:r>
    </w:p>
    <w:p>
      <w:pPr>
        <w:pStyle w:val="Normal"/>
        <w:spacing w:before="0" w:after="140"/>
        <w:jc w:val="start"/>
        <w:rPr/>
      </w:pPr>
      <w:r>
        <w:rPr>
          <w:rFonts w:eastAsia="Arial" w:cs="Arial"/>
          <w:color w:val="1A1A2E"/>
          <w:sz w:val="24"/>
          <w:szCs w:val="24"/>
        </w:rPr>
        <w:t>The visual design should prioritize simplicity and legibility over analytics-heavy layouts. The following principles should guide all screen design decisions:</w:t>
      </w:r>
    </w:p>
    <w:p>
      <w:pPr>
        <w:pStyle w:val="Normal"/>
        <w:spacing w:before="0" w:after="80"/>
        <w:rPr/>
      </w:pPr>
      <w:r>
        <w:rPr/>
      </w:r>
    </w:p>
    <w:p>
      <w:pPr>
        <w:pStyle w:val="ListParagraph"/>
        <w:numPr>
          <w:ilvl w:val="0"/>
          <w:numId w:val="1"/>
        </w:numPr>
        <w:rPr/>
      </w:pPr>
      <w:r>
        <w:rPr>
          <w:rFonts w:eastAsia="Arial" w:cs="Arial"/>
          <w:color w:val="1A1A2E"/>
          <w:sz w:val="22"/>
          <w:szCs w:val="22"/>
        </w:rPr>
        <w:t>Large, prominent balance and safe-to-spend figures as primary visual anchors</w:t>
      </w:r>
    </w:p>
    <w:p>
      <w:pPr>
        <w:pStyle w:val="ListParagraph"/>
        <w:numPr>
          <w:ilvl w:val="0"/>
          <w:numId w:val="1"/>
        </w:numPr>
        <w:rPr/>
      </w:pPr>
      <w:r>
        <w:rPr>
          <w:rFonts w:eastAsia="Arial" w:cs="Arial"/>
          <w:color w:val="1A1A2E"/>
          <w:sz w:val="22"/>
          <w:szCs w:val="22"/>
        </w:rPr>
        <w:t>Minimal screen clutter — surface only what the user needs at each step</w:t>
      </w:r>
    </w:p>
    <w:p>
      <w:pPr>
        <w:pStyle w:val="ListParagraph"/>
        <w:numPr>
          <w:ilvl w:val="0"/>
          <w:numId w:val="1"/>
        </w:numPr>
        <w:rPr/>
      </w:pPr>
      <w:r>
        <w:rPr>
          <w:rFonts w:eastAsia="Arial" w:cs="Arial"/>
          <w:color w:val="1A1A2E"/>
          <w:sz w:val="22"/>
          <w:szCs w:val="22"/>
        </w:rPr>
        <w:t>Soft, modern color palette that feels approachable rather than clinical</w:t>
      </w:r>
    </w:p>
    <w:p>
      <w:pPr>
        <w:pStyle w:val="ListParagraph"/>
        <w:numPr>
          <w:ilvl w:val="0"/>
          <w:numId w:val="1"/>
        </w:numPr>
        <w:rPr/>
      </w:pPr>
      <w:r>
        <w:rPr>
          <w:rFonts w:eastAsia="Arial" w:cs="Arial"/>
          <w:color w:val="1A1A2E"/>
          <w:sz w:val="22"/>
          <w:szCs w:val="22"/>
        </w:rPr>
        <w:t>Clear spacing, consistent typography, and intuitive navigation patterns</w:t>
      </w:r>
    </w:p>
    <w:p>
      <w:pPr>
        <w:pStyle w:val="ListParagraph"/>
        <w:numPr>
          <w:ilvl w:val="0"/>
          <w:numId w:val="1"/>
        </w:numPr>
        <w:rPr/>
      </w:pPr>
      <w:r>
        <w:rPr>
          <w:rFonts w:eastAsia="Arial" w:cs="Arial"/>
          <w:color w:val="1A1A2E"/>
          <w:sz w:val="22"/>
          <w:szCs w:val="22"/>
        </w:rPr>
        <w:t>Expandable dropdown sections instead of information-dense static screens</w:t>
      </w:r>
    </w:p>
    <w:p>
      <w:pPr>
        <w:pStyle w:val="ListParagraph"/>
        <w:numPr>
          <w:ilvl w:val="0"/>
          <w:numId w:val="1"/>
        </w:numPr>
        <w:rPr/>
      </w:pPr>
      <w:r>
        <w:rPr>
          <w:rFonts w:eastAsia="Arial" w:cs="Arial"/>
          <w:color w:val="1A1A2E"/>
          <w:sz w:val="22"/>
          <w:szCs w:val="22"/>
        </w:rPr>
        <w:t>Mobile-first layout design with responsive scaling for larger displays</w:t>
      </w:r>
    </w:p>
    <w:p>
      <w:pPr>
        <w:pStyle w:val="Normal"/>
        <w:spacing w:before="0" w:after="80"/>
        <w:rPr/>
      </w:pPr>
      <w:r>
        <w:rPr/>
      </w:r>
    </w:p>
    <w:p>
      <w:pPr>
        <w:pStyle w:val="Normal"/>
        <w:spacing w:before="0" w:after="140"/>
        <w:jc w:val="start"/>
        <w:rPr/>
      </w:pPr>
      <w:r>
        <w:rPr>
          <w:rFonts w:eastAsia="Arial" w:cs="Arial"/>
          <w:color w:val="1A1A2E"/>
          <w:sz w:val="24"/>
          <w:szCs w:val="24"/>
        </w:rPr>
        <w:t>The application should not visually resemble a traditional banking dashboard. It should instead feel lightweight, approachable, and immediately understandable — closer in spirit to a well-designed personal planner than a financial terminal.</w:t>
      </w:r>
    </w:p>
    <w:p>
      <w:pPr>
        <w:pStyle w:val="Normal"/>
        <w:spacing w:before="0" w:after="80"/>
        <w:rPr/>
      </w:pPr>
      <w:r>
        <w:rPr/>
      </w:r>
    </w:p>
    <w:p>
      <w:pPr>
        <w:pStyle w:val="Heading2"/>
        <w:rPr/>
      </w:pPr>
      <w:r>
        <w:rPr/>
        <w:t>Primary Screens</w:t>
      </w:r>
    </w:p>
    <w:p>
      <w:pPr>
        <w:pStyle w:val="ListParagraph"/>
        <w:numPr>
          <w:ilvl w:val="0"/>
          <w:numId w:val="1"/>
        </w:numPr>
        <w:rPr/>
      </w:pPr>
      <w:r>
        <w:rPr>
          <w:rFonts w:eastAsia="Arial" w:cs="Arial"/>
          <w:color w:val="1A1A2E"/>
          <w:sz w:val="22"/>
          <w:szCs w:val="22"/>
        </w:rPr>
        <w:t>Welcome screen</w:t>
      </w:r>
    </w:p>
    <w:p>
      <w:pPr>
        <w:pStyle w:val="ListParagraph"/>
        <w:numPr>
          <w:ilvl w:val="0"/>
          <w:numId w:val="1"/>
        </w:numPr>
        <w:rPr/>
      </w:pPr>
      <w:r>
        <w:rPr>
          <w:rFonts w:eastAsia="Arial" w:cs="Arial"/>
          <w:color w:val="1A1A2E"/>
          <w:sz w:val="22"/>
          <w:szCs w:val="22"/>
        </w:rPr>
        <w:t>Tutorial and guided setup screens</w:t>
      </w:r>
    </w:p>
    <w:p>
      <w:pPr>
        <w:pStyle w:val="ListParagraph"/>
        <w:numPr>
          <w:ilvl w:val="0"/>
          <w:numId w:val="1"/>
        </w:numPr>
        <w:rPr/>
      </w:pPr>
      <w:r>
        <w:rPr>
          <w:rFonts w:eastAsia="Arial" w:cs="Arial"/>
          <w:color w:val="1A1A2E"/>
          <w:sz w:val="22"/>
          <w:szCs w:val="22"/>
        </w:rPr>
        <w:t>Recurring expense confirmation</w:t>
      </w:r>
    </w:p>
    <w:p>
      <w:pPr>
        <w:pStyle w:val="ListParagraph"/>
        <w:numPr>
          <w:ilvl w:val="0"/>
          <w:numId w:val="1"/>
        </w:numPr>
        <w:rPr/>
      </w:pPr>
      <w:r>
        <w:rPr>
          <w:rFonts w:eastAsia="Arial" w:cs="Arial"/>
          <w:color w:val="1A1A2E"/>
          <w:sz w:val="22"/>
          <w:szCs w:val="22"/>
        </w:rPr>
        <w:t>Main dashboard with safe-to-spend display</w:t>
      </w:r>
    </w:p>
    <w:p>
      <w:pPr>
        <w:pStyle w:val="ListParagraph"/>
        <w:numPr>
          <w:ilvl w:val="0"/>
          <w:numId w:val="1"/>
        </w:numPr>
        <w:rPr/>
      </w:pPr>
      <w:r>
        <w:rPr>
          <w:rFonts w:eastAsia="Arial" w:cs="Arial"/>
          <w:color w:val="1A1A2E"/>
          <w:sz w:val="22"/>
          <w:szCs w:val="22"/>
        </w:rPr>
        <w:t>Paycheck timeline view</w:t>
      </w:r>
    </w:p>
    <w:p>
      <w:pPr>
        <w:pStyle w:val="ListParagraph"/>
        <w:numPr>
          <w:ilvl w:val="0"/>
          <w:numId w:val="1"/>
        </w:numPr>
        <w:rPr/>
      </w:pPr>
      <w:r>
        <w:rPr>
          <w:rFonts w:eastAsia="Arial" w:cs="Arial"/>
          <w:color w:val="1A1A2E"/>
          <w:sz w:val="22"/>
          <w:szCs w:val="22"/>
        </w:rPr>
        <w:t>Purchase entry screen</w:t>
      </w:r>
    </w:p>
    <w:p>
      <w:pPr>
        <w:pStyle w:val="ListParagraph"/>
        <w:numPr>
          <w:ilvl w:val="0"/>
          <w:numId w:val="1"/>
        </w:numPr>
        <w:rPr/>
      </w:pPr>
      <w:r>
        <w:rPr>
          <w:rFonts w:eastAsia="Arial" w:cs="Arial"/>
          <w:color w:val="1A1A2E"/>
          <w:sz w:val="22"/>
          <w:szCs w:val="22"/>
        </w:rPr>
        <w:t>Purchase history screen</w:t>
      </w:r>
    </w:p>
    <w:p>
      <w:pPr>
        <w:pStyle w:val="ListParagraph"/>
        <w:numPr>
          <w:ilvl w:val="0"/>
          <w:numId w:val="1"/>
        </w:numPr>
        <w:rPr/>
      </w:pPr>
      <w:r>
        <w:rPr>
          <w:rFonts w:eastAsia="Arial" w:cs="Arial"/>
          <w:color w:val="1A1A2E"/>
          <w:sz w:val="22"/>
          <w:szCs w:val="22"/>
        </w:rPr>
        <w:t>Settings and premium upgrade screen</w:t>
      </w:r>
    </w:p>
    <w:p>
      <w:pPr>
        <w:pStyle w:val="Normal"/>
        <w:spacing w:before="0" w:after="160"/>
        <w:rPr/>
      </w:pPr>
      <w:r>
        <w:rPr/>
      </w:r>
    </w:p>
    <w:p>
      <w:pPr>
        <w:pStyle w:val="Heading1"/>
        <w:rPr/>
      </w:pPr>
      <w:r>
        <w:rPr/>
        <w:t>Planned Future Documentation</w:t>
      </w:r>
    </w:p>
    <w:p>
      <w:pPr>
        <w:pStyle w:val="Normal"/>
        <w:spacing w:before="0" w:after="140"/>
        <w:jc w:val="start"/>
        <w:rPr/>
      </w:pPr>
      <w:r>
        <w:rPr>
          <w:rFonts w:eastAsia="Arial" w:cs="Arial"/>
          <w:color w:val="1A1A2E"/>
          <w:sz w:val="24"/>
          <w:szCs w:val="24"/>
        </w:rPr>
        <w:t>The following professional project documents are planned to support the continued development of Budget Flow:</w:t>
      </w:r>
    </w:p>
    <w:p>
      <w:pPr>
        <w:pStyle w:val="Normal"/>
        <w:spacing w:before="0" w:after="80"/>
        <w:rPr/>
      </w:pPr>
      <w:r>
        <w:rPr/>
      </w:r>
    </w:p>
    <w:p>
      <w:pPr>
        <w:pStyle w:val="ListParagraph"/>
        <w:numPr>
          <w:ilvl w:val="0"/>
          <w:numId w:val="1"/>
        </w:numPr>
        <w:rPr/>
      </w:pPr>
      <w:r>
        <w:rPr>
          <w:rFonts w:eastAsia="Arial" w:cs="Arial"/>
          <w:color w:val="1A1A2E"/>
          <w:sz w:val="22"/>
          <w:szCs w:val="22"/>
        </w:rPr>
        <w:t>User Requirements Document (URD)</w:t>
      </w:r>
    </w:p>
    <w:p>
      <w:pPr>
        <w:pStyle w:val="ListParagraph"/>
        <w:numPr>
          <w:ilvl w:val="0"/>
          <w:numId w:val="1"/>
        </w:numPr>
        <w:rPr/>
      </w:pPr>
      <w:r>
        <w:rPr>
          <w:rFonts w:eastAsia="Arial" w:cs="Arial"/>
          <w:color w:val="1A1A2E"/>
          <w:sz w:val="22"/>
          <w:szCs w:val="22"/>
        </w:rPr>
        <w:t>User Stories &amp; Use Cases</w:t>
      </w:r>
    </w:p>
    <w:p>
      <w:pPr>
        <w:pStyle w:val="ListParagraph"/>
        <w:numPr>
          <w:ilvl w:val="0"/>
          <w:numId w:val="1"/>
        </w:numPr>
        <w:rPr/>
      </w:pPr>
      <w:r>
        <w:rPr>
          <w:rFonts w:eastAsia="Arial" w:cs="Arial"/>
          <w:color w:val="1A1A2E"/>
          <w:sz w:val="22"/>
          <w:szCs w:val="22"/>
        </w:rPr>
        <w:t>Functional Requirements Specification</w:t>
      </w:r>
    </w:p>
    <w:p>
      <w:pPr>
        <w:pStyle w:val="ListParagraph"/>
        <w:numPr>
          <w:ilvl w:val="0"/>
          <w:numId w:val="1"/>
        </w:numPr>
        <w:rPr/>
      </w:pPr>
      <w:r>
        <w:rPr>
          <w:rFonts w:eastAsia="Arial" w:cs="Arial"/>
          <w:color w:val="1A1A2E"/>
          <w:sz w:val="22"/>
          <w:szCs w:val="22"/>
        </w:rPr>
        <w:t>Non-Functional Requirements</w:t>
      </w:r>
    </w:p>
    <w:p>
      <w:pPr>
        <w:pStyle w:val="ListParagraph"/>
        <w:numPr>
          <w:ilvl w:val="0"/>
          <w:numId w:val="1"/>
        </w:numPr>
        <w:rPr/>
      </w:pPr>
      <w:r>
        <w:rPr>
          <w:rFonts w:eastAsia="Arial" w:cs="Arial"/>
          <w:color w:val="1A1A2E"/>
          <w:sz w:val="22"/>
          <w:szCs w:val="22"/>
        </w:rPr>
        <w:t>Wireframes &amp; User Flow Diagrams</w:t>
      </w:r>
    </w:p>
    <w:p>
      <w:pPr>
        <w:pStyle w:val="ListParagraph"/>
        <w:numPr>
          <w:ilvl w:val="0"/>
          <w:numId w:val="1"/>
        </w:numPr>
        <w:rPr/>
      </w:pPr>
      <w:r>
        <w:rPr>
          <w:rFonts w:eastAsia="Arial" w:cs="Arial"/>
          <w:color w:val="1A1A2E"/>
          <w:sz w:val="22"/>
          <w:szCs w:val="22"/>
        </w:rPr>
        <w:t>System Architecture Design</w:t>
      </w:r>
    </w:p>
    <w:p>
      <w:pPr>
        <w:pStyle w:val="ListParagraph"/>
        <w:numPr>
          <w:ilvl w:val="0"/>
          <w:numId w:val="1"/>
        </w:numPr>
        <w:rPr/>
      </w:pPr>
      <w:r>
        <w:rPr>
          <w:rFonts w:eastAsia="Arial" w:cs="Arial"/>
          <w:color w:val="1A1A2E"/>
          <w:sz w:val="22"/>
          <w:szCs w:val="22"/>
        </w:rPr>
        <w:t>Database Design Document</w:t>
      </w:r>
    </w:p>
    <w:p>
      <w:pPr>
        <w:pStyle w:val="ListParagraph"/>
        <w:numPr>
          <w:ilvl w:val="0"/>
          <w:numId w:val="1"/>
        </w:numPr>
        <w:rPr/>
      </w:pPr>
      <w:r>
        <w:rPr>
          <w:rFonts w:eastAsia="Arial" w:cs="Arial"/>
          <w:color w:val="1A1A2E"/>
          <w:sz w:val="22"/>
          <w:szCs w:val="22"/>
        </w:rPr>
        <w:t>API Specification Document</w:t>
      </w:r>
    </w:p>
    <w:p>
      <w:pPr>
        <w:pStyle w:val="ListParagraph"/>
        <w:numPr>
          <w:ilvl w:val="0"/>
          <w:numId w:val="1"/>
        </w:numPr>
        <w:rPr/>
      </w:pPr>
      <w:r>
        <w:rPr>
          <w:rFonts w:eastAsia="Arial" w:cs="Arial"/>
          <w:color w:val="1A1A2E"/>
          <w:sz w:val="22"/>
          <w:szCs w:val="22"/>
        </w:rPr>
        <w:t>Security &amp; Privacy Design</w:t>
      </w:r>
    </w:p>
    <w:p>
      <w:pPr>
        <w:pStyle w:val="ListParagraph"/>
        <w:numPr>
          <w:ilvl w:val="0"/>
          <w:numId w:val="1"/>
        </w:numPr>
        <w:rPr/>
      </w:pPr>
      <w:r>
        <w:rPr>
          <w:rFonts w:eastAsia="Arial" w:cs="Arial"/>
          <w:color w:val="1A1A2E"/>
          <w:sz w:val="22"/>
          <w:szCs w:val="22"/>
        </w:rPr>
        <w:t>Testing Strategy &amp; QA Plan</w:t>
      </w:r>
    </w:p>
    <w:p>
      <w:pPr>
        <w:pStyle w:val="ListParagraph"/>
        <w:numPr>
          <w:ilvl w:val="0"/>
          <w:numId w:val="1"/>
        </w:numPr>
        <w:rPr/>
      </w:pPr>
      <w:r>
        <w:rPr>
          <w:rFonts w:eastAsia="Arial" w:cs="Arial"/>
          <w:color w:val="1A1A2E"/>
          <w:sz w:val="22"/>
          <w:szCs w:val="22"/>
        </w:rPr>
        <w:t>Sprint Roadmap &amp; Development Plan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DD"/>
      </w:pBdr>
      <w:tabs>
        <w:tab w:val="clear" w:pos="720"/>
        <w:tab w:val="right" w:pos="9026" w:leader="none"/>
      </w:tabs>
      <w:rPr/>
    </w:pPr>
    <w:r>
      <w:rPr>
        <w:rFonts w:eastAsia="Arial" w:cs="Arial"/>
        <w:sz w:val="18"/>
        <w:szCs w:val="18"/>
      </w:rPr>
      <w:tab/>
    </w:r>
    <w:r>
      <w:rPr>
        <w:rFonts w:eastAsia="Arial" w:cs="Arial"/>
        <w:color w:val="1A1A2E"/>
        <w:sz w:val="22"/>
        <w:szCs w:val="22"/>
      </w:rPr>
      <w:fldChar w:fldCharType="begin"/>
    </w:r>
    <w:r>
      <w:rPr>
        <w:rFonts w:eastAsia="Arial" w:cs="Arial"/>
        <w:color w:val="1A1A2E"/>
        <w:sz w:val="22"/>
        <w:szCs w:val="22"/>
      </w:rPr>
      <w:instrText xml:space="preserve"> PAGE </w:instrText>
    </w:r>
    <w:r>
      <w:rPr>
        <w:rFonts w:eastAsia="Arial" w:cs="Arial"/>
        <w:color w:val="1A1A2E"/>
        <w:sz w:val="22"/>
        <w:szCs w:val="22"/>
      </w:rPr>
      <w:fldChar w:fldCharType="separate"/>
    </w:r>
    <w:r>
      <w:rPr>
        <w:rFonts w:eastAsia="Arial" w:cs="Arial"/>
        <w:color w:val="1A1A2E"/>
        <w:sz w:val="22"/>
        <w:szCs w:val="22"/>
      </w:rPr>
      <w:t>7</w:t>
    </w:r>
    <w:r>
      <w:rPr>
        <w:rFonts w:eastAsia="Arial" w:cs="Arial"/>
        <w:color w:val="1A1A2E"/>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DD"/>
      </w:pBdr>
      <w:tabs>
        <w:tab w:val="clear" w:pos="720"/>
        <w:tab w:val="right" w:pos="9026" w:leader="none"/>
      </w:tabs>
      <w:rPr/>
    </w:pPr>
    <w:r>
      <w:rPr>
        <w:rFonts w:eastAsia="Arial" w:cs="Arial"/>
        <w:sz w:val="18"/>
        <w:szCs w:val="18"/>
      </w:rPr>
      <w:tab/>
    </w:r>
    <w:r>
      <w:rPr>
        <w:rFonts w:eastAsia="Arial" w:cs="Arial"/>
        <w:color w:val="1A1A2E"/>
        <w:sz w:val="22"/>
        <w:szCs w:val="22"/>
      </w:rPr>
      <w:fldChar w:fldCharType="begin"/>
    </w:r>
    <w:r>
      <w:rPr>
        <w:rFonts w:eastAsia="Arial" w:cs="Arial"/>
        <w:color w:val="1A1A2E"/>
        <w:sz w:val="22"/>
        <w:szCs w:val="22"/>
      </w:rPr>
      <w:instrText xml:space="preserve"> PAGE </w:instrText>
    </w:r>
    <w:r>
      <w:rPr>
        <w:rFonts w:eastAsia="Arial" w:cs="Arial"/>
        <w:color w:val="1A1A2E"/>
        <w:sz w:val="22"/>
        <w:szCs w:val="22"/>
      </w:rPr>
      <w:fldChar w:fldCharType="separate"/>
    </w:r>
    <w:r>
      <w:rPr>
        <w:rFonts w:eastAsia="Arial" w:cs="Arial"/>
        <w:color w:val="1A1A2E"/>
        <w:sz w:val="22"/>
        <w:szCs w:val="22"/>
      </w:rPr>
      <w:t>7</w:t>
    </w:r>
    <w:r>
      <w:rPr>
        <w:rFonts w:eastAsia="Arial" w:cs="Arial"/>
        <w:color w:val="1A1A2E"/>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DD"/>
      </w:pBdr>
      <w:tabs>
        <w:tab w:val="clear" w:pos="720"/>
        <w:tab w:val="right" w:pos="9026" w:leader="none"/>
      </w:tabs>
      <w:rPr/>
    </w:pPr>
    <w:r>
      <w:rPr>
        <w:rFonts w:eastAsia="Arial" w:cs="Arial"/>
        <w:color w:val="5A5A6E"/>
        <w:sz w:val="18"/>
        <w:szCs w:val="18"/>
      </w:rPr>
      <w:t>Budget Flow  —  Product Vision &amp; Design Foundation</w:t>
    </w:r>
    <w:r>
      <w:rPr>
        <w:rFonts w:eastAsia="Arial" w:cs="Arial"/>
        <w:sz w:val="18"/>
        <w:szCs w:val="18"/>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CCCCDD"/>
      </w:pBdr>
      <w:tabs>
        <w:tab w:val="clear" w:pos="720"/>
        <w:tab w:val="right" w:pos="9026" w:leader="none"/>
      </w:tabs>
      <w:rPr/>
    </w:pPr>
    <w:r>
      <w:rPr>
        <w:rFonts w:eastAsia="Arial" w:cs="Arial"/>
        <w:color w:val="5A5A6E"/>
        <w:sz w:val="18"/>
        <w:szCs w:val="18"/>
      </w:rPr>
      <w:t>Budget Flow  —  Product Vision &amp; Design Foundation</w:t>
    </w:r>
    <w:r>
      <w:rPr>
        <w:rFonts w:eastAsia="Arial" w:cs="Arial"/>
        <w:sz w:val="18"/>
        <w:szCs w:val="18"/>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color w:val="1A1A2E"/>
        <w:sz w:val="22"/>
        <w:szCs w:val="22"/>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2E"/>
      <w:kern w:val="0"/>
      <w:sz w:val="24"/>
      <w:szCs w:val="24"/>
      <w:lang w:val="en-US" w:eastAsia="zh-CN" w:bidi="hi-IN"/>
    </w:rPr>
  </w:style>
  <w:style w:type="paragraph" w:styleId="Heading1">
    <w:name w:val="heading 1"/>
    <w:basedOn w:val="Heading"/>
    <w:qFormat/>
    <w:pPr>
      <w:pBdr>
        <w:bottom w:val="single" w:sz="4" w:space="6" w:color="1B5E8C"/>
      </w:pBdr>
      <w:spacing w:before="400" w:after="140"/>
      <w:outlineLvl w:val="0"/>
    </w:pPr>
    <w:rPr>
      <w:rFonts w:ascii="Arial" w:hAnsi="Arial" w:eastAsia="Arial" w:cs="Arial"/>
      <w:b/>
      <w:bCs/>
      <w:color w:val="1B5E8C"/>
      <w:sz w:val="34"/>
      <w:szCs w:val="34"/>
    </w:rPr>
  </w:style>
  <w:style w:type="paragraph" w:styleId="Heading2">
    <w:name w:val="heading 2"/>
    <w:basedOn w:val="Heading"/>
    <w:qFormat/>
    <w:pPr>
      <w:spacing w:before="260" w:after="100"/>
      <w:outlineLvl w:val="1"/>
    </w:pPr>
    <w:rPr>
      <w:rFonts w:ascii="Arial" w:hAnsi="Arial" w:eastAsia="Arial" w:cs="Arial"/>
      <w:b/>
      <w:bCs/>
      <w:color w:val="1A1A2E"/>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2E"/>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2E"/>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ages>7</Pages>
  <Words>1404</Words>
  <Characters>8744</Characters>
  <CharactersWithSpaces>9972</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2026-05-05T02:22:02Z</dcterms:created>
  <dc:creator>Un-named</dc:creator>
  <dc:description/>
  <dc:language>en-US</dc:language>
  <cp:lastModifiedBy/>
  <dcterms:modified xsi:type="dcterms:W3CDTF">2026-05-05T01:09:01Z</dcterms:modified>
  <cp:revision>2</cp:revision>
  <dc:subject/>
  <dc:title/>
</cp:coreProperties>
</file>