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Lodges were an integral part of life for Black Dentonites before and after the forced removal from Quakertown. There were several masonic orders, but one of the most well remembered is The Odd Fellows and Household of Ruth lodge located above Crawford’s Grocery Store. The core tenets and beliefs The Odd Fellows and Household of Ruth, the male and female aspects of the organization respectively, revolve around supporting and nurturing one's community through good works and charity. This core belief in charity can be seen when, in 1913, The Odd Fellows used their meeting space to hold classes for Quakertown’s children when Fredrick Douglass burned down alongside St. James Church. This organization also helped to foster community by hosting social events like private dances opr movie screenings for the teenage residents of Quakertown. Mr. Haven Armstrong,  a former resident of Quakertown, recalled the “big bashes” that were held in that space before the forced removal of Quakertown’s residents. Another way members of The Odd Fellows and Household of Ruth helped support their community was through their appearances.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sz w:val="24"/>
          <w:szCs w:val="24"/>
          <w:rtl w:val="0"/>
        </w:rPr>
        <w:t xml:space="preserve">Another example of the importance of lodges like The Odd Fellows is their role in spreading the news surrounding the bond that would later remove the residents of Quakertown. Alma Clark, relaying the story of her husband William “Willie” Clark who was a former resident of Quakertown, describes how the lodges worked in tandem with the churches to disseminate information to the rest of the community. Lodge members and leaders were placed on a similar, if not equal, status as church leaders in the community in Quakertown, and The Odd Fellows and Household of Ruth were certainly a part of that community leadership. Even after the forced removal in 1922, The Odd Fellows and Household of Ruth followed their community and began to regrow and heal the roots lost in the move from Quakertown.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