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1028" w:rsidRDefault="009B1028" w:rsidP="009B1028">
      <w:pPr>
        <w:pStyle w:val="Heading1"/>
      </w:pPr>
      <w:r>
        <w:t>DAFTAR PUSTAKA</w:t>
      </w:r>
    </w:p>
    <w:p w:rsidR="009B1028" w:rsidRDefault="009B1028" w:rsidP="009B1028">
      <w:pPr>
        <w:autoSpaceDE w:val="0"/>
        <w:autoSpaceDN w:val="0"/>
        <w:ind w:hanging="640"/>
      </w:pPr>
      <w:r>
        <w:t>[1]</w:t>
      </w:r>
      <w:r>
        <w:tab/>
        <w:t xml:space="preserve">“The most spoken languages worldwide in 2022,” </w:t>
      </w:r>
      <w:r>
        <w:rPr>
          <w:i/>
          <w:iCs/>
        </w:rPr>
        <w:t>Statista Research Department</w:t>
      </w:r>
      <w:r>
        <w:t>, 2022. https://www.statista.com/statistics/266808/the-most-spoken-languages-worldwide (accessed Aug. 04, 2022).</w:t>
      </w:r>
    </w:p>
    <w:p w:rsidR="009B1028" w:rsidRDefault="009B1028" w:rsidP="009B1028">
      <w:pPr>
        <w:autoSpaceDE w:val="0"/>
        <w:autoSpaceDN w:val="0"/>
        <w:ind w:hanging="640"/>
      </w:pPr>
      <w:r>
        <w:t>[2]</w:t>
      </w:r>
      <w:r>
        <w:tab/>
        <w:t xml:space="preserve">“Ethnologue 21st Edition,” </w:t>
      </w:r>
      <w:r>
        <w:rPr>
          <w:i/>
          <w:iCs/>
        </w:rPr>
        <w:t>Ethnologue</w:t>
      </w:r>
      <w:r>
        <w:t>, 2018. https://www.ethnologue.com/ethnoblog/gary-simons/welcome-21st-edition (accessed Aug. 04, 2022).</w:t>
      </w:r>
    </w:p>
    <w:p w:rsidR="009B1028" w:rsidRDefault="009B1028" w:rsidP="009B1028">
      <w:pPr>
        <w:autoSpaceDE w:val="0"/>
        <w:autoSpaceDN w:val="0"/>
        <w:ind w:hanging="640"/>
      </w:pPr>
      <w:r>
        <w:t>[3]</w:t>
      </w:r>
      <w:r>
        <w:tab/>
        <w:t xml:space="preserve">“Internet World Users by Language,” </w:t>
      </w:r>
      <w:r>
        <w:rPr>
          <w:i/>
          <w:iCs/>
        </w:rPr>
        <w:t>Internet World Stats</w:t>
      </w:r>
      <w:r>
        <w:t>, 2020. https://www.internetworldstats.com/stats7.htm (accessed Aug. 04, 2022).</w:t>
      </w:r>
    </w:p>
    <w:p w:rsidR="009B1028" w:rsidRDefault="009B1028" w:rsidP="009B1028">
      <w:pPr>
        <w:autoSpaceDE w:val="0"/>
        <w:autoSpaceDN w:val="0"/>
        <w:ind w:hanging="640"/>
      </w:pPr>
      <w:r>
        <w:t>[4]</w:t>
      </w:r>
      <w:r>
        <w:tab/>
        <w:t xml:space="preserve">S. Lobachev, “Top Languages in Global Information Production,” </w:t>
      </w:r>
      <w:r>
        <w:rPr>
          <w:i/>
          <w:iCs/>
        </w:rPr>
        <w:t>Partnership: The Canadian Journal of Library and Information Practice and Research</w:t>
      </w:r>
      <w:r>
        <w:t>, vol. 3, no. 2, Dec. 2008, doi: 10.21083/partnership.v3i2.826.</w:t>
      </w:r>
    </w:p>
    <w:p w:rsidR="009B1028" w:rsidRDefault="009B1028" w:rsidP="009B1028">
      <w:pPr>
        <w:autoSpaceDE w:val="0"/>
        <w:autoSpaceDN w:val="0"/>
        <w:ind w:hanging="640"/>
      </w:pPr>
      <w:r>
        <w:t>[5]</w:t>
      </w:r>
      <w:r>
        <w:tab/>
        <w:t xml:space="preserve">R. Murphy, </w:t>
      </w:r>
      <w:r>
        <w:rPr>
          <w:i/>
          <w:iCs/>
        </w:rPr>
        <w:t>English Grammar in Use</w:t>
      </w:r>
      <w:r>
        <w:t>, 5th ed. Cambridge University Press, 2019.</w:t>
      </w:r>
    </w:p>
    <w:p w:rsidR="009B1028" w:rsidRDefault="009B1028" w:rsidP="009B1028">
      <w:pPr>
        <w:autoSpaceDE w:val="0"/>
        <w:autoSpaceDN w:val="0"/>
        <w:ind w:hanging="640"/>
      </w:pPr>
      <w:r>
        <w:t>[6]</w:t>
      </w:r>
      <w:r>
        <w:tab/>
        <w:t xml:space="preserve">D. Yan, A. A. Rupp, and P. W. Foltz, </w:t>
      </w:r>
      <w:r>
        <w:rPr>
          <w:i/>
          <w:iCs/>
        </w:rPr>
        <w:t>Handbook of Automated Scoring Theory into Practice</w:t>
      </w:r>
      <w:r>
        <w:t>. Boca Raton: Taylor &amp; Francis Group, LLC, 2020.</w:t>
      </w:r>
    </w:p>
    <w:p w:rsidR="009B1028" w:rsidRDefault="009B1028" w:rsidP="009B1028">
      <w:pPr>
        <w:autoSpaceDE w:val="0"/>
        <w:autoSpaceDN w:val="0"/>
        <w:ind w:hanging="640"/>
      </w:pPr>
      <w:r>
        <w:t>[7]</w:t>
      </w:r>
      <w:r>
        <w:tab/>
        <w:t xml:space="preserve">M. D. Shermis and J. C. Burstein, </w:t>
      </w:r>
      <w:r>
        <w:rPr>
          <w:i/>
          <w:iCs/>
        </w:rPr>
        <w:t>Automated Essay Scoring: A Cross-Disciplinary Perspective</w:t>
      </w:r>
      <w:r>
        <w:t>. New Jersey: Lawrence Erlbaum Associates, Inc., 2003.</w:t>
      </w:r>
    </w:p>
    <w:p w:rsidR="009B1028" w:rsidRDefault="009B1028" w:rsidP="009B1028">
      <w:pPr>
        <w:autoSpaceDE w:val="0"/>
        <w:autoSpaceDN w:val="0"/>
        <w:ind w:hanging="640"/>
      </w:pPr>
      <w:r>
        <w:t>[8]</w:t>
      </w:r>
      <w:r>
        <w:tab/>
        <w:t xml:space="preserve">C. D. Manning, P. Raghavan, and H. Schutze, </w:t>
      </w:r>
      <w:r>
        <w:rPr>
          <w:i/>
          <w:iCs/>
        </w:rPr>
        <w:t>Introduction to Information Retrieval</w:t>
      </w:r>
      <w:r>
        <w:t>. New York: Cambridge University Press, 2008.</w:t>
      </w:r>
    </w:p>
    <w:p w:rsidR="009B1028" w:rsidRDefault="009B1028" w:rsidP="009B1028">
      <w:pPr>
        <w:autoSpaceDE w:val="0"/>
        <w:autoSpaceDN w:val="0"/>
        <w:ind w:hanging="640"/>
      </w:pPr>
      <w:r>
        <w:t>[9]</w:t>
      </w:r>
      <w:r>
        <w:tab/>
        <w:t xml:space="preserve">A. Onan, “Ensemble of Classifiers and Term Weighting Schemes for Sentiment Analysis in Turkish,” </w:t>
      </w:r>
      <w:r>
        <w:rPr>
          <w:i/>
          <w:iCs/>
        </w:rPr>
        <w:t>Scientific Research Communications</w:t>
      </w:r>
      <w:r>
        <w:t>, vol. 1, no. 1, pp. 1–12, Jul. 2021, doi: 10.52460/src.2021.004.</w:t>
      </w:r>
    </w:p>
    <w:p w:rsidR="009B1028" w:rsidRDefault="009B1028" w:rsidP="009B1028">
      <w:pPr>
        <w:autoSpaceDE w:val="0"/>
        <w:autoSpaceDN w:val="0"/>
        <w:ind w:hanging="640"/>
      </w:pPr>
      <w:r>
        <w:t>[10]</w:t>
      </w:r>
      <w:r>
        <w:tab/>
        <w:t xml:space="preserve">M. Lan, C.-L. Tan, H.-B. Low, and S.-Y. Sung, “A Comprehensive Comparative Study on Term Weighting Schemes for Text Categorization with Support Vector Machines,” in </w:t>
      </w:r>
      <w:r>
        <w:rPr>
          <w:i/>
          <w:iCs/>
        </w:rPr>
        <w:t>Proceedings. 2005 IEEE International Joint Conference on Neural Networks, 2005.</w:t>
      </w:r>
      <w:r>
        <w:t>, pp. 546–551. doi: 10.1109/IJCNN.2005.1555890.</w:t>
      </w:r>
    </w:p>
    <w:p w:rsidR="009B1028" w:rsidRDefault="009B1028" w:rsidP="009B1028">
      <w:pPr>
        <w:autoSpaceDE w:val="0"/>
        <w:autoSpaceDN w:val="0"/>
        <w:ind w:hanging="640"/>
      </w:pPr>
      <w:r>
        <w:t>[11]</w:t>
      </w:r>
      <w:r>
        <w:tab/>
        <w:t>S. Gupta, “Top 5 Distance Similarity Measures Implementation in Machine Learning,” Sep. 30, 2019. https://medium.com/@gshriya195/top-5-distance-similarity-measures-implementation-in-machine-learning-1f68b9ecb0a3 (accessed Oct. 18, 2022).</w:t>
      </w:r>
    </w:p>
    <w:p w:rsidR="009B1028" w:rsidRDefault="009B1028" w:rsidP="009B1028">
      <w:pPr>
        <w:autoSpaceDE w:val="0"/>
        <w:autoSpaceDN w:val="0"/>
        <w:ind w:hanging="640"/>
      </w:pPr>
      <w:r>
        <w:t>[12]</w:t>
      </w:r>
      <w:r>
        <w:tab/>
        <w:t xml:space="preserve">M. Harmouch, “17 Types of Similarity and Dissimilarity Measures Used in Data Science,” </w:t>
      </w:r>
      <w:r>
        <w:rPr>
          <w:i/>
          <w:iCs/>
        </w:rPr>
        <w:t>Towards Data Science</w:t>
      </w:r>
      <w:r>
        <w:t>, Mar. 14, 2021. https://towardsdatascience.com/17-</w:t>
      </w:r>
      <w:r>
        <w:lastRenderedPageBreak/>
        <w:t>types-of-similarity-and-dissimilarity-measures-used-in-data-science-3eb914d2681 (accessed Oct. 18, 2022).</w:t>
      </w:r>
    </w:p>
    <w:p w:rsidR="009B1028" w:rsidRDefault="009B1028" w:rsidP="009B1028">
      <w:pPr>
        <w:autoSpaceDE w:val="0"/>
        <w:autoSpaceDN w:val="0"/>
        <w:ind w:hanging="640"/>
      </w:pPr>
      <w:r>
        <w:t>[13]</w:t>
      </w:r>
      <w:r>
        <w:tab/>
        <w:t xml:space="preserve">J. F. Dooley, </w:t>
      </w:r>
      <w:r>
        <w:rPr>
          <w:i/>
          <w:iCs/>
        </w:rPr>
        <w:t>Software Development, Design and Coding</w:t>
      </w:r>
      <w:r>
        <w:t>. Berkeley, CA: Apress, 2017. doi: 10.1007/978-1-4842-3153-1.</w:t>
      </w:r>
    </w:p>
    <w:p w:rsidR="00130869" w:rsidRDefault="009B1028" w:rsidP="009B1028">
      <w:r>
        <w:t>[14]</w:t>
      </w:r>
      <w:r>
        <w:tab/>
        <w:t>M. van Deurzen, “The anatomy of the modern window manager,” Bachelor thesis, Radboud University, Nijmegen, 2019.</w:t>
      </w:r>
    </w:p>
    <w:sectPr w:rsidR="00130869">
      <w:headerReference w:type="default" r:id="rId5"/>
      <w:footerReference w:type="default" r:id="rId6"/>
      <w:footerReference w:type="first" r:id="rId7"/>
      <w:pgSz w:w="11909" w:h="16834"/>
      <w:pgMar w:top="1701" w:right="1701" w:bottom="1701" w:left="1985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02D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color w:val="000000"/>
      </w:rPr>
    </w:pPr>
  </w:p>
  <w:p w:rsidR="00F202D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02D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color w:val="000000"/>
      </w:rPr>
    </w:pPr>
  </w:p>
  <w:p w:rsidR="00F202D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02D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:rsidR="00F202D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177E0"/>
    <w:multiLevelType w:val="multilevel"/>
    <w:tmpl w:val="3EFA805C"/>
    <w:lvl w:ilvl="0">
      <w:start w:val="4"/>
      <w:numFmt w:val="decimal"/>
      <w:lvlText w:val="%1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ascii="Times New Roman" w:eastAsia="Times New Roman" w:hAnsi="Times New Roman" w:cs="Times New Roman"/>
        <w:b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639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" w15:restartNumberingAfterBreak="0">
    <w:nsid w:val="14320142"/>
    <w:multiLevelType w:val="multilevel"/>
    <w:tmpl w:val="C456A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32321"/>
    <w:multiLevelType w:val="multilevel"/>
    <w:tmpl w:val="DBFA7F9C"/>
    <w:lvl w:ilvl="0">
      <w:start w:val="1"/>
      <w:numFmt w:val="decimal"/>
      <w:lvlText w:val="%1."/>
      <w:lvlJc w:val="left"/>
      <w:pPr>
        <w:ind w:left="504" w:hanging="360"/>
      </w:pPr>
      <w:rPr>
        <w:color w:val="FFFFFF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64FE0"/>
    <w:multiLevelType w:val="multilevel"/>
    <w:tmpl w:val="F81016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B359D"/>
    <w:multiLevelType w:val="multilevel"/>
    <w:tmpl w:val="EA9C1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B189C"/>
    <w:multiLevelType w:val="multilevel"/>
    <w:tmpl w:val="9E802FBE"/>
    <w:lvl w:ilvl="0">
      <w:start w:val="1"/>
      <w:numFmt w:val="decimal"/>
      <w:lvlText w:val="%1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eastAsia="Times New Roman" w:hAnsi="Times New Roman" w:cs="Times New Roman"/>
        <w:b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639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 w16cid:durableId="1033653451">
    <w:abstractNumId w:val="0"/>
  </w:num>
  <w:num w:numId="2" w16cid:durableId="1376856537">
    <w:abstractNumId w:val="1"/>
  </w:num>
  <w:num w:numId="3" w16cid:durableId="513736967">
    <w:abstractNumId w:val="2"/>
  </w:num>
  <w:num w:numId="4" w16cid:durableId="505289160">
    <w:abstractNumId w:val="4"/>
  </w:num>
  <w:num w:numId="5" w16cid:durableId="1437288303">
    <w:abstractNumId w:val="3"/>
  </w:num>
  <w:num w:numId="6" w16cid:durableId="7182863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028"/>
    <w:rsid w:val="00130869"/>
    <w:rsid w:val="00292F7B"/>
    <w:rsid w:val="003B21AC"/>
    <w:rsid w:val="00565CCB"/>
    <w:rsid w:val="006379A1"/>
    <w:rsid w:val="0070265C"/>
    <w:rsid w:val="009B1028"/>
    <w:rsid w:val="00BF74D3"/>
    <w:rsid w:val="00C9112A"/>
    <w:rsid w:val="00E2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DDBFD"/>
  <w15:chartTrackingRefBased/>
  <w15:docId w15:val="{79A0FB98-B879-49C6-AE57-F2A59E90B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028"/>
    <w:pPr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sz w:val="24"/>
      <w:szCs w:val="24"/>
      <w:lang w:val="en-US"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1028"/>
    <w:pPr>
      <w:keepNext/>
      <w:keepLines/>
      <w:spacing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028"/>
    <w:pPr>
      <w:keepNext/>
      <w:keepLines/>
      <w:numPr>
        <w:ilvl w:val="1"/>
        <w:numId w:val="1"/>
      </w:numPr>
      <w:spacing w:before="4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1028"/>
    <w:pPr>
      <w:keepNext/>
      <w:keepLines/>
      <w:numPr>
        <w:ilvl w:val="2"/>
        <w:numId w:val="1"/>
      </w:numPr>
      <w:spacing w:before="40"/>
      <w:jc w:val="left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028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9B1028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n-US"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9B1028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Togi Sinaga</dc:creator>
  <cp:keywords/>
  <dc:description/>
  <cp:lastModifiedBy>Togi Sinaga</cp:lastModifiedBy>
  <cp:revision>1</cp:revision>
  <dcterms:created xsi:type="dcterms:W3CDTF">2023-03-12T23:04:00Z</dcterms:created>
  <dcterms:modified xsi:type="dcterms:W3CDTF">2023-03-12T23:06:00Z</dcterms:modified>
</cp:coreProperties>
</file>