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2A5E"/>
          <w:sz w:val="44"/>
          <w:szCs w:val="44"/>
        </w:rPr>
        <w:t xml:space="preserve">Renault : Histoire, Implantation au Maroc</w:t>
      </w:r>
    </w:p>
    <w:p>
      <w:pPr>
        <w:spacing w:after="400"/>
      </w:pPr>
      <w:r>
        <w:rPr>
          <w:i/>
          <w:iCs/>
          <w:color w:val="555555"/>
          <w:sz w:val="24"/>
          <w:szCs w:val="24"/>
        </w:rPr>
        <w:t xml:space="preserve">Document de contexte — Stage PFA, concessionnaire Renault</w:t>
      </w:r>
    </w:p>
    <w:p>
      <w:pPr>
        <w:pStyle w:val="Heading1"/>
        <w:spacing w:after="150" w:before="300"/>
      </w:pPr>
      <w:r>
        <w:t xml:space="preserve">1. Introduction</w:t>
      </w:r>
    </w:p>
    <w:p>
      <w:pPr>
        <w:spacing w:after="150"/>
      </w:pPr>
      <w:r>
        <w:t xml:space="preserve">Ce document rassemble les éléments de contexte nécessaires au démarrage du stage : l'histoire de Renault en tant que constructeur mondial, son implantation industrielle et commerciale au Maroc, et la situation actuelle du groupe dans le Royaume. Il sert de socle de culture générale pour la rédaction du rapport de stage et pour situer le projet (collecte de données client et outil d'aide à la vente) dans son contexte réel.</w:t>
      </w:r>
    </w:p>
    <w:p>
      <w:pPr>
        <w:pStyle w:val="Heading1"/>
        <w:spacing w:after="150" w:before="300"/>
      </w:pPr>
      <w:r>
        <w:t xml:space="preserve">2. Histoire de Renault — du tricycle à aujourd'hui</w:t>
      </w:r>
    </w:p>
    <w:p>
      <w:pPr>
        <w:spacing w:after="150"/>
      </w:pPr>
      <w:r>
        <w:t xml:space="preserve">L'aventure Renault commence à la toute fin du XIXe siècle avec Louis Renault, qui transforme un tricycle De Dion-Bouton en une voiturette à quatre roues équipée d'une boîte de vitesses à prise directe, une invention qu'il brevette début 1899. Avec ses frères Marcel et Fernand, il fonde officiellement la société Renault Frères le 25 février 1899 à Boulogne-Billancourt. Les succès en course automobile (Paris-Trouville, Paris-Vienne) font rapidement connaître la marque, avant que la mort de Marcel lors de la course Paris-Madrid en 1903 ne pousse Louis à se retirer de la compétition.</w:t>
      </w:r>
    </w:p>
    <w:p>
      <w:pPr>
        <w:spacing w:after="150"/>
      </w:pPr>
      <w:r>
        <w:t xml:space="preserve">Devenu seul maître de l'entreprise en 1908, Louis Renault diversifie son activité vers les taxis, les camions, puis l'armement pendant la Première Guerre mondiale : Renault fournit notamment les célèbres « taxis de la Marne » et invente le char léger FT, considéré comme l'ancêtre du char moderne. L'entre-deux-guerres voit l'entreprise devenir un géant industriel français, en concurrence directe avec Citroën, avant que la Seconde Guerre mondiale et les accusations de collaboration industrielle n'entraînent la nationalisation de l'entreprise en 1945 sous le nom de Régie Nationale des Usines Renault (RNUR).</w:t>
      </w:r>
    </w:p>
    <w:p>
      <w:pPr>
        <w:spacing w:after="150"/>
      </w:pPr>
      <w:r>
        <w:t xml:space="preserve">La seconde moitié du XXe siècle est marquée par des modèles devenus emblématiques : la 4CV puis la Dauphine dans les années 1950, la mythique Renault 4 (plus de huit millions d'exemplaires sur près de trente ans), la R5, puis les Clio, Twingo, Mégane et Scénic à partir des années 1990. Renault se privatise progressivement dans les années 1990, entre en bourse en 1995, et scelle en 1999 son alliance stratégique avec Nissan, tout en prenant le contrôle du constructeur roumain Dacia — une acquisition qui allait profondément façonner sa stratégie industrielle, notamment au Maroc. Les décennies 2000 à 2020 voient l'essor de l'électrification (Zoé, gamme E-Tech) et du groupe Renault-Nissan-Mitsubishi, jusqu'à la structuration actuelle du groupe autour de plusieurs marques (Renault, Dacia, Alpine, Mobilize).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2A5E" w:val="clear"/>
          </w:tcPr>
          <w:p>
            <w:r>
              <w:rPr>
                <w:b/>
                <w:bCs/>
                <w:color w:val="FFFFFF"/>
              </w:rPr>
              <w:t xml:space="preserve">Année</w:t>
            </w:r>
          </w:p>
        </w:tc>
        <w:tc>
          <w:tcPr>
            <w:tcW w:type="dxa" w:w="7800"/>
            <w:shd w:fill="1F2A5E" w:val="clear"/>
          </w:tcPr>
          <w:p>
            <w:r>
              <w:rPr>
                <w:b/>
                <w:bCs/>
                <w:color w:val="FFFFFF"/>
              </w:rPr>
              <w:t xml:space="preserve">Événement</w:t>
            </w:r>
          </w:p>
        </w:tc>
      </w:tr>
      <w:tr>
        <w:tc>
          <w:tcPr>
            <w:tcW w:type="dxa" w:w="1200"/>
            <w:shd w:fill="EEF1F8" w:val="clear"/>
          </w:tcPr>
          <w:p>
            <w:r>
              <w:rPr>
                <w:b w:val="false"/>
                <w:bCs w:val="false"/>
                <w:color w:val="000000"/>
              </w:rPr>
              <w:t xml:space="preserve">1899</w:t>
            </w:r>
          </w:p>
        </w:tc>
        <w:tc>
          <w:tcPr>
            <w:tcW w:type="dxa" w:w="7800"/>
            <w:shd w:fill="EEF1F8" w:val="clear"/>
          </w:tcPr>
          <w:p>
            <w:r>
              <w:rPr>
                <w:b w:val="false"/>
                <w:bCs w:val="false"/>
                <w:color w:val="000000"/>
              </w:rPr>
              <w:t xml:space="preserve">Fondation de Renault Frères par Louis, Marcel et Fernand Renault</w:t>
            </w:r>
          </w:p>
        </w:tc>
      </w:tr>
      <w:tr>
        <w:tc>
          <w:tcPr>
            <w:tcW w:type="dxa" w:w="1200"/>
            <w:shd w:fill="FFFFFF" w:val="clear"/>
          </w:tcPr>
          <w:p>
            <w:r>
              <w:rPr>
                <w:b w:val="false"/>
                <w:bCs w:val="false"/>
                <w:color w:val="000000"/>
              </w:rPr>
              <w:t xml:space="preserve">1914-1918</w:t>
            </w:r>
          </w:p>
        </w:tc>
        <w:tc>
          <w:tcPr>
            <w:tcW w:type="dxa" w:w="7800"/>
            <w:shd w:fill="FFFFFF" w:val="clear"/>
          </w:tcPr>
          <w:p>
            <w:r>
              <w:rPr>
                <w:b w:val="false"/>
                <w:bCs w:val="false"/>
                <w:color w:val="000000"/>
              </w:rPr>
              <w:t xml:space="preserve">Effort de guerre : taxis de la Marne, char léger FT, moteurs d'avion</w:t>
            </w:r>
          </w:p>
        </w:tc>
      </w:tr>
      <w:tr>
        <w:tc>
          <w:tcPr>
            <w:tcW w:type="dxa" w:w="1200"/>
            <w:shd w:fill="EEF1F8" w:val="clear"/>
          </w:tcPr>
          <w:p>
            <w:r>
              <w:rPr>
                <w:b w:val="false"/>
                <w:bCs w:val="false"/>
                <w:color w:val="000000"/>
              </w:rPr>
              <w:t xml:space="preserve">1945</w:t>
            </w:r>
          </w:p>
        </w:tc>
        <w:tc>
          <w:tcPr>
            <w:tcW w:type="dxa" w:w="7800"/>
            <w:shd w:fill="EEF1F8" w:val="clear"/>
          </w:tcPr>
          <w:p>
            <w:r>
              <w:rPr>
                <w:b w:val="false"/>
                <w:bCs w:val="false"/>
                <w:color w:val="000000"/>
              </w:rPr>
              <w:t xml:space="preserve">Nationalisation de l'entreprise, création de la Régie Nationale des Usines Renault</w:t>
            </w:r>
          </w:p>
        </w:tc>
      </w:tr>
      <w:tr>
        <w:tc>
          <w:tcPr>
            <w:tcW w:type="dxa" w:w="1200"/>
            <w:shd w:fill="FFFFFF" w:val="clear"/>
          </w:tcPr>
          <w:p>
            <w:r>
              <w:rPr>
                <w:b w:val="false"/>
                <w:bCs w:val="false"/>
                <w:color w:val="000000"/>
              </w:rPr>
              <w:t xml:space="preserve">1946-1961</w:t>
            </w:r>
          </w:p>
        </w:tc>
        <w:tc>
          <w:tcPr>
            <w:tcW w:type="dxa" w:w="7800"/>
            <w:shd w:fill="FFFFFF" w:val="clear"/>
          </w:tcPr>
          <w:p>
            <w:r>
              <w:rPr>
                <w:b w:val="false"/>
                <w:bCs w:val="false"/>
                <w:color w:val="000000"/>
              </w:rPr>
              <w:t xml:space="preserve">Succès de la 4CV puis de la Dauphine (plus de 2 millions d'exemplaires)</w:t>
            </w:r>
          </w:p>
        </w:tc>
      </w:tr>
      <w:tr>
        <w:tc>
          <w:tcPr>
            <w:tcW w:type="dxa" w:w="1200"/>
            <w:shd w:fill="EEF1F8" w:val="clear"/>
          </w:tcPr>
          <w:p>
            <w:r>
              <w:rPr>
                <w:b w:val="false"/>
                <w:bCs w:val="false"/>
                <w:color w:val="000000"/>
              </w:rPr>
              <w:t xml:space="preserve">1961-1992</w:t>
            </w:r>
          </w:p>
        </w:tc>
        <w:tc>
          <w:tcPr>
            <w:tcW w:type="dxa" w:w="7800"/>
            <w:shd w:fill="EEF1F8" w:val="clear"/>
          </w:tcPr>
          <w:p>
            <w:r>
              <w:rPr>
                <w:b w:val="false"/>
                <w:bCs w:val="false"/>
                <w:color w:val="000000"/>
              </w:rPr>
              <w:t xml:space="preserve">La Renault 4 (« 4L »), plus de 8 millions d'unités produites</w:t>
            </w:r>
          </w:p>
        </w:tc>
      </w:tr>
      <w:tr>
        <w:tc>
          <w:tcPr>
            <w:tcW w:type="dxa" w:w="1200"/>
            <w:shd w:fill="FFFFFF" w:val="clear"/>
          </w:tcPr>
          <w:p>
            <w:r>
              <w:rPr>
                <w:b w:val="false"/>
                <w:bCs w:val="false"/>
                <w:color w:val="000000"/>
              </w:rPr>
              <w:t xml:space="preserve">1972</w:t>
            </w:r>
          </w:p>
        </w:tc>
        <w:tc>
          <w:tcPr>
            <w:tcW w:type="dxa" w:w="7800"/>
            <w:shd w:fill="FFFFFF" w:val="clear"/>
          </w:tcPr>
          <w:p>
            <w:r>
              <w:rPr>
                <w:b w:val="false"/>
                <w:bCs w:val="false"/>
                <w:color w:val="000000"/>
              </w:rPr>
              <w:t xml:space="preserve">Lancement de la Renault 5</w:t>
            </w:r>
          </w:p>
        </w:tc>
      </w:tr>
      <w:tr>
        <w:tc>
          <w:tcPr>
            <w:tcW w:type="dxa" w:w="1200"/>
            <w:shd w:fill="EEF1F8" w:val="clear"/>
          </w:tcPr>
          <w:p>
            <w:r>
              <w:rPr>
                <w:b w:val="false"/>
                <w:bCs w:val="false"/>
                <w:color w:val="000000"/>
              </w:rPr>
              <w:t xml:space="preserve">1990-1996</w:t>
            </w:r>
          </w:p>
        </w:tc>
        <w:tc>
          <w:tcPr>
            <w:tcW w:type="dxa" w:w="7800"/>
            <w:shd w:fill="EEF1F8" w:val="clear"/>
          </w:tcPr>
          <w:p>
            <w:r>
              <w:rPr>
                <w:b w:val="false"/>
                <w:bCs w:val="false"/>
                <w:color w:val="000000"/>
              </w:rPr>
              <w:t xml:space="preserve">Transformation en société par actions, privatisation progressive, entrée en bourse</w:t>
            </w:r>
          </w:p>
        </w:tc>
      </w:tr>
      <w:tr>
        <w:tc>
          <w:tcPr>
            <w:tcW w:type="dxa" w:w="1200"/>
            <w:shd w:fill="FFFFFF" w:val="clear"/>
          </w:tcPr>
          <w:p>
            <w:r>
              <w:rPr>
                <w:b w:val="false"/>
                <w:bCs w:val="false"/>
                <w:color w:val="000000"/>
              </w:rPr>
              <w:t xml:space="preserve">1999</w:t>
            </w:r>
          </w:p>
        </w:tc>
        <w:tc>
          <w:tcPr>
            <w:tcW w:type="dxa" w:w="7800"/>
            <w:shd w:fill="FFFFFF" w:val="clear"/>
          </w:tcPr>
          <w:p>
            <w:r>
              <w:rPr>
                <w:b w:val="false"/>
                <w:bCs w:val="false"/>
                <w:color w:val="000000"/>
              </w:rPr>
              <w:t xml:space="preserve">Alliance stratégique avec Nissan ; prise de contrôle majoritaire de Dacia</w:t>
            </w:r>
          </w:p>
        </w:tc>
      </w:tr>
      <w:tr>
        <w:tc>
          <w:tcPr>
            <w:tcW w:type="dxa" w:w="1200"/>
            <w:shd w:fill="EEF1F8" w:val="clear"/>
          </w:tcPr>
          <w:p>
            <w:r>
              <w:rPr>
                <w:b w:val="false"/>
                <w:bCs w:val="false"/>
                <w:color w:val="000000"/>
              </w:rPr>
              <w:t xml:space="preserve">2005-2012</w:t>
            </w:r>
          </w:p>
        </w:tc>
        <w:tc>
          <w:tcPr>
            <w:tcW w:type="dxa" w:w="7800"/>
            <w:shd w:fill="EEF1F8" w:val="clear"/>
          </w:tcPr>
          <w:p>
            <w:r>
              <w:rPr>
                <w:b w:val="false"/>
                <w:bCs w:val="false"/>
                <w:color w:val="000000"/>
              </w:rPr>
              <w:t xml:space="preserve">Développement industriel au Maroc (Somaca, puis usine de Tanger)</w:t>
            </w:r>
          </w:p>
        </w:tc>
      </w:tr>
      <w:tr>
        <w:tc>
          <w:tcPr>
            <w:tcW w:type="dxa" w:w="1200"/>
            <w:shd w:fill="FFFFFF" w:val="clear"/>
          </w:tcPr>
          <w:p>
            <w:r>
              <w:rPr>
                <w:b w:val="false"/>
                <w:bCs w:val="false"/>
                <w:color w:val="000000"/>
              </w:rPr>
              <w:t xml:space="preserve">2012-2020</w:t>
            </w:r>
          </w:p>
        </w:tc>
        <w:tc>
          <w:tcPr>
            <w:tcW w:type="dxa" w:w="7800"/>
            <w:shd w:fill="FFFFFF" w:val="clear"/>
          </w:tcPr>
          <w:p>
            <w:r>
              <w:rPr>
                <w:b w:val="false"/>
                <w:bCs w:val="false"/>
                <w:color w:val="000000"/>
              </w:rPr>
              <w:t xml:space="preserve">Montée en puissance de l'électrification (Zoé, gamme E-Tech)</w:t>
            </w:r>
          </w:p>
        </w:tc>
      </w:tr>
      <w:tr>
        <w:tc>
          <w:tcPr>
            <w:tcW w:type="dxa" w:w="1200"/>
            <w:shd w:fill="EEF1F8" w:val="clear"/>
          </w:tcPr>
          <w:p>
            <w:r>
              <w:rPr>
                <w:b w:val="false"/>
                <w:bCs w:val="false"/>
                <w:color w:val="000000"/>
              </w:rPr>
              <w:t xml:space="preserve">2020-2024</w:t>
            </w:r>
          </w:p>
        </w:tc>
        <w:tc>
          <w:tcPr>
            <w:tcW w:type="dxa" w:w="7800"/>
            <w:shd w:fill="EEF1F8" w:val="clear"/>
          </w:tcPr>
          <w:p>
            <w:r>
              <w:rPr>
                <w:b w:val="false"/>
                <w:bCs w:val="false"/>
                <w:color w:val="000000"/>
              </w:rPr>
              <w:t xml:space="preserve">Plan « Renaulution », restructuration du groupe autour de Renault, Dacia, Alpine, Mobilize</w:t>
            </w:r>
          </w:p>
        </w:tc>
      </w:tr>
      <w:tr>
        <w:tc>
          <w:tcPr>
            <w:tcW w:type="dxa" w:w="1200"/>
            <w:shd w:fill="FFFFFF" w:val="clear"/>
          </w:tcPr>
          <w:p>
            <w:r>
              <w:rPr>
                <w:b w:val="false"/>
                <w:bCs w:val="false"/>
                <w:color w:val="000000"/>
              </w:rPr>
              <w:t xml:space="preserve">2024-2026</w:t>
            </w:r>
          </w:p>
        </w:tc>
        <w:tc>
          <w:tcPr>
            <w:tcW w:type="dxa" w:w="7800"/>
            <w:shd w:fill="FFFFFF" w:val="clear"/>
          </w:tcPr>
          <w:p>
            <w:r>
              <w:rPr>
                <w:b w:val="false"/>
                <w:bCs w:val="false"/>
                <w:color w:val="000000"/>
              </w:rPr>
              <w:t xml:space="preserve">« International Game Plan » : nouveaux modèles pour marchés émergents (Kardian, Boreal)</w:t>
            </w:r>
          </w:p>
        </w:tc>
      </w:tr>
    </w:tbl>
    <w:p>
      <w:pPr>
        <w:pStyle w:val="Heading1"/>
        <w:spacing w:after="150" w:before="300"/>
      </w:pPr>
      <w:r>
        <w:t xml:space="preserve">3. Renault au Maroc</w:t>
      </w:r>
    </w:p>
    <w:p>
      <w:pPr>
        <w:pStyle w:val="Heading2"/>
        <w:spacing w:after="120" w:before="250"/>
      </w:pPr>
      <w:r>
        <w:t xml:space="preserve">3.1 La Somaca, pionnière de l'industrie automobile marocaine</w:t>
      </w:r>
    </w:p>
    <w:p>
      <w:pPr>
        <w:spacing w:after="150"/>
      </w:pPr>
      <w:r>
        <w:t xml:space="preserve">L'histoire industrielle de Renault au Maroc débute bien avant l'arrivée du constructeur français : la Société Marocaine de Construction Automobile (Somaca) est créée en 1959 à Aïn Sebaa, près de Casablanca, à l'initiative de l'État marocain avec l'appui technique de Fiat et de Simca. Un accord signé avec Renault en 1966 lance l'assemblage local de modèles comme la R4 et la R8, qui restera en production jusqu'en 1995. Après une phase de partenariat avec Fiat dans les années 1990, l'État marocain cède progressivement ses parts : Renault rachète en 2003 la participation du Trésor marocain, puis en 2005 celle de Fiat, devenant actionnaire majoritaire de la Somaca. L'usine lance alors la production de la Dacia Logan, avant d'ajouter la Sandero en 2009. Renault détient la totalité du capital de la Somaca depuis 2019.</w:t>
      </w:r>
    </w:p>
    <w:p>
      <w:pPr>
        <w:pStyle w:val="Heading2"/>
        <w:spacing w:after="120" w:before="250"/>
      </w:pPr>
      <w:r>
        <w:t xml:space="preserve">3.2 L'usine de Tanger — Melloussa, un site industriel de référence</w:t>
      </w:r>
    </w:p>
    <w:p>
      <w:pPr>
        <w:spacing w:after="150"/>
      </w:pPr>
      <w:r>
        <w:t xml:space="preserve">Inaugurée en février 2012 par le roi Mohammed VI, l'usine Renault-Nissan de Tanger (site de Melloussa) marque un changement d'échelle pour l'implantation industrielle du groupe au Maroc. Ce site fabrique des modèles Dacia destinés en grande majorité à l'exportation vers l'Europe, l'Afrique et la région MENA — Dokker, Renault Express, Sandero, Lodgy. Dès juillet 2017, l'usine avait déjà produit un million de véhicules en cinq ans d'activité.</w:t>
      </w:r>
    </w:p>
    <w:p>
      <w:pPr>
        <w:pStyle w:val="Heading2"/>
        <w:spacing w:after="120" w:before="250"/>
      </w:pPr>
      <w:r>
        <w:t xml:space="preserve">3.3 Renault Group Maroc en 2025-2026 : un pilier industriel et commercial</w:t>
      </w:r>
    </w:p>
    <w:p>
      <w:pPr>
        <w:spacing w:after="150"/>
      </w:pPr>
      <w:r>
        <w:t xml:space="preserve">Les bilans publiés début 2026 confirment l'ampleur de l'ancrage marocain du groupe. Les deux sites industriels (Tanger et Somaca) ont assemblé 394 474 véhicules en 2025, faisant du Maroc le deuxième pays du groupe en volume de production ; environ un véhicule Renault Group sur six vendu dans le monde sort désormais des chaînes marocaines. Plus de 82 % de cette production est exportée vers 63 pays, l'usine de Tanger étant tournée à 95 % vers l'export tandis que la Somaca, plus orientée marché local, en exporte près de la moitié.</w:t>
      </w:r>
    </w:p>
    <w:p>
      <w:pPr>
        <w:spacing w:after="150"/>
      </w:pPr>
      <w:r>
        <w:t xml:space="preserve">Sur le plan commercial, Dacia et Renault occupent respectivement les deux premières places du marché marocain, avec une part de marché cumulée de 37,8 % en 2025 et près de 89 000 véhicules vendus. Dacia reste leader national pour la seizième année consécutive, portée par la Logan (best-seller absolu du marché) et la Sandero. La marque Renault réalise de son côté une année record avec plus de 41 000 ventes (+44,8 %) et 17,4 % de part de marché, portée par la Clio, l'Express (numéro un de son segment) et le nouveau SUV urbain Kardian, premier modèle du plan « International Game Plan » fabriqué à la Somaca.</w:t>
      </w:r>
    </w:p>
    <w:p>
      <w:pPr>
        <w:spacing w:after="150"/>
      </w:pPr>
      <w:r>
        <w:t xml:space="preserve">Le groupe a par ailleurs annoncé en 2025 le lancement de Renault Technologie Maroc, un centre d'ingénierie basé à Tétouan et Tanger dédié à la recherche et développement, positionnant le Royaume comme un hub régional pour l'innovation automobile. Les perspectives 2026 incluent le renouvellement de plusieurs gammes (Sandero hybride, nouvelle Clio, retour du Captur, arrivée du Boreal et du Rafale) ainsi qu'un objectif d'intégration locale de 80 % à l'horizon 2030, contre environ 65 % actuellement. La filiale financière du groupe, Mobilize Financial Services, joue également un rôle croissant dans l'accès à la mobilité, avec près d'un véhicule sur trois vendu par le groupe financé via ses contrats.</w:t>
      </w:r>
    </w:p>
    <w:p>
      <w:pPr>
        <w:pStyle w:val="Heading1"/>
        <w:spacing w:after="150" w:before="300"/>
      </w:pPr>
      <w:r>
        <w:t xml:space="preserve">4. Ce que cela signifie pour le stage au concessionnaire</w:t>
      </w:r>
    </w:p>
    <w:p>
      <w:pPr>
        <w:pStyle w:val="ListParagraph"/>
        <w:numPr>
          <w:ilvl w:val="0"/>
          <w:numId w:val="1"/>
        </w:numPr>
        <w:spacing w:after="80"/>
      </w:pPr>
      <w:r>
        <w:t xml:space="preserve">Le Maroc n'est pas un marché périphérique pour Renault : c'est un pilier industriel (2ᵉ pays du groupe en production) et un marché où Renault/Dacia sont largement leaders, ce qui donne au projet de collecte de données et d'aide à la vente une vraie légitimité stratégique.</w:t>
      </w:r>
    </w:p>
    <w:p>
      <w:pPr>
        <w:pStyle w:val="ListParagraph"/>
        <w:numPr>
          <w:ilvl w:val="0"/>
          <w:numId w:val="1"/>
        </w:numPr>
        <w:spacing w:after="80"/>
      </w:pPr>
      <w:r>
        <w:t xml:space="preserve">La forte croissance des ventes locales (+44,8 % pour Renault en 2025) montre un marché en expansion rapide, où mieux qualifier et suivre les prospects peut avoir un impact commercial mesurable pour le concessionnaire.</w:t>
      </w:r>
    </w:p>
    <w:p>
      <w:pPr>
        <w:pStyle w:val="ListParagraph"/>
        <w:numPr>
          <w:ilvl w:val="0"/>
          <w:numId w:val="1"/>
        </w:numPr>
        <w:spacing w:after="80"/>
      </w:pPr>
      <w:r>
        <w:t xml:space="preserve">Les modèles porteurs au Maroc (Clio, Express, Kardian côté Renault ; Logan, Sandero, Duster côté Dacia) sont aussi ceux fabriqués localement — un argument à valoriser dans l'expérience client et le contenu de l'app (« Made in Morocco »).</w:t>
      </w:r>
    </w:p>
    <w:p>
      <w:pPr>
        <w:pStyle w:val="ListParagraph"/>
        <w:numPr>
          <w:ilvl w:val="0"/>
          <w:numId w:val="1"/>
        </w:numPr>
        <w:spacing w:after="80"/>
      </w:pPr>
      <w:r>
        <w:t xml:space="preserve">Le développement de Renault Technologie Maroc et l'ambition d'intégration locale à 80 % d'ici 2030 traduisent une dynamique d'investissement technologique du groupe au Maroc, un contexte favorable pour proposer un projet data/IA au niveau du concessionnaire.</w:t>
      </w:r>
    </w:p>
    <w:p>
      <w:pPr>
        <w:spacing w:before="400"/>
      </w:pPr>
      <w:r>
        <w:rPr>
          <w:i/>
          <w:iCs/>
          <w:color w:val="888888"/>
          <w:sz w:val="18"/>
          <w:szCs w:val="18"/>
        </w:rPr>
        <w:t xml:space="preserve">Sources : Renault Group, L'Usine Nouvelle, L'Observateur, Le Brief, LesEco.ma, Wikipédia — voir liens dans les notes de recherche du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2026-07-05T19:31:47.262Z</dcterms:created>
  <dcterms:modified xsi:type="dcterms:W3CDTF">2026-07-05T19:31:47.262Z</dcterms:modified>
</cp:coreProperties>
</file>

<file path=docProps/custom.xml><?xml version="1.0" encoding="utf-8"?>
<Properties xmlns="http://schemas.openxmlformats.org/officeDocument/2006/custom-properties" xmlns:vt="http://schemas.openxmlformats.org/officeDocument/2006/docPropsVTypes"/>
</file>