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52"/>
          <w:szCs w:val="52"/>
        </w:rPr>
        <w:t xml:space="preserve">The Geo-Fluid Dynamics Engine</w:t>
      </w:r>
    </w:p>
    <w:p>
      <w:pPr>
        <w:spacing w:after="80" w:before="0"/>
      </w:pPr>
      <w:r>
        <w:rPr>
          <w:rFonts w:ascii="Arial" w:cs="Arial" w:eastAsia="Arial" w:hAnsi="Arial"/>
          <w:i/>
          <w:iCs/>
          <w:color w:val="2E75B6"/>
          <w:sz w:val="28"/>
          <w:szCs w:val="28"/>
        </w:rPr>
        <w:t xml:space="preserve">A Predictive Architecture Blueprint</w:t>
      </w:r>
    </w:p>
    <w:p>
      <w:pPr>
        <w:spacing w:after="240" w:before="0"/>
      </w:pPr>
      <w:r>
        <w:rPr>
          <w:rFonts w:ascii="Arial" w:cs="Arial" w:eastAsia="Arial" w:hAnsi="Arial"/>
          <w:color w:val="555555"/>
          <w:sz w:val="22"/>
          <w:szCs w:val="22"/>
        </w:rPr>
        <w:t xml:space="preserve">Strategic Simulator Plugin for Civic Data Platforms</w:t>
      </w:r>
    </w:p>
    <w:p>
      <w:pPr>
        <w:pBdr>
          <w:bottom w:val="single" w:color="2E75B6"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60"/>
              <w:left w:type="dxa" w:w="200"/>
              <w:bottom w:type="dxa" w:w="160"/>
              <w:right w:type="dxa" w:w="200"/>
            </w:tcMar>
          </w:tcPr>
          <w:p>
            <w:pPr>
              <w:spacing w:after="80" w:before="60"/>
            </w:pPr>
            <w:r>
              <w:rPr>
                <w:rFonts w:ascii="Arial" w:cs="Arial" w:eastAsia="Arial" w:hAnsi="Arial"/>
                <w:b/>
                <w:bCs/>
                <w:color w:val="1F3864"/>
                <w:sz w:val="22"/>
                <w:szCs w:val="22"/>
              </w:rPr>
              <w:t xml:space="preserve">BLUF — Bottom Line Up Front</w:t>
            </w:r>
          </w:p>
          <w:p>
            <w:pPr>
              <w:spacing w:after="60" w:before="60"/>
            </w:pPr>
            <w:r>
              <w:rPr>
                <w:rFonts w:ascii="Arial" w:cs="Arial" w:eastAsia="Arial" w:hAnsi="Arial"/>
                <w:sz w:val="22"/>
                <w:szCs w:val="22"/>
              </w:rPr>
              <w:t xml:space="preserve">Current civic tech and political data platforms are highly advanced Tactical Tools. They generate static heatmaps that identify who to target today. The Geo-Fluid Dynamics Engine upgrades these platforms into Strategic Simulators. By integrating spatial lag, network influence, and cognitive dissonance metrics, this engine predicts how ideas move over time, where they will hit cultural brick walls, and when the system is approaching a paradigm shift.</w:t>
            </w:r>
          </w:p>
        </w:tc>
      </w:tr>
    </w:tbl>
    <w:p>
      <w:pPr>
        <w:spacing w:after="0" w:before="240"/>
      </w:pPr>
    </w:p>
    <w:p>
      <w:pPr>
        <w:pStyle w:val="Heading1"/>
        <w:spacing w:after="160" w:before="320"/>
      </w:pPr>
      <w:r>
        <w:rPr>
          <w:rFonts w:ascii="Arial" w:cs="Arial" w:eastAsia="Arial" w:hAnsi="Arial"/>
          <w:b/>
          <w:bCs/>
          <w:color w:val="1F3864"/>
          <w:sz w:val="32"/>
          <w:szCs w:val="32"/>
        </w:rPr>
        <w:t xml:space="preserve">Module 1: The Wave Predictor — Geo-Temporal Diffusion</w:t>
      </w:r>
    </w:p>
    <w:p>
      <w:pPr>
        <w:spacing w:after="80" w:before="200"/>
      </w:pPr>
      <w:r>
        <w:rPr>
          <w:rFonts w:ascii="Arial" w:cs="Arial" w:eastAsia="Arial" w:hAnsi="Arial"/>
          <w:b/>
          <w:bCs/>
          <w:color w:val="2E75B6"/>
          <w:sz w:val="24"/>
          <w:szCs w:val="24"/>
        </w:rPr>
        <w:t xml:space="preserve">The Problem</w:t>
      </w:r>
    </w:p>
    <w:p>
      <w:pPr>
        <w:spacing w:after="120" w:before="80"/>
      </w:pPr>
      <w:r>
        <w:rPr>
          <w:rFonts w:ascii="Arial" w:cs="Arial" w:eastAsia="Arial" w:hAnsi="Arial"/>
          <w:sz w:val="22"/>
          <w:szCs w:val="22"/>
        </w:rPr>
        <w:t xml:space="preserve">Current systems treat voters as isolated data points. They answer: “Who currently agrees with us?”</w:t>
      </w:r>
    </w:p>
    <w:p>
      <w:pPr>
        <w:spacing w:after="80" w:before="200"/>
      </w:pPr>
      <w:r>
        <w:rPr>
          <w:rFonts w:ascii="Arial" w:cs="Arial" w:eastAsia="Arial" w:hAnsi="Arial"/>
          <w:b/>
          <w:bCs/>
          <w:color w:val="2E75B6"/>
          <w:sz w:val="24"/>
          <w:szCs w:val="24"/>
        </w:rPr>
        <w:t xml:space="preserve">The Solution</w:t>
      </w:r>
    </w:p>
    <w:p>
      <w:pPr>
        <w:spacing w:after="120" w:before="80"/>
      </w:pPr>
      <w:r>
        <w:rPr>
          <w:rFonts w:ascii="Arial" w:cs="Arial" w:eastAsia="Arial" w:hAnsi="Arial"/>
          <w:sz w:val="22"/>
          <w:szCs w:val="22"/>
        </w:rPr>
        <w:t xml:space="preserve">This module calculates the contagion rate of an idea, predicting how long it will take for a trend to cross a geographic space.</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Current Tactical Approach</w:t>
            </w:r>
          </w:p>
        </w:tc>
        <w:tc>
          <w:tcPr>
            <w:tcW w:type="dxa" w:w="2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 Geo-Fluid Upgrade</w:t>
            </w:r>
          </w:p>
        </w:tc>
        <w:tc>
          <w:tcPr>
            <w:tcW w:type="dxa" w:w="2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Mathematical Mechanism</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Time Mapping</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Static Snapshot (Today’s Data)</w:t>
            </w:r>
          </w:p>
        </w:tc>
        <w:tc>
          <w:tcPr>
            <w:tcW w:type="dxa" w:w="2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Velocity &amp; Trajectory — Predicts where the trend will be in 6 months</w:t>
            </w:r>
          </w:p>
        </w:tc>
        <w:tc>
          <w:tcPr>
            <w:tcW w:type="dxa" w:w="2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Spatiotemporal Event History (Survival Analysis). Calculates the hazard rate/time-lag of adoption.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Euclidean Distance (Straight line)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Distance — Measures human networks (e.g., flight paths, commuter routes, broadband density)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 Spatial Weights Matrix (W_hybrid). Blends physical adjacency with digital/economic connectivity.</w:t>
            </w:r>
          </w:p>
        </w:tc>
      </w:tr>
    </w:tbl>
    <w:p>
      <w:pPr>
        <w:spacing w:after="0" w:before="160"/>
      </w:pPr>
    </w:p>
    <w:p>
      <w:pPr>
        <w:spacing w:after="80" w:before="200"/>
      </w:pPr>
      <w:r>
        <w:rPr>
          <w:rFonts w:ascii="Arial" w:cs="Arial" w:eastAsia="Arial" w:hAnsi="Arial"/>
          <w:b/>
          <w:bCs/>
          <w:color w:val="2E75B6"/>
          <w:sz w:val="24"/>
          <w:szCs w:val="24"/>
        </w:rPr>
        <w:t xml:space="preserve">Where is this idea going, and how fast?</w:t>
      </w:r>
    </w:p>
    <w:p>
      <w:pPr>
        <w:spacing w:after="120" w:before="80"/>
      </w:pPr>
      <w:r>
        <w:rPr>
          <w:rFonts w:ascii="Arial" w:cs="Arial" w:eastAsia="Arial" w:hAnsi="Arial"/>
          <w:sz w:val="22"/>
          <w:szCs w:val="22"/>
        </w:rPr>
        <w:t xml:space="preserve">Think of a political idea like a weather front moving across a map. Current tools take a photograph — they show you where the storm is right now. The Wave Predictor shoots a time-lapse video. It calculates the speed and direction an idea is traveling, and predicts where it will be in six months.</w:t>
      </w:r>
    </w:p>
    <w:p>
      <w:pPr>
        <w:spacing w:after="120" w:before="80"/>
      </w:pPr>
      <w:r>
        <w:rPr>
          <w:rFonts w:ascii="Arial" w:cs="Arial" w:eastAsia="Arial" w:hAnsi="Arial"/>
          <w:i/>
          <w:iCs/>
          <w:color w:val="444444"/>
          <w:sz w:val="22"/>
          <w:szCs w:val="22"/>
        </w:rPr>
        <w:t xml:space="preserve">Real example: In 2008, Obama’s support didn’t appear everywhere at once. It moved — starting in college towns, spreading along interstate corridors, jumping to suburban counties with high broadband penetration. A Wave Predictor would have seen that movement and known which counties were about to flip before they flipped.</w:t>
      </w:r>
    </w:p>
    <w:p>
      <w:pPr>
        <w:pBdr>
          <w:bottom w:val="single" w:color="2E75B6" w:sz="4" w:space="1"/>
        </w:pBdr>
        <w:spacing w:after="160" w:before="160"/>
      </w:pPr>
    </w:p>
    <w:p>
      <w:pPr>
        <w:pStyle w:val="Heading1"/>
        <w:spacing w:after="160" w:before="320"/>
      </w:pPr>
      <w:r>
        <w:rPr>
          <w:rFonts w:ascii="Arial" w:cs="Arial" w:eastAsia="Arial" w:hAnsi="Arial"/>
          <w:b/>
          <w:bCs/>
          <w:color w:val="1F3864"/>
          <w:sz w:val="32"/>
          <w:szCs w:val="32"/>
        </w:rPr>
        <w:t xml:space="preserve">Module 2: The Gravity Engine — Network Adjacency &amp; Influence</w:t>
      </w:r>
    </w:p>
    <w:p>
      <w:pPr>
        <w:spacing w:after="80" w:before="200"/>
      </w:pPr>
      <w:r>
        <w:rPr>
          <w:rFonts w:ascii="Arial" w:cs="Arial" w:eastAsia="Arial" w:hAnsi="Arial"/>
          <w:b/>
          <w:bCs/>
          <w:color w:val="2E75B6"/>
          <w:sz w:val="24"/>
          <w:szCs w:val="24"/>
        </w:rPr>
        <w:t xml:space="preserve">The Problem</w:t>
      </w:r>
    </w:p>
    <w:p>
      <w:pPr>
        <w:spacing w:after="120" w:before="80"/>
      </w:pPr>
      <w:r>
        <w:rPr>
          <w:rFonts w:ascii="Arial" w:cs="Arial" w:eastAsia="Arial" w:hAnsi="Arial"/>
          <w:sz w:val="22"/>
          <w:szCs w:val="22"/>
        </w:rPr>
        <w:t xml:space="preserve">Standard canvassing algorithms tell organizers to knock on 500 scattered doors based on individual propensity scores, ignoring how neighbors influence each other.</w:t>
      </w:r>
    </w:p>
    <w:p>
      <w:pPr>
        <w:spacing w:after="80" w:before="200"/>
      </w:pPr>
      <w:r>
        <w:rPr>
          <w:rFonts w:ascii="Arial" w:cs="Arial" w:eastAsia="Arial" w:hAnsi="Arial"/>
          <w:b/>
          <w:bCs/>
          <w:color w:val="2E75B6"/>
          <w:sz w:val="24"/>
          <w:szCs w:val="24"/>
        </w:rPr>
        <w:t xml:space="preserve">The Solution</w:t>
      </w:r>
    </w:p>
    <w:p>
      <w:pPr>
        <w:spacing w:after="120" w:before="80"/>
      </w:pPr>
      <w:r>
        <w:rPr>
          <w:rFonts w:ascii="Arial" w:cs="Arial" w:eastAsia="Arial" w:hAnsi="Arial"/>
          <w:sz w:val="22"/>
          <w:szCs w:val="22"/>
        </w:rPr>
        <w:t xml:space="preserve">This module maps the “Domino Effect” to optimize resource allocation, identifying the nodes most likely to generate organic persuasion cascades.</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Influence Node</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Spatial Function</w:t>
            </w:r>
          </w:p>
        </w:tc>
        <w:tc>
          <w:tcPr>
            <w:tcW w:type="dxa" w:w="3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Campaign Strategy Optimization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The Bellwether</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 out-degree influence, early adoption.</w:t>
            </w:r>
          </w:p>
        </w:tc>
        <w:tc>
          <w:tcPr>
            <w:tcW w:type="dxa" w:w="3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The Catalyst: Inject new messaging here first to start the cascade.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Ideological Bastion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resistance to outside ideas, massive influence over adjacent “Buffer Zones.”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Margin Play: Reduce the opponent’s regional “halo effect” by softening the Bastion’s grip on neighboring communities.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The Buffer Zone</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Highly permeable, takes cues from the adjacent Bastion.</w:t>
            </w:r>
          </w:p>
        </w:tc>
        <w:tc>
          <w:tcPr>
            <w:tcW w:type="dxa" w:w="3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The Priority Target: Engage these communities after weakening the Bastion’s gravitational pull.</w:t>
            </w:r>
          </w:p>
        </w:tc>
      </w:tr>
    </w:tbl>
    <w:p>
      <w:pPr>
        <w:spacing w:after="80" w:before="120"/>
      </w:pPr>
      <w:r>
        <w:rPr>
          <w:rFonts w:ascii="Arial" w:cs="Arial" w:eastAsia="Arial" w:hAnsi="Arial"/>
          <w:b/>
          <w:bCs/>
          <w:sz w:val="22"/>
          <w:szCs w:val="22"/>
        </w:rPr>
        <w:t xml:space="preserve">Core Algorithm: Spatial Durbin Model</w:t>
      </w:r>
    </w:p>
    <w:p>
      <w:pPr>
        <w:spacing w:after="120" w:before="80"/>
      </w:pPr>
      <w:r>
        <w:rPr>
          <w:rFonts w:ascii="Arial" w:cs="Arial" w:eastAsia="Arial" w:hAnsi="Arial"/>
          <w:sz w:val="22"/>
          <w:szCs w:val="22"/>
        </w:rPr>
        <w:t xml:space="preserve">Calculates the exact statistical “spillover effect” a change in one household produces on the surrounding block.</w:t>
      </w:r>
    </w:p>
    <w:p>
      <w:pPr>
        <w:spacing w:after="80" w:before="200"/>
      </w:pPr>
      <w:r>
        <w:rPr>
          <w:rFonts w:ascii="Arial" w:cs="Arial" w:eastAsia="Arial" w:hAnsi="Arial"/>
          <w:b/>
          <w:bCs/>
          <w:color w:val="2E75B6"/>
          <w:sz w:val="24"/>
          <w:szCs w:val="24"/>
        </w:rPr>
        <w:t xml:space="preserve">Who is convincing whom — and who should we engage first?</w:t>
      </w:r>
    </w:p>
    <w:p>
      <w:pPr>
        <w:spacing w:after="120" w:before="80"/>
      </w:pPr>
      <w:r>
        <w:rPr>
          <w:rFonts w:ascii="Arial" w:cs="Arial" w:eastAsia="Arial" w:hAnsi="Arial"/>
          <w:sz w:val="22"/>
          <w:szCs w:val="22"/>
        </w:rPr>
        <w:t xml:space="preserve">Imagine you need to tip over a row of dominoes but you only have time to push one. Which one do you push? Current organizing tools say “push the ones most likely to fall.” The Gravity Engine says “push the one that will take the most others with it.”</w:t>
      </w:r>
    </w:p>
    <w:p>
      <w:pPr>
        <w:spacing w:after="120" w:before="80"/>
      </w:pPr>
      <w:r>
        <w:rPr>
          <w:rFonts w:ascii="Arial" w:cs="Arial" w:eastAsia="Arial" w:hAnsi="Arial"/>
          <w:sz w:val="22"/>
          <w:szCs w:val="22"/>
        </w:rPr>
        <w:t xml:space="preserve">Every community has three types of nodes:</w:t>
      </w:r>
    </w:p>
    <w:p>
      <w:pPr>
        <w:spacing w:after="120" w:before="80"/>
      </w:pPr>
      <w:r>
        <w:rPr>
          <w:rFonts w:ascii="Arial" w:cs="Arial" w:eastAsia="Arial" w:hAnsi="Arial"/>
          <w:sz w:val="22"/>
          <w:szCs w:val="22"/>
        </w:rPr>
        <w:t xml:space="preserve">The Bellwether is the high-influence early adopter — the county, the union hall, the community that everyone else watches. When they move, their neighbors move. Find them, seed the message there first, and let gravity do the rest.</w:t>
      </w:r>
    </w:p>
    <w:p>
      <w:pPr>
        <w:spacing w:after="120" w:before="80"/>
      </w:pPr>
      <w:r>
        <w:rPr>
          <w:rFonts w:ascii="Arial" w:cs="Arial" w:eastAsia="Arial" w:hAnsi="Arial"/>
          <w:sz w:val="22"/>
          <w:szCs w:val="22"/>
        </w:rPr>
        <w:t xml:space="preserve">The Buffer Zone is the soft middle — permeable, uncertain, taking their cues from whoever is pulling hardest. These are primary targets once the Bellwether has been seeded.</w:t>
      </w:r>
    </w:p>
    <w:p>
      <w:pPr>
        <w:spacing w:after="120" w:before="80"/>
      </w:pPr>
      <w:r>
        <w:rPr>
          <w:rFonts w:ascii="Arial" w:cs="Arial" w:eastAsia="Arial" w:hAnsi="Arial"/>
          <w:sz w:val="22"/>
          <w:szCs w:val="22"/>
        </w:rPr>
        <w:t xml:space="preserve">The Ideological Bastion is the high-risk, high-reward play — and the most misunderstood node in political strategy.</w:t>
      </w:r>
    </w:p>
    <w:p>
      <w:pPr>
        <w:spacing w:after="120" w:before="80"/>
      </w:pPr>
      <w:r>
        <w:rPr>
          <w:rFonts w:ascii="Arial" w:cs="Arial" w:eastAsia="Arial" w:hAnsi="Arial"/>
          <w:i/>
          <w:iCs/>
          <w:color w:val="444444"/>
          <w:sz w:val="22"/>
          <w:szCs w:val="22"/>
        </w:rPr>
        <w:t xml:space="preserve">Real example: Ft. Leonard Wood and the surrounding Pulaski County area in Missouri. Military community, deeply conservative, firearms are not just a policy position — they are identity, livelihood, and culture. Run standard gun safety messaging there and you don’t just lose — you activate and energize the opposition, and the surrounding counties harden with them. That’s the Bastion’s halo effect working against you.</w:t>
      </w:r>
    </w:p>
    <w:p>
      <w:pPr>
        <w:spacing w:after="120" w:before="80"/>
      </w:pPr>
      <w:r>
        <w:rPr>
          <w:rFonts w:ascii="Arial" w:cs="Arial" w:eastAsia="Arial" w:hAnsi="Arial"/>
          <w:sz w:val="22"/>
          <w:szCs w:val="22"/>
        </w:rPr>
        <w:t xml:space="preserve">But here’s where it gets interesting. If you could craft firearms legislation that community could actually live with — because it genuinely respects their specific concerns, their training culture, their relationship with weapons as tools rather than threats — and if you could get even soft endorsement from voices they trust inside that community... the surrounding Buffer Zone counties don’t just soften. They flip. Because the Bastion’s gravity works in both directions.</w:t>
      </w:r>
    </w:p>
    <w:p>
      <w:pPr>
        <w:spacing w:after="120" w:before="80"/>
      </w:pPr>
      <w:r>
        <w:rPr>
          <w:rFonts w:ascii="Arial" w:cs="Arial" w:eastAsia="Arial" w:hAnsi="Arial"/>
          <w:sz w:val="22"/>
          <w:szCs w:val="22"/>
        </w:rPr>
        <w:t xml:space="preserve">The Gravity Engine identifies exactly this calculation: the potential spillover value of engaging a Bastion versus the cost and probability of success. Most of the time, the honest answer is “unreachable” — and knowing that is itself valuable. Stop spending resources trying to move an immovable object. Direct those resources to the Buffer Zones the Bastion was holding in place, and watch what happens when that gravitational anchor weakens even slightly.</w:t>
      </w:r>
    </w:p>
    <w:p>
      <w:pPr>
        <w:spacing w:after="120" w:before="80"/>
      </w:pPr>
      <w:r>
        <w:rPr>
          <w:rFonts w:ascii="Arial" w:cs="Arial" w:eastAsia="Arial" w:hAnsi="Arial"/>
          <w:sz w:val="22"/>
          <w:szCs w:val="22"/>
        </w:rPr>
        <w:t xml:space="preserve">The Spatial Durbin Model puts a number on the domino question: if this node moves, exactly how far does the wave travel?</w:t>
      </w:r>
    </w:p>
    <w:p>
      <w:pPr>
        <w:pBdr>
          <w:bottom w:val="single" w:color="2E75B6" w:sz="4" w:space="1"/>
        </w:pBdr>
        <w:spacing w:after="160" w:before="160"/>
      </w:pPr>
    </w:p>
    <w:p>
      <w:pPr>
        <w:pStyle w:val="Heading1"/>
        <w:spacing w:after="160" w:before="320"/>
      </w:pPr>
      <w:r>
        <w:rPr>
          <w:rFonts w:ascii="Arial" w:cs="Arial" w:eastAsia="Arial" w:hAnsi="Arial"/>
          <w:b/>
          <w:bCs/>
          <w:color w:val="1F3864"/>
          <w:sz w:val="32"/>
          <w:szCs w:val="32"/>
        </w:rPr>
        <w:t xml:space="preserve">Module 3: The Friction &amp; Dissonance Mapper</w:t>
      </w:r>
    </w:p>
    <w:p>
      <w:pPr>
        <w:spacing w:after="80" w:before="200"/>
      </w:pPr>
      <w:r>
        <w:rPr>
          <w:rFonts w:ascii="Arial" w:cs="Arial" w:eastAsia="Arial" w:hAnsi="Arial"/>
          <w:b/>
          <w:bCs/>
          <w:color w:val="2E75B6"/>
          <w:sz w:val="24"/>
          <w:szCs w:val="24"/>
        </w:rPr>
        <w:t xml:space="preserve">The Problem</w:t>
      </w:r>
    </w:p>
    <w:p>
      <w:pPr>
        <w:spacing w:after="120" w:before="80"/>
      </w:pPr>
      <w:r>
        <w:rPr>
          <w:rFonts w:ascii="Arial" w:cs="Arial" w:eastAsia="Arial" w:hAnsi="Arial"/>
          <w:sz w:val="22"/>
          <w:szCs w:val="22"/>
        </w:rPr>
        <w:t xml:space="preserve">Models often fail in affluent, highly educated areas because they conflate progressive national voting records with local policy support.</w:t>
      </w:r>
    </w:p>
    <w:p>
      <w:pPr>
        <w:spacing w:after="80" w:before="200"/>
      </w:pPr>
      <w:r>
        <w:rPr>
          <w:rFonts w:ascii="Arial" w:cs="Arial" w:eastAsia="Arial" w:hAnsi="Arial"/>
          <w:b/>
          <w:bCs/>
          <w:color w:val="2E75B6"/>
          <w:sz w:val="24"/>
          <w:szCs w:val="24"/>
        </w:rPr>
        <w:t xml:space="preserve">The Solution</w:t>
      </w:r>
    </w:p>
    <w:p>
      <w:pPr>
        <w:spacing w:after="120" w:before="80"/>
      </w:pPr>
      <w:r>
        <w:rPr>
          <w:rFonts w:ascii="Arial" w:cs="Arial" w:eastAsia="Arial" w:hAnsi="Arial"/>
          <w:sz w:val="22"/>
          <w:szCs w:val="22"/>
        </w:rPr>
        <w:t xml:space="preserve">This module detects the “Ladder Pullers” — areas where stated empathy clashes with localized exclusionary behavior (NIMBYism).</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Friction Type</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3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 Predictive Output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The Cultural Moat</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Wombling Algorithm — detects sharp, non-linear drops in trend adoption at physical borders (e.g., highways, parks).</w:t>
            </w:r>
          </w:p>
        </w:tc>
        <w:tc>
          <w:tcPr>
            <w:tcW w:type="dxa" w:w="3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Prevents wasting ad spend by identifying exactly where a message will hit a structural wall.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Cognitive Dissonance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Dissonance Index — calculates (Stated Progressive Voting) minus (Exclusionary Zoning + Private School Enrollment).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Flags areas (e.g., Clayton, Ladue) as High-Friction Zones for local equity initiatives, despite their “liberal” polling.</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Information Asymmetry</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Roll-Off / Split-Ticket Tracking — identifies regions that vote progressively for candidates but conservatively on confusing ballot measures.</w:t>
            </w:r>
          </w:p>
        </w:tc>
        <w:tc>
          <w:tcPr>
            <w:tcW w:type="dxa" w:w="3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Identifies “False Bastions” that can be flipped entirely through better educational outreach.</w:t>
            </w:r>
          </w:p>
        </w:tc>
      </w:tr>
    </w:tbl>
    <w:p>
      <w:pPr>
        <w:spacing w:after="0" w:before="160"/>
      </w:pPr>
    </w:p>
    <w:p>
      <w:pPr>
        <w:spacing w:after="80" w:before="200"/>
      </w:pPr>
      <w:r>
        <w:rPr>
          <w:rFonts w:ascii="Arial" w:cs="Arial" w:eastAsia="Arial" w:hAnsi="Arial"/>
          <w:b/>
          <w:bCs/>
          <w:color w:val="2E75B6"/>
          <w:sz w:val="24"/>
          <w:szCs w:val="24"/>
        </w:rPr>
        <w:t xml:space="preserve">Where will this message hit a wall — and why?</w:t>
      </w:r>
    </w:p>
    <w:p>
      <w:pPr>
        <w:spacing w:after="120" w:before="80"/>
      </w:pPr>
      <w:r>
        <w:rPr>
          <w:rFonts w:ascii="Arial" w:cs="Arial" w:eastAsia="Arial" w:hAnsi="Arial"/>
          <w:sz w:val="22"/>
          <w:szCs w:val="22"/>
        </w:rPr>
        <w:t xml:space="preserve">This module is about measurable behavioral contradiction — not as a moral judgment, but as a data point. Some communities vote progressive nationally but fight affordable housing locally. They’ll vote for a candidate who supports school integration but pull their own kids out of public schools. This gap between what people say they believe and what they do in their own backyard is measurable. And it predicts exactly where your message will stall.</w:t>
      </w:r>
    </w:p>
    <w:p>
      <w:pPr>
        <w:spacing w:after="120" w:before="80"/>
      </w:pPr>
      <w:r>
        <w:rPr>
          <w:rFonts w:ascii="Arial" w:cs="Arial" w:eastAsia="Arial" w:hAnsi="Arial"/>
          <w:i/>
          <w:iCs/>
          <w:color w:val="444444"/>
          <w:sz w:val="22"/>
          <w:szCs w:val="22"/>
        </w:rPr>
        <w:t xml:space="preserve">Real example: Clayton and Ladue in St. Louis. Both vote reliably Democratic in presidential elections. Both have some of the most exclusionary zoning in Missouri — minimum lot sizes, no multi-family housing, restrictive permitting. Run an affordable housing initiative in those zip codes and watch support collapse despite the “liberal” voter file. The Dissonance Index sees that coming. You stop wasting money on ads that will never land, and redirect to genuinely persuadable communities instead.</w:t>
      </w:r>
    </w:p>
    <w:p>
      <w:pPr>
        <w:spacing w:after="120" w:before="80"/>
      </w:pPr>
      <w:r>
        <w:rPr>
          <w:rFonts w:ascii="Arial" w:cs="Arial" w:eastAsia="Arial" w:hAnsi="Arial"/>
          <w:sz w:val="22"/>
          <w:szCs w:val="22"/>
        </w:rPr>
        <w:t xml:space="preserve">The Wombling Algorithm — yes, that’s its actual name — detects the invisible walls. The highway that divides two neighborhoods with completely different political cultures. The park that acts as a cultural border. Messages don’t cross these lines the way you’d expect. Now you know where the walls are before you run into them.</w:t>
      </w:r>
    </w:p>
    <w:p>
      <w:pPr>
        <w:pBdr>
          <w:bottom w:val="single" w:color="2E75B6" w:sz="4" w:space="1"/>
        </w:pBdr>
        <w:spacing w:after="160" w:before="160"/>
      </w:pPr>
    </w:p>
    <w:p>
      <w:pPr>
        <w:pStyle w:val="Heading1"/>
        <w:spacing w:after="160" w:before="320"/>
      </w:pPr>
      <w:r>
        <w:rPr>
          <w:rFonts w:ascii="Arial" w:cs="Arial" w:eastAsia="Arial" w:hAnsi="Arial"/>
          <w:b/>
          <w:bCs/>
          <w:color w:val="1F3864"/>
          <w:sz w:val="32"/>
          <w:szCs w:val="32"/>
        </w:rPr>
        <w:t xml:space="preserve">Module 4: The Chaos &amp; Anomaly Sensor</w:t>
      </w:r>
    </w:p>
    <w:p>
      <w:pPr>
        <w:spacing w:after="80" w:before="200"/>
      </w:pPr>
      <w:r>
        <w:rPr>
          <w:rFonts w:ascii="Arial" w:cs="Arial" w:eastAsia="Arial" w:hAnsi="Arial"/>
          <w:b/>
          <w:bCs/>
          <w:color w:val="2E75B6"/>
          <w:sz w:val="24"/>
          <w:szCs w:val="24"/>
        </w:rPr>
        <w:t xml:space="preserve">The Problem</w:t>
      </w:r>
    </w:p>
    <w:p>
      <w:pPr>
        <w:spacing w:after="120" w:before="80"/>
      </w:pPr>
      <w:r>
        <w:rPr>
          <w:rFonts w:ascii="Arial" w:cs="Arial" w:eastAsia="Arial" w:hAnsi="Arial"/>
          <w:sz w:val="22"/>
          <w:szCs w:val="22"/>
        </w:rPr>
        <w:t xml:space="preserve">Traditional models assume historical rules are permanent. They treat exogenous variables as “statistical noise” — a flaw that contributed to the 2016 polling collapse.</w:t>
      </w:r>
    </w:p>
    <w:p>
      <w:pPr>
        <w:spacing w:after="80" w:before="200"/>
      </w:pPr>
      <w:r>
        <w:rPr>
          <w:rFonts w:ascii="Arial" w:cs="Arial" w:eastAsia="Arial" w:hAnsi="Arial"/>
          <w:b/>
          <w:bCs/>
          <w:color w:val="2E75B6"/>
          <w:sz w:val="24"/>
          <w:szCs w:val="24"/>
        </w:rPr>
        <w:t xml:space="preserve">The Solution</w:t>
      </w:r>
    </w:p>
    <w:p>
      <w:pPr>
        <w:spacing w:after="120" w:before="80"/>
      </w:pPr>
      <w:r>
        <w:rPr>
          <w:rFonts w:ascii="Arial" w:cs="Arial" w:eastAsia="Arial" w:hAnsi="Arial"/>
          <w:sz w:val="22"/>
          <w:szCs w:val="22"/>
        </w:rPr>
        <w:t xml:space="preserve">An early-warning radar that uses machine learning to detect when dormant variables suddenly become primary signals.</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Real-World Application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Dynamic Feature Weighting</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Constantly re-evaluates all variables to detect when “noise” has become the primary signal.</w:t>
            </w:r>
          </w:p>
        </w:tc>
        <w:tc>
          <w:tcPr>
            <w:tcW w:type="dxa" w:w="3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Detecting that “Non-College Educated” has suddenly overridden “Union Membership” as a predictor.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Proxy Variable Tracking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Bypasses flawed polling by measuring “Revealed Preferences” through commercial data.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Tracking localized spikes in ammunition sales or truck purchases as proxies for political anxiety/turnout.</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The Thermostatic Monitor</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Measures “Voter Exhaustion.”</w:t>
            </w:r>
          </w:p>
        </w:tc>
        <w:tc>
          <w:tcPr>
            <w:tcW w:type="dxa" w:w="3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Predicts the moment a populace will swing the political pendulum back toward the center.</w:t>
            </w:r>
          </w:p>
        </w:tc>
      </w:tr>
    </w:tbl>
    <w:p>
      <w:pPr>
        <w:spacing w:after="0" w:before="160"/>
      </w:pPr>
    </w:p>
    <w:p>
      <w:pPr>
        <w:spacing w:after="80" w:before="200"/>
      </w:pPr>
      <w:r>
        <w:rPr>
          <w:rFonts w:ascii="Arial" w:cs="Arial" w:eastAsia="Arial" w:hAnsi="Arial"/>
          <w:b/>
          <w:bCs/>
          <w:color w:val="2E75B6"/>
          <w:sz w:val="24"/>
          <w:szCs w:val="24"/>
        </w:rPr>
        <w:t xml:space="preserve">When do the old rules stop working?</w:t>
      </w:r>
    </w:p>
    <w:p>
      <w:pPr>
        <w:spacing w:after="120" w:before="80"/>
      </w:pPr>
      <w:r>
        <w:rPr>
          <w:rFonts w:ascii="Arial" w:cs="Arial" w:eastAsia="Arial" w:hAnsi="Arial"/>
          <w:sz w:val="22"/>
          <w:szCs w:val="22"/>
        </w:rPr>
        <w:t xml:space="preserve">Every model is built on historical patterns. The problem is history occasionally breaks. The Chaos Sensor is the early-warning radar that detects when something that used to be background noise is suddenly becoming the main signal — before the polls catch it, before the punditry catches it, before the campaign catches it.</w:t>
      </w:r>
    </w:p>
    <w:p>
      <w:pPr>
        <w:spacing w:after="120" w:before="80"/>
      </w:pPr>
      <w:r>
        <w:rPr>
          <w:rFonts w:ascii="Arial" w:cs="Arial" w:eastAsia="Arial" w:hAnsi="Arial"/>
          <w:i/>
          <w:iCs/>
          <w:color w:val="444444"/>
          <w:sz w:val="22"/>
          <w:szCs w:val="22"/>
        </w:rPr>
        <w:t xml:space="preserve">Real example: 2016. Every major model was built on decades of data showing that union membership was a strong predictor of Democratic voting in the Rust Belt. What the models missed was that “non-college educated white voter” had silently overtaken “union member” as the dominant variable. The old rules didn’t break overnight. They eroded gradually, and then all at once. The Chaos Sensor watches for exactly that kind of variable substitution in real time.</w:t>
      </w:r>
    </w:p>
    <w:p>
      <w:pPr>
        <w:spacing w:after="80" w:before="200"/>
      </w:pPr>
      <w:r>
        <w:rPr>
          <w:rFonts w:ascii="Arial" w:cs="Arial" w:eastAsia="Arial" w:hAnsi="Arial"/>
          <w:b/>
          <w:bCs/>
          <w:color w:val="2E75B6"/>
          <w:sz w:val="24"/>
          <w:szCs w:val="24"/>
        </w:rPr>
        <w:t xml:space="preserve">A Critical Methodological Note: The Online Disinhibition Problem</w:t>
      </w:r>
    </w:p>
    <w:p>
      <w:pPr>
        <w:spacing w:after="120" w:before="80"/>
      </w:pPr>
      <w:r>
        <w:rPr>
          <w:rFonts w:ascii="Arial" w:cs="Arial" w:eastAsia="Arial" w:hAnsi="Arial"/>
          <w:sz w:val="22"/>
          <w:szCs w:val="22"/>
        </w:rPr>
        <w:t xml:space="preserve">Any system using social media data to gauge public sentiment faces a fundamental signal inflation problem. Online environments produce a well-documented disinhibition effect — people express views online they would never voice at a neighborhood meeting, to a coworker, or at a family dinner. This means raw sentiment analysis of social media risks measuring the loudest fraction of the population performing for each other, rather than genuine shifts in where the median stands.</w:t>
      </w:r>
    </w:p>
    <w:p>
      <w:pPr>
        <w:spacing w:after="120" w:before="80"/>
      </w:pPr>
      <w:r>
        <w:rPr>
          <w:rFonts w:ascii="Arial" w:cs="Arial" w:eastAsia="Arial" w:hAnsi="Arial"/>
          <w:sz w:val="22"/>
          <w:szCs w:val="22"/>
        </w:rPr>
        <w:t xml:space="preserve">The Chaos Sensor addresses this in two ways:</w:t>
      </w:r>
    </w:p>
    <w:p>
      <w:pPr>
        <w:pStyle w:val="ListParagraph"/>
        <w:numPr>
          <w:ilvl w:val="0"/>
          <w:numId w:val="2"/>
        </w:numPr>
        <w:spacing w:after="60" w:before="60"/>
      </w:pPr>
      <w:r>
        <w:rPr>
          <w:rFonts w:ascii="Arial" w:cs="Arial" w:eastAsia="Arial" w:hAnsi="Arial"/>
          <w:sz w:val="22"/>
          <w:szCs w:val="22"/>
        </w:rPr>
        <w:t xml:space="preserve">Measure change, not level. Because the disinhibition baseline is relatively constant, a sudden acceleration above that already-elevated baseline still signals a real shift. The alarm isn’t triggered by angry online speech — it’s triggered by anger increasing faster than the historical norm.</w:t>
      </w:r>
    </w:p>
    <w:p>
      <w:pPr>
        <w:pStyle w:val="ListParagraph"/>
        <w:numPr>
          <w:ilvl w:val="0"/>
          <w:numId w:val="2"/>
        </w:numPr>
        <w:spacing w:after="120" w:before="60"/>
      </w:pPr>
      <w:r>
        <w:rPr>
          <w:rFonts w:ascii="Arial" w:cs="Arial" w:eastAsia="Arial" w:hAnsi="Arial"/>
          <w:sz w:val="22"/>
          <w:szCs w:val="22"/>
        </w:rPr>
        <w:t xml:space="preserve">Distinguish sentiment type, not just sentiment level. There is a meaningful analytical difference between ambient grievance (“this election is rigged”) and operational coordination (“here is where to be on January 6th”). NLP can separate these categories. The second type is far less susceptible to disinhibition inflation because it is not emotional expression — it is logistical communication. When operational language emerges, that is a qualitatively different signal.</w:t>
      </w:r>
    </w:p>
    <w:p>
      <w:pPr>
        <w:spacing w:after="120" w:before="80"/>
      </w:pPr>
      <w:r>
        <w:rPr>
          <w:rFonts w:ascii="Arial" w:cs="Arial" w:eastAsia="Arial" w:hAnsi="Arial"/>
          <w:sz w:val="22"/>
          <w:szCs w:val="22"/>
        </w:rPr>
        <w:t xml:space="preserve">Most importantly: social media data should never stand alone as a primary input. The more reliable signals are behavioral, not rhetorical — what people do rather than what they say to an invisible online audience. Ammunition purchases, permit applications, and the resignation rates of election officials are far harder to perform for social approval. The design principle is a composite credibility weighting: online rhetoric is discounted significantly unless corroborated by behavioral proxies. The social media layer tells you the weather vane is spinning; the behavioral layer tells you whether the wind is actually blowing.</w:t>
      </w:r>
    </w:p>
    <w:p>
      <w:pPr>
        <w:pBdr>
          <w:bottom w:val="single" w:color="2E75B6" w:sz="4" w:space="1"/>
        </w:pBdr>
        <w:spacing w:after="160" w:before="160"/>
      </w:pPr>
    </w:p>
    <w:p>
      <w:pPr>
        <w:pStyle w:val="Heading1"/>
        <w:spacing w:after="160" w:before="320"/>
      </w:pPr>
      <w:r>
        <w:rPr>
          <w:rFonts w:ascii="Arial" w:cs="Arial" w:eastAsia="Arial" w:hAnsi="Arial"/>
          <w:b/>
          <w:bCs/>
          <w:color w:val="1F3864"/>
          <w:sz w:val="32"/>
          <w:szCs w:val="32"/>
        </w:rPr>
        <w:t xml:space="preserve">Module 5: Systemic Phase Transition — The Breaking Point</w:t>
      </w:r>
    </w:p>
    <w:p>
      <w:pPr>
        <w:spacing w:after="80" w:before="200"/>
      </w:pPr>
      <w:r>
        <w:rPr>
          <w:rFonts w:ascii="Arial" w:cs="Arial" w:eastAsia="Arial" w:hAnsi="Arial"/>
          <w:b/>
          <w:bCs/>
          <w:color w:val="2E75B6"/>
          <w:sz w:val="24"/>
          <w:szCs w:val="24"/>
        </w:rPr>
        <w:t xml:space="preserve">The Problem</w:t>
      </w:r>
    </w:p>
    <w:p>
      <w:pPr>
        <w:spacing w:after="120" w:before="80"/>
      </w:pPr>
      <w:r>
        <w:rPr>
          <w:rFonts w:ascii="Arial" w:cs="Arial" w:eastAsia="Arial" w:hAnsi="Arial"/>
          <w:sz w:val="22"/>
          <w:szCs w:val="22"/>
        </w:rPr>
        <w:t xml:space="preserve">Standard platforms assume democratic rules will hold and optimize purely for winning 50.1% of the vote. They have no mechanism for detecting when the losing faction may reject the process entirely.</w:t>
      </w:r>
    </w:p>
    <w:p>
      <w:pPr>
        <w:spacing w:after="80" w:before="200"/>
      </w:pPr>
      <w:r>
        <w:rPr>
          <w:rFonts w:ascii="Arial" w:cs="Arial" w:eastAsia="Arial" w:hAnsi="Arial"/>
          <w:b/>
          <w:bCs/>
          <w:color w:val="2E75B6"/>
          <w:sz w:val="24"/>
          <w:szCs w:val="24"/>
        </w:rPr>
        <w:t xml:space="preserve">The Solution</w:t>
      </w:r>
    </w:p>
    <w:p>
      <w:pPr>
        <w:spacing w:after="120" w:before="80"/>
      </w:pPr>
      <w:r>
        <w:rPr>
          <w:rFonts w:ascii="Arial" w:cs="Arial" w:eastAsia="Arial" w:hAnsi="Arial"/>
          <w:sz w:val="22"/>
          <w:szCs w:val="22"/>
        </w:rPr>
        <w:t xml:space="preserve">This module calculates the structural stability of civic society to provide early warning when the conditions for democratic breakdown are accumulating.</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Warning Threshold</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Cross-Cutting Cleavages</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Whether political opponents still share physical and social spaces — parks, churches, workplaces, schools.</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Critical when shared-space indicators approach zero across all dimensions simultaneously.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Institutional Legitimacy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Trust in courts, election officials, and democratic referees. Tracked through both survey data and behavioral leading indicators.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Alarm triggered by convergence and acceleration across multiple indicators, not any single signal.</w:t>
            </w:r>
          </w:p>
        </w:tc>
      </w:tr>
    </w:tbl>
    <w:p>
      <w:pPr>
        <w:spacing w:after="0" w:before="160"/>
      </w:pPr>
    </w:p>
    <w:p>
      <w:pPr>
        <w:spacing w:after="80" w:before="200"/>
      </w:pPr>
      <w:r>
        <w:rPr>
          <w:rFonts w:ascii="Arial" w:cs="Arial" w:eastAsia="Arial" w:hAnsi="Arial"/>
          <w:b/>
          <w:bCs/>
          <w:color w:val="2E75B6"/>
          <w:sz w:val="24"/>
          <w:szCs w:val="24"/>
        </w:rPr>
        <w:t xml:space="preserve">When does losing an election become rejecting the election itself?</w:t>
      </w:r>
    </w:p>
    <w:p>
      <w:pPr>
        <w:spacing w:after="120" w:before="80"/>
      </w:pPr>
      <w:r>
        <w:rPr>
          <w:rFonts w:ascii="Arial" w:cs="Arial" w:eastAsia="Arial" w:hAnsi="Arial"/>
          <w:sz w:val="22"/>
          <w:szCs w:val="22"/>
        </w:rPr>
        <w:t xml:space="preserve">Every democracy assumes the losing side will accept the result and try again next time. That assumption holds — until it doesn’t. The Phase Transition Detector measures the structural conditions that predict when a losing faction will stop engaging within the system and start rejecting it.</w:t>
      </w:r>
    </w:p>
    <w:p>
      <w:pPr>
        <w:spacing w:after="80" w:before="200"/>
      </w:pPr>
      <w:r>
        <w:rPr>
          <w:rFonts w:ascii="Arial" w:cs="Arial" w:eastAsia="Arial" w:hAnsi="Arial"/>
          <w:b/>
          <w:bCs/>
          <w:color w:val="2E75B6"/>
          <w:sz w:val="24"/>
          <w:szCs w:val="24"/>
        </w:rPr>
        <w:t xml:space="preserve">Cross-Cutting Cleavages</w:t>
      </w:r>
    </w:p>
    <w:p>
      <w:pPr>
        <w:spacing w:after="120" w:before="80"/>
      </w:pPr>
      <w:r>
        <w:rPr>
          <w:rFonts w:ascii="Arial" w:cs="Arial" w:eastAsia="Arial" w:hAnsi="Arial"/>
          <w:sz w:val="22"/>
          <w:szCs w:val="22"/>
        </w:rPr>
        <w:t xml:space="preserve">We can’t follow people to church or watch who shares a park bench. But we can measure the structural conditions that determine whether communities are integrating or separating. Voter files show when a precinct goes from 60/40 to 85/15 over a decade. Commuter flow data tells us whether people from different political communities still work alongside each other. School enrollment patterns tell us whether children from different backgrounds are growing up in the same classrooms. Social network analysis tells us whether people’s digital connections cross political lines or are entirely self-contained.</w:t>
      </w:r>
    </w:p>
    <w:p>
      <w:pPr>
        <w:spacing w:after="120" w:before="80"/>
      </w:pPr>
      <w:r>
        <w:rPr>
          <w:rFonts w:ascii="Arial" w:cs="Arial" w:eastAsia="Arial" w:hAnsi="Arial"/>
          <w:sz w:val="22"/>
          <w:szCs w:val="22"/>
        </w:rPr>
        <w:t xml:space="preserve">When all of those indicators move in the same direction simultaneously — sorting accelerating, commuting patterns tightening, schools segregating, online networks closing in on themselves — the model flags it. Political opponents are no longer neighbors who disagree. They have become strangers who share a border.</w:t>
      </w:r>
    </w:p>
    <w:p>
      <w:pPr>
        <w:spacing w:after="120" w:before="80"/>
      </w:pPr>
      <w:r>
        <w:rPr>
          <w:rFonts w:ascii="Arial" w:cs="Arial" w:eastAsia="Arial" w:hAnsi="Arial"/>
          <w:i/>
          <w:iCs/>
          <w:color w:val="444444"/>
          <w:sz w:val="22"/>
          <w:szCs w:val="22"/>
        </w:rPr>
        <w:t xml:space="preserve">Real example: The political homogeneity of American communities has been increasing steadily since the 1990s. By 2020, the number of “landslide counties” — where one party wins by 20 points or more — had roughly doubled compared to 1992. People who never encounter someone who disagrees with them in daily life have no lived experience of the other side as fully human. Losing to them stops feeling like losing a fair contest and starts feeling like being conquered by a foreign force.</w:t>
      </w:r>
    </w:p>
    <w:p>
      <w:pPr>
        <w:spacing w:after="80" w:before="200"/>
      </w:pPr>
      <w:r>
        <w:rPr>
          <w:rFonts w:ascii="Arial" w:cs="Arial" w:eastAsia="Arial" w:hAnsi="Arial"/>
          <w:b/>
          <w:bCs/>
          <w:color w:val="2E75B6"/>
          <w:sz w:val="24"/>
          <w:szCs w:val="24"/>
        </w:rPr>
        <w:t xml:space="preserve">Institutional Legitimacy</w:t>
      </w:r>
    </w:p>
    <w:p>
      <w:pPr>
        <w:spacing w:after="120" w:before="80"/>
      </w:pPr>
      <w:r>
        <w:rPr>
          <w:rFonts w:ascii="Arial" w:cs="Arial" w:eastAsia="Arial" w:hAnsi="Arial"/>
          <w:sz w:val="22"/>
          <w:szCs w:val="22"/>
        </w:rPr>
        <w:t xml:space="preserve">Longitudinal survey data tracks trust in courts, election officials, and media over time. But the leading indicators are behavioral. Election officials being threatened or resigning in record numbers. Poll workers quitting. Candidates who lose refusing to concede, and the share of their party that accepts that refusal. State legislatures passing laws to grant themselves authority to override certified results.</w:t>
      </w:r>
    </w:p>
    <w:p>
      <w:pPr>
        <w:spacing w:after="120" w:before="80"/>
      </w:pPr>
      <w:r>
        <w:rPr>
          <w:rFonts w:ascii="Arial" w:cs="Arial" w:eastAsia="Arial" w:hAnsi="Arial"/>
          <w:sz w:val="22"/>
          <w:szCs w:val="22"/>
        </w:rPr>
        <w:t xml:space="preserve">NLP on social media captures the rhetorical layer — with the important caveat that online expression requires the credibility-weighting discussed in Module 4. What matters most is when operational or coordinating language normalizes around rejection of outcomes: “if they win, it was stolen” appearing systematically months before an election is a specific, trackable pattern. So is the spread of such language from fringe accounts to mainstream ones — the shift from shocking to shareable.</w:t>
      </w:r>
    </w:p>
    <w:p>
      <w:pPr>
        <w:spacing w:after="80" w:before="200"/>
      </w:pPr>
      <w:r>
        <w:rPr>
          <w:rFonts w:ascii="Arial" w:cs="Arial" w:eastAsia="Arial" w:hAnsi="Arial"/>
          <w:b/>
          <w:bCs/>
          <w:color w:val="2E75B6"/>
          <w:sz w:val="24"/>
          <w:szCs w:val="24"/>
        </w:rPr>
        <w:t xml:space="preserve">The Instability Forecasting Score</w:t>
      </w:r>
    </w:p>
    <w:p>
      <w:pPr>
        <w:spacing w:after="120" w:before="80"/>
      </w:pPr>
      <w:r>
        <w:rPr>
          <w:rFonts w:ascii="Arial" w:cs="Arial" w:eastAsia="Arial" w:hAnsi="Arial"/>
          <w:sz w:val="22"/>
          <w:szCs w:val="22"/>
        </w:rPr>
        <w:t xml:space="preserve">The score does not alarm on any single signal. Politicians have always used heated rhetoric. Some level of institutional distrust is normal. What triggers the alarm is convergence and acceleration — multiple signals moving in the same direction at the same time, faster than historical baselines.</w:t>
      </w:r>
    </w:p>
    <w:p>
      <w:pPr>
        <w:spacing w:after="120" w:before="80"/>
      </w:pPr>
      <w:r>
        <w:rPr>
          <w:rFonts w:ascii="Arial" w:cs="Arial" w:eastAsia="Arial" w:hAnsi="Arial"/>
          <w:sz w:val="22"/>
          <w:szCs w:val="22"/>
        </w:rPr>
        <w:t xml:space="preserve">January 6th didn’t happen because trust in institutions was low. It happened because trust was collapsing faster than at any point in modern American history, across multiple simultaneous signals, over several preceding years. Geographic sorting accelerating. Institutional legitimacy cratering. Operational coordination language spreading from fringe to mainstream. The referee infrastructure visibly weakening. That convergence pattern is the signature the model is trained to recognize — not when it peaks, but when it starts.</w:t>
      </w:r>
    </w:p>
    <w:p>
      <w:pPr>
        <w:spacing w:after="120" w:before="80"/>
      </w:pPr>
      <w:r>
        <w:rPr>
          <w:rFonts w:ascii="Arial" w:cs="Arial" w:eastAsia="Arial" w:hAnsi="Arial"/>
          <w:sz w:val="22"/>
          <w:szCs w:val="22"/>
        </w:rPr>
        <w:t xml:space="preserve">When the score goes red, the strategic output changes entirely. The goal shifts from winning the policy argument to preserving the conditions under which democratic loss remains acceptable — cross-community contact, shared institutional participation, local trust-building. From winning to protecting the game itself.</w:t>
      </w:r>
    </w:p>
    <w:p>
      <w:pPr>
        <w:pBdr>
          <w:bottom w:val="single" w:color="2E75B6" w:sz="4" w:space="1"/>
        </w:pBdr>
        <w:spacing w:after="160" w:before="160"/>
      </w:pPr>
    </w:p>
    <w:p>
      <w:pPr>
        <w:pStyle w:val="Heading1"/>
        <w:spacing w:after="160" w:before="320"/>
      </w:pPr>
      <w:r>
        <w:rPr>
          <w:rFonts w:ascii="Arial" w:cs="Arial" w:eastAsia="Arial" w:hAnsi="Arial"/>
          <w:b/>
          <w:bCs/>
          <w:color w:val="1F3864"/>
          <w:sz w:val="32"/>
          <w:szCs w:val="32"/>
        </w:rPr>
        <w:t xml:space="preserve">The Pitch — Why We Need This</w:t>
      </w:r>
    </w:p>
    <w:p>
      <w:pPr>
        <w:spacing w:after="200" w:before="120"/>
      </w:pPr>
      <w:r>
        <w:rPr>
          <w:rFonts w:ascii="Arial" w:cs="Arial" w:eastAsia="Arial" w:hAnsi="Arial"/>
          <w:i/>
          <w:iCs/>
          <w:color w:val="1F3864"/>
          <w:sz w:val="24"/>
          <w:szCs w:val="24"/>
        </w:rPr>
        <w:t xml:space="preserve">“Our current platform is a Ferrari, but we are driving it using a map from 1995. We know exactly where the voters are today. This system simulates where they will be tomorrow, who they will take with them, and what cultural walls will stop them. Let’s stop playing checkers with static lists, and instead play multi-dimensional geospatial chess.”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2026-05-30T14:20:57.896Z</dcterms:created>
  <dcterms:modified xsi:type="dcterms:W3CDTF">2026-05-30T14:20:57.896Z</dcterms:modified>
</cp:coreProperties>
</file>

<file path=docProps/custom.xml><?xml version="1.0" encoding="utf-8"?>
<Properties xmlns="http://schemas.openxmlformats.org/officeDocument/2006/custom-properties" xmlns:vt="http://schemas.openxmlformats.org/officeDocument/2006/docPropsVTypes"/>
</file>