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B3F33"/>
          <w:sz w:val="60"/>
        </w:rPr>
        <w:t>MintStack Finance Portal</w:t>
      </w:r>
    </w:p>
    <w:p>
      <w:pPr>
        <w:jc w:val="center"/>
      </w:pPr>
      <w:r>
        <w:rPr>
          <w:rFonts w:ascii="Aptos Display" w:hAnsi="Aptos Display"/>
          <w:color w:val="146C54"/>
          <w:sz w:val="34"/>
        </w:rPr>
        <w:t>Teknik Dokümantasyon, Mimari Analiz ve Production Readiness</w:t>
      </w:r>
    </w:p>
    <w:p>
      <w:pPr>
        <w:spacing w:before="360"/>
        <w:jc w:val="center"/>
      </w:pPr>
      <w:r>
        <w:rPr>
          <w:color w:val="263B53"/>
          <w:sz w:val="22"/>
        </w:rPr>
        <w:t>Türkiye Odaklı Finans Platformu</w:t>
        <w:br/>
        <w:t>Gerçek Zamanlı Piyasa İzleme ve Portföy Yönetimi</w:t>
      </w:r>
    </w:p>
    <w:p>
      <w:pPr>
        <w:spacing w:before="1300"/>
        <w:jc w:val="center"/>
      </w:pPr>
    </w:p>
    <w:tbl>
      <w:tblPr>
        <w:tblW w:type="auto" w:w="0"/>
        <w:jc w:val="center"/>
        <w:tblLayout w:type="autofit"/>
        <w:tblLook w:firstColumn="1" w:firstRow="1" w:lastColumn="0" w:lastRow="0" w:noHBand="0" w:noVBand="1" w:val="04A0"/>
      </w:tblPr>
      <w:tblGrid>
        <w:gridCol w:w="5046"/>
        <w:gridCol w:w="5046"/>
      </w:tblGrid>
      <w:tr>
        <w:trPr>
          <w:tblHeader w:val="true"/>
          <w:cantSplit w:val="true"/>
        </w:trPr>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Belge Alanı</w:t>
            </w:r>
          </w:p>
        </w:tc>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Değer</w:t>
            </w:r>
          </w:p>
        </w:tc>
      </w:tr>
      <w:tr>
        <w:trPr>
          <w:cantSplit w:val="true"/>
        </w:trPr>
        <w:tc>
          <w:tcPr>
            <w:tcW w:type="dxa" w:w="2835"/>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Sürüm</w:t>
            </w:r>
          </w:p>
        </w:tc>
        <w:tc>
          <w:tcPr>
            <w:tcW w:type="dxa" w:w="623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2.1</w:t>
            </w:r>
          </w:p>
        </w:tc>
      </w:tr>
      <w:tr>
        <w:trPr>
          <w:cantSplit w:val="true"/>
        </w:trPr>
        <w:tc>
          <w:tcPr>
            <w:tcW w:type="dxa" w:w="2835"/>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Tarih</w:t>
            </w:r>
          </w:p>
        </w:tc>
        <w:tc>
          <w:tcPr>
            <w:tcW w:type="dxa" w:w="623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05 Temmuz 2026</w:t>
            </w:r>
          </w:p>
        </w:tc>
      </w:tr>
      <w:tr>
        <w:trPr>
          <w:cantSplit w:val="true"/>
        </w:trPr>
        <w:tc>
          <w:tcPr>
            <w:tcW w:type="dxa" w:w="2835"/>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Hazırlayan</w:t>
            </w:r>
          </w:p>
        </w:tc>
        <w:tc>
          <w:tcPr>
            <w:tcW w:type="dxa" w:w="623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Mesut Taha Güven</w:t>
            </w:r>
          </w:p>
        </w:tc>
      </w:tr>
      <w:tr>
        <w:trPr>
          <w:cantSplit w:val="true"/>
        </w:trPr>
        <w:tc>
          <w:tcPr>
            <w:tcW w:type="dxa" w:w="2835"/>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Kaynak Durum</w:t>
            </w:r>
          </w:p>
        </w:tc>
        <w:tc>
          <w:tcPr>
            <w:tcW w:type="dxa" w:w="623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Kod HEAD 2d3f6ee + 05 Temmuz 2026 docs/config doğrulaması</w:t>
            </w:r>
          </w:p>
        </w:tc>
      </w:tr>
      <w:tr>
        <w:trPr>
          <w:cantSplit w:val="true"/>
        </w:trPr>
        <w:tc>
          <w:tcPr>
            <w:tcW w:type="dxa" w:w="2835"/>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Gizlilik</w:t>
            </w:r>
          </w:p>
        </w:tc>
        <w:tc>
          <w:tcPr>
            <w:tcW w:type="dxa" w:w="623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Teknik değerlendirme ve ekip içi kullanım</w:t>
            </w:r>
          </w:p>
        </w:tc>
      </w:tr>
    </w:tbl>
    <w:p>
      <w:pPr>
        <w:spacing w:after="20"/>
      </w:pPr>
    </w:p>
    <w:p>
      <w:pPr>
        <w:spacing w:before="500"/>
        <w:jc w:val="center"/>
      </w:pPr>
      <w:r>
        <w:rPr>
          <w:i/>
          <w:color w:val="708090"/>
          <w:sz w:val="18"/>
        </w:rPr>
        <w:t>Bu sürüm, v1.5 ve v2.0 analizlerini tek doğrulanmış teknik referansta birleştirir.</w:t>
      </w:r>
    </w:p>
    <w:p>
      <w:r>
        <w:br w:type="page"/>
      </w:r>
    </w:p>
    <w:p>
      <w:pPr>
        <w:pStyle w:val="Heading1"/>
        <w:keepNext/>
      </w:pPr>
      <w:r>
        <w:t>İçindekiler</w:t>
      </w:r>
    </w:p>
    <w:tbl>
      <w:tblPr>
        <w:tblW w:type="auto" w:w="0"/>
        <w:jc w:val="center"/>
        <w:tblLayout w:type="autofit"/>
        <w:tblLook w:firstColumn="1" w:firstRow="1" w:lastColumn="0" w:lastRow="0" w:noHBand="0" w:noVBand="1" w:val="04A0"/>
      </w:tblPr>
      <w:tblGrid>
        <w:gridCol w:w="5046"/>
        <w:gridCol w:w="5046"/>
      </w:tblGrid>
      <w:tr>
        <w:trPr>
          <w:tblHeader w:val="true"/>
          <w:cantSplit w:val="true"/>
        </w:trPr>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Bölüm</w:t>
            </w:r>
          </w:p>
        </w:tc>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Başlık</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Yönetici Özeti ve Güncel Durum</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Kapsam, Terminoloji ve Başarı Kriterleri</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3</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Teknoloji Yığını ve Repo Envanteri</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4</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Sistem Mimarisi ve Veri Akışları</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5</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Backend Tasarımı</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6</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Frontend Tasarımı</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7</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Veri Modeli, Tutarlılık ve Migrasyonlar</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8</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Güvenlik ve Kimlik Yönetimi</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9</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Infrastructure, Docker ve Deployment</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10</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CI/CD, Test ve Kalite Kapıları</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11</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Performans, Ölçeklenebilirlik ve Gözlemlenebilirlik</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12</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Operasyon Rehberi</w:t>
            </w:r>
          </w:p>
        </w:tc>
      </w:tr>
      <w:tr>
        <w:trPr>
          <w:cantSplit w:val="true"/>
        </w:trPr>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13</w:t>
            </w:r>
          </w:p>
        </w:tc>
        <w:tc>
          <w:tcPr>
            <w:tcW w:type="dxa" w:w="7937"/>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Sonuç ve Yol Haritası</w:t>
            </w:r>
          </w:p>
        </w:tc>
      </w:tr>
      <w:tr>
        <w:trPr>
          <w:cantSplit w:val="true"/>
        </w:trPr>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w:t>
            </w:r>
          </w:p>
        </w:tc>
        <w:tc>
          <w:tcPr>
            <w:tcW w:type="dxa" w:w="7937"/>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Ekler: Endpoint, Scheduler, Port ve Doğrulama Matrisi</w:t>
            </w:r>
          </w:p>
        </w:tc>
      </w:tr>
    </w:tbl>
    <w:p>
      <w:pPr>
        <w:spacing w:after="20"/>
      </w:pP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146C54"/>
              <w:left w:val="single" w:sz="10" w:color="146C54"/>
              <w:bottom w:val="single" w:sz="10" w:color="146C54"/>
              <w:right w:val="single" w:sz="10" w:color="146C54"/>
              <w:insideH w:val="single" w:sz="10" w:color="146C54"/>
              <w:insideV w:val="single" w:sz="10" w:color="146C54"/>
            </w:tcBorders>
            <w:tcMar>
              <w:top w:w="130" w:type="dxa"/>
              <w:start w:w="170" w:type="dxa"/>
              <w:bottom w:w="130" w:type="dxa"/>
              <w:end w:w="170" w:type="dxa"/>
            </w:tcMar>
          </w:tcPr>
          <w:p>
            <w:r>
              <w:rPr>
                <w:b/>
                <w:color w:val="146C54"/>
              </w:rPr>
              <w:t>Okuma Notu</w:t>
              <w:br/>
            </w:r>
            <w:r>
              <w:rPr>
                <w:color w:val="263B53"/>
              </w:rPr>
              <w:t>“Doğrulandı” ifadeleri kod, test çıktısı veya çalışan Docker stack üzerinden gözlemlenen durumu; “inference” ifadeleri ise mimari çıkarımı belirtir.</w:t>
            </w:r>
          </w:p>
        </w:tc>
      </w:tr>
    </w:tbl>
    <w:p>
      <w:pPr>
        <w:spacing w:after="20"/>
      </w:pPr>
    </w:p>
    <w:p>
      <w:r>
        <w:br w:type="page"/>
      </w:r>
    </w:p>
    <w:p>
      <w:pPr>
        <w:pStyle w:val="Heading1"/>
        <w:keepNext/>
      </w:pPr>
      <w:r>
        <w:t>1) Yönetici Özeti ve Güncel Durum</w:t>
      </w:r>
    </w:p>
    <w:p>
      <w:r>
        <w:t>MintStack Finance Portal; piyasa verisi toplama ve izleme, sanal portföy, emir yaşam döngüsü, teknik analiz, simülasyon, haber zenginleştirme ve bildirim yeteneklerini tek Spring Boot backend ve React SPA içinde sunan modüler monolith bir finans platformudur.</w:t>
      </w: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D98E04"/>
              <w:left w:val="single" w:sz="10" w:color="D98E04"/>
              <w:bottom w:val="single" w:sz="10" w:color="D98E04"/>
              <w:right w:val="single" w:sz="10" w:color="D98E04"/>
              <w:insideH w:val="single" w:sz="10" w:color="D98E04"/>
              <w:insideV w:val="single" w:sz="10" w:color="D98E04"/>
            </w:tcBorders>
            <w:tcMar>
              <w:top w:w="130" w:type="dxa"/>
              <w:start w:w="170" w:type="dxa"/>
              <w:bottom w:w="130" w:type="dxa"/>
              <w:end w:w="170" w:type="dxa"/>
            </w:tcMar>
          </w:tcPr>
          <w:p>
            <w:r>
              <w:rPr>
                <w:b/>
                <w:color w:val="D98E04"/>
              </w:rPr>
              <w:t>Net Karar</w:t>
              <w:br/>
            </w:r>
            <w:r>
              <w:rPr>
                <w:color w:val="263B53"/>
              </w:rPr>
              <w:t>Development ortamı kullanılabilir ve uçtan uca çalışır durumdadır. Production dağıtımı için mimari temel yeterlidir; ancak wildcard CORS davranışı, Fintables/webhook güvensiz compose varsayılanları, gerçek TLS materyali, blocking security scan ve restore/failover tatbikatı tamamlanmadan “production-ready” kabul edilmemelidir.</w:t>
            </w:r>
          </w:p>
        </w:tc>
      </w:tr>
    </w:tbl>
    <w:p>
      <w:pPr>
        <w:spacing w:after="20"/>
      </w:pPr>
    </w:p>
    <w:p>
      <w:pPr>
        <w:pStyle w:val="Heading2"/>
        <w:keepNext/>
      </w:pPr>
      <w:r>
        <w:t>1.1 Doğrulanmış Sistem Durumu</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Kontrol</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Sonuç</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Kanıt / Not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Development Docker stack</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16 servis; kritik container health durumları healthy</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Uygulama giriş noktası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http://localhost:8088 → HTTP 200</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health</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/actuator/health → HTTP 200</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 OIDC discovery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Realm discovery endpoint → HTTP 200</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Tek node, cluster green; duplicate init container kaldırıldı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Flyway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V30 ve V31 canlı PostgreSQL üzerinde uygulandı</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kalite kapısı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314 unit/slice + 10 integration; JaCoCo gate geçti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 kalite kapısı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26 test dosyası, 178 test; lint, typecheck ve build geçti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Prometheus targetları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Kafka exporter, OTEL ve Prometheus targetları up</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Production operasyonu</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BLOCKED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CORS + güvenli default + secret/TLS/restore kapıları açık</w:t>
            </w:r>
          </w:p>
        </w:tc>
      </w:tr>
    </w:tbl>
    <w:p>
      <w:pPr>
        <w:spacing w:after="20"/>
      </w:pPr>
    </w:p>
    <w:p>
      <w:pPr>
        <w:pStyle w:val="Heading2"/>
        <w:keepNext/>
      </w:pPr>
      <w:r>
        <w:t>1.2 Production Readiness Skoru</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Alan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Skor</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Değerlendirme</w:t>
            </w:r>
          </w:p>
        </w:tc>
      </w:tr>
      <w:tr>
        <w:trPr>
          <w:cantSplit w:val="true"/>
        </w:trPr>
        <w:tc>
          <w:tcPr>
            <w:tcW w:type="dxa" w:w="198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Mimari kalite</w:t>
            </w:r>
          </w:p>
        </w:tc>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8.0/10</w:t>
            </w:r>
          </w:p>
        </w:tc>
        <w:tc>
          <w:tcPr>
            <w:tcW w:type="dxa" w:w="595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Modüler monolith doğru; bazı büyük servisler ayrıştırılmalı.</w:t>
            </w:r>
          </w:p>
        </w:tc>
      </w:tr>
      <w:tr>
        <w:trPr>
          <w:cantSplit w:val="true"/>
        </w:trPr>
        <w:tc>
          <w:tcPr>
            <w:tcW w:type="dxa" w:w="198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w:t>
            </w:r>
          </w:p>
        </w:tc>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7.5/10</w:t>
            </w:r>
          </w:p>
        </w:tc>
        <w:tc>
          <w:tcPr>
            <w:tcW w:type="dxa" w:w="595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Katmanlama ve test güçlü; production security profile ayrımı eksik.</w:t>
            </w:r>
          </w:p>
        </w:tc>
      </w:tr>
      <w:tr>
        <w:trPr>
          <w:cantSplit w:val="true"/>
        </w:trPr>
        <w:tc>
          <w:tcPr>
            <w:tcW w:type="dxa" w:w="198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w:t>
            </w:r>
          </w:p>
        </w:tc>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7.5/10</w:t>
            </w:r>
          </w:p>
        </w:tc>
        <w:tc>
          <w:tcPr>
            <w:tcW w:type="dxa" w:w="595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RTK Query ve route ayrımı iyi; kapsam ve büyük sayfalar iyileştirilmeli.</w:t>
            </w:r>
          </w:p>
        </w:tc>
      </w:tr>
      <w:tr>
        <w:trPr>
          <w:cantSplit w:val="true"/>
        </w:trPr>
        <w:tc>
          <w:tcPr>
            <w:tcW w:type="dxa" w:w="198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Güvenlik</w:t>
            </w:r>
          </w:p>
        </w:tc>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6.0/10</w:t>
            </w:r>
          </w:p>
        </w:tc>
        <w:tc>
          <w:tcPr>
            <w:tcW w:type="dxa" w:w="595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JWT/RBAC güçlü; CORS ve production default blocker’ları kapanmadı.</w:t>
            </w:r>
          </w:p>
        </w:tc>
      </w:tr>
      <w:tr>
        <w:trPr>
          <w:cantSplit w:val="true"/>
        </w:trPr>
        <w:tc>
          <w:tcPr>
            <w:tcW w:type="dxa" w:w="198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Test</w:t>
            </w:r>
          </w:p>
        </w:tc>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7.0/10</w:t>
            </w:r>
          </w:p>
        </w:tc>
        <w:tc>
          <w:tcPr>
            <w:tcW w:type="dxa" w:w="595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Kritik testler yeşil; frontend genel coverage yaklaşık %20.</w:t>
            </w:r>
          </w:p>
        </w:tc>
      </w:tr>
      <w:tr>
        <w:trPr>
          <w:cantSplit w:val="true"/>
        </w:trPr>
        <w:tc>
          <w:tcPr>
            <w:tcW w:type="dxa" w:w="198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CI/CD</w:t>
            </w:r>
          </w:p>
        </w:tc>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6.5/10</w:t>
            </w:r>
          </w:p>
        </w:tc>
        <w:tc>
          <w:tcPr>
            <w:tcW w:type="dxa" w:w="595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Test/build güçlü; OWASP ve Trivy adımları şu an non-blocking.</w:t>
            </w:r>
          </w:p>
        </w:tc>
      </w:tr>
      <w:tr>
        <w:trPr>
          <w:cantSplit w:val="true"/>
        </w:trPr>
        <w:tc>
          <w:tcPr>
            <w:tcW w:type="dxa" w:w="198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Docker/Deploy</w:t>
            </w:r>
          </w:p>
        </w:tc>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6.5/10</w:t>
            </w:r>
          </w:p>
        </w:tc>
        <w:tc>
          <w:tcPr>
            <w:tcW w:type="dxa" w:w="595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Ağ/secret yapısı var; güvenli default ve prod tatbikatı eksik.</w:t>
            </w:r>
          </w:p>
        </w:tc>
      </w:tr>
      <w:tr>
        <w:trPr>
          <w:cantSplit w:val="true"/>
        </w:trPr>
        <w:tc>
          <w:tcPr>
            <w:tcW w:type="dxa" w:w="198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Dokümantasyon</w:t>
            </w:r>
          </w:p>
        </w:tc>
        <w:tc>
          <w:tcPr>
            <w:tcW w:type="dxa" w:w="113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8.5/10</w:t>
            </w:r>
          </w:p>
        </w:tc>
        <w:tc>
          <w:tcPr>
            <w:tcW w:type="dxa" w:w="595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Markdown ve teslim belgeleri repo/config ile yeniden eşitlendi.</w:t>
            </w:r>
          </w:p>
        </w:tc>
      </w:tr>
      <w:tr>
        <w:trPr>
          <w:cantSplit w:val="true"/>
        </w:trPr>
        <w:tc>
          <w:tcPr>
            <w:tcW w:type="dxa" w:w="198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Genel</w:t>
            </w:r>
          </w:p>
        </w:tc>
        <w:tc>
          <w:tcPr>
            <w:tcW w:type="dxa" w:w="113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7.0/10</w:t>
            </w:r>
          </w:p>
        </w:tc>
        <w:tc>
          <w:tcPr>
            <w:tcW w:type="dxa" w:w="595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Development hazır; production güvenlik kapıları nedeniyle bloklu.</w:t>
            </w:r>
          </w:p>
        </w:tc>
      </w:tr>
    </w:tbl>
    <w:p>
      <w:pPr>
        <w:spacing w:after="20"/>
      </w:pPr>
    </w:p>
    <w:p>
      <w:pPr>
        <w:pStyle w:val="Heading1"/>
        <w:keepNext/>
      </w:pPr>
      <w:r>
        <w:t>2) Kapsam, Terminoloji ve Başarı Kriterleri</w:t>
      </w:r>
    </w:p>
    <w:p>
      <w:pPr>
        <w:pStyle w:val="Heading2"/>
        <w:keepNext/>
      </w:pPr>
      <w:r>
        <w:t>2.1 Kapsam Dahili</w:t>
      </w:r>
    </w:p>
    <w:p>
      <w:pPr>
        <w:pStyle w:val="ListBullet"/>
        <w:ind w:left="255" w:hanging="142"/>
      </w:pPr>
      <w:r>
        <w:t>React 18 + TypeScript + Vite SPA; RTK Query tabanlı API katmanı ve WebSocket istemcisi.</w:t>
      </w:r>
    </w:p>
    <w:p>
      <w:pPr>
        <w:pStyle w:val="ListBullet"/>
        <w:ind w:left="255" w:hanging="142"/>
      </w:pPr>
      <w:r>
        <w:t>Spring Boot 3.4.2 / Java 21 REST API; controller, service, repository, DTO, mapper ve scheduler katmanları.</w:t>
      </w:r>
    </w:p>
    <w:p>
      <w:pPr>
        <w:pStyle w:val="ListBullet"/>
        <w:ind w:left="255" w:hanging="142"/>
      </w:pPr>
      <w:r>
        <w:t>Portföy, pozisyon, işlem geçmişi, MARKET/LIMIT/STOP emirleri ve FIFO lot tüketimi.</w:t>
      </w:r>
    </w:p>
    <w:p>
      <w:pPr>
        <w:pStyle w:val="ListBullet"/>
        <w:ind w:left="255" w:hanging="142"/>
      </w:pPr>
      <w:r>
        <w:t>Döviz, hisse, tahvil/bono, fon, VIOP ve endeks verisi; aktif kullanıcı akışında kripto yoktur.</w:t>
      </w:r>
    </w:p>
    <w:p>
      <w:pPr>
        <w:pStyle w:val="ListBullet"/>
        <w:ind w:left="255" w:hanging="142"/>
      </w:pPr>
      <w:r>
        <w:t>TCMB, TEFAS, BIST DataStore, Yahoo Finance, Alpha Vantage ve Finnhub adaptörleri.</w:t>
      </w:r>
    </w:p>
    <w:p>
      <w:pPr>
        <w:pStyle w:val="ListBullet"/>
        <w:ind w:left="255" w:hanging="142"/>
      </w:pPr>
      <w:r>
        <w:t>Redis cache/rate limit, Kafka event akışı, OpenSearch log/search, OTEL, Prometheus ve Grafana.</w:t>
      </w:r>
    </w:p>
    <w:p>
      <w:pPr>
        <w:pStyle w:val="ListBullet"/>
        <w:ind w:left="255" w:hanging="142"/>
      </w:pPr>
      <w:r>
        <w:t>Keycloak OIDC/PKCE, JWT resource server, RBAC, TOTP ve OpenLDAP federation.</w:t>
      </w:r>
    </w:p>
    <w:p>
      <w:pPr>
        <w:pStyle w:val="ListBullet"/>
        <w:ind w:left="255" w:hanging="142"/>
      </w:pPr>
      <w:r>
        <w:t>Development/light/production Docker Compose topolojileri ve GitHub Actions kalite hattı.</w:t>
      </w:r>
    </w:p>
    <w:p>
      <w:pPr>
        <w:pStyle w:val="Heading2"/>
        <w:keepNext/>
      </w:pPr>
      <w:r>
        <w:t>2.2 Kapsam Harici</w:t>
      </w:r>
    </w:p>
    <w:p>
      <w:pPr>
        <w:pStyle w:val="ListBullet"/>
        <w:ind w:left="255" w:hanging="142"/>
      </w:pPr>
      <w:r>
        <w:t>Gerçek para ile aracı kuruma emir iletimi ve saklama hizmeti.</w:t>
      </w:r>
    </w:p>
    <w:p>
      <w:pPr>
        <w:pStyle w:val="ListBullet"/>
        <w:ind w:left="255" w:hanging="142"/>
      </w:pPr>
      <w:r>
        <w:t>SPK/MiFID/KVKK uyum süreçlerinin tam otomasyonu ve hukuki sertifikasyon.</w:t>
      </w:r>
    </w:p>
    <w:p>
      <w:pPr>
        <w:pStyle w:val="ListBullet"/>
        <w:ind w:left="255" w:hanging="142"/>
      </w:pPr>
      <w:r>
        <w:t>HFT/ultra-low-latency işlem motoru ve çok bölgeli active-active dağıtım.</w:t>
      </w:r>
    </w:p>
    <w:p>
      <w:pPr>
        <w:pStyle w:val="ListBullet"/>
        <w:ind w:left="255" w:hanging="142"/>
      </w:pPr>
      <w:r>
        <w:t>Native mobil uygulama ve kullanıcıya yatırım tavsiyesi üretimi.</w:t>
      </w:r>
    </w:p>
    <w:p>
      <w:pPr>
        <w:pStyle w:val="Heading2"/>
        <w:keepNext/>
      </w:pPr>
      <w:r>
        <w:t>2.3 Başarı Kriterleri</w:t>
      </w:r>
    </w:p>
    <w:p>
      <w:pPr>
        <w:pStyle w:val="ListBullet"/>
        <w:ind w:left="255" w:hanging="142"/>
      </w:pPr>
      <w:r>
        <w:t>CI test, lint, typecheck, build ve migration adımları yeşil olmalıdır.</w:t>
      </w:r>
    </w:p>
    <w:p>
      <w:pPr>
        <w:pStyle w:val="ListBullet"/>
        <w:ind w:left="255" w:hanging="142"/>
      </w:pPr>
      <w:r>
        <w:t>Kimlik doğrulama issuer + audience/authorized-party kontrolleriyle uygulanmalıdır.</w:t>
      </w:r>
    </w:p>
    <w:p>
      <w:pPr>
        <w:pStyle w:val="ListBullet"/>
        <w:ind w:left="255" w:hanging="142"/>
      </w:pPr>
      <w:r>
        <w:t>Finansal veri değişiklikleri transaction ve veritabanı constraint’leriyle korunmalıdır.</w:t>
      </w:r>
    </w:p>
    <w:p>
      <w:pPr>
        <w:pStyle w:val="ListBullet"/>
        <w:ind w:left="255" w:hanging="142"/>
      </w:pPr>
      <w:r>
        <w:t>Liste endpoint’leri pagination ve toplu sorgularla N+1 üretmemelidir.</w:t>
      </w:r>
    </w:p>
    <w:p>
      <w:pPr>
        <w:pStyle w:val="ListBullet"/>
        <w:ind w:left="255" w:hanging="142"/>
      </w:pPr>
      <w:r>
        <w:t>Health, metrik, log ve trace akışları uygulama dışından gözlemlenebilmelidir.</w:t>
      </w:r>
    </w:p>
    <w:p>
      <w:pPr>
        <w:pStyle w:val="ListBullet"/>
        <w:ind w:left="255" w:hanging="142"/>
      </w:pPr>
      <w:r>
        <w:t>Production secret’ları repoda veya container healthcheck metadata’sında bulunmamalıdır.</w:t>
      </w:r>
    </w:p>
    <w:p>
      <w:pPr>
        <w:pStyle w:val="Heading2"/>
        <w:keepNext/>
      </w:pPr>
      <w:r>
        <w:t>2.4 Temel Terminoloji</w:t>
      </w:r>
    </w:p>
    <w:tbl>
      <w:tblPr>
        <w:tblW w:type="auto" w:w="0"/>
        <w:jc w:val="center"/>
        <w:tblLayout w:type="autofit"/>
        <w:tblLook w:firstColumn="1" w:firstRow="1" w:lastColumn="0" w:lastRow="0" w:noHBand="0" w:noVBand="1" w:val="04A0"/>
      </w:tblPr>
      <w:tblGrid>
        <w:gridCol w:w="5046"/>
        <w:gridCol w:w="5046"/>
      </w:tblGrid>
      <w:tr>
        <w:trPr>
          <w:tblHeader w:val="true"/>
          <w:cantSplit w:val="true"/>
        </w:trPr>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Terim</w:t>
            </w:r>
          </w:p>
        </w:tc>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Açıklama</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Modüler monolith</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Tek deployable backend içinde domain odaklı servis sınırları.</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OIDC / PKCE</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Keycloak tabanlı kimlik doğrulama ve SPA authorization code güvenliği.</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RBAC</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USER ve ADMIN rollerine dayalı endpoint yetkilendirmesi.</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KRaft</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Zookeeper olmadan çalışan Kafka metadata yönetimi.</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DLT</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İşlenemeyen Kafka mesajlarının dead-letter topic’e taşınması.</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ShedLock</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Çok replica scheduler çalışmasında tekil görev kilidi.</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Backfill</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Geçmiş fiyat verisinin idempotent biçimde price_history’ye yüklenmesi.</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Production gate</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Canlıya çıkışı engelleyen zorunlu teknik/operasyonel koşul.</w:t>
            </w:r>
          </w:p>
        </w:tc>
      </w:tr>
    </w:tbl>
    <w:p>
      <w:pPr>
        <w:spacing w:after="20"/>
      </w:pPr>
    </w:p>
    <w:p>
      <w:pPr>
        <w:pStyle w:val="Heading1"/>
        <w:keepNext/>
      </w:pPr>
      <w:r>
        <w:t>3) Teknoloji Yığını ve Repo Envanteri</w:t>
      </w:r>
    </w:p>
    <w:p>
      <w:pPr>
        <w:pStyle w:val="Heading2"/>
        <w:keepNext/>
      </w:pPr>
      <w:r>
        <w:t>3.1 Güncel Teknoloji Matrisi</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cantSplit w:val="true"/>
        </w:trPr>
        <w:tc>
          <w:tcPr>
            <w:tcW w:type="dxa" w:w="2523"/>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Katman</w:t>
            </w:r>
          </w:p>
        </w:tc>
        <w:tc>
          <w:tcPr>
            <w:tcW w:type="dxa" w:w="2523"/>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Teknoloji</w:t>
            </w:r>
          </w:p>
        </w:tc>
        <w:tc>
          <w:tcPr>
            <w:tcW w:type="dxa" w:w="2523"/>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Sürüm / Durum</w:t>
            </w:r>
          </w:p>
        </w:tc>
        <w:tc>
          <w:tcPr>
            <w:tcW w:type="dxa" w:w="2523"/>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Kullanım</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Java / Spring Boot</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21 / 3.4.2</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REST, güvenlik, scheduler, veri erişimi</w:t>
            </w:r>
          </w:p>
        </w:tc>
      </w:tr>
      <w:tr>
        <w:trPr>
          <w:cantSplit w:val="true"/>
        </w:trPr>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Güvenlik</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Spring Security / Keycloak</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6.4.x / 26.5.4</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JWT, OIDC, RBAC, PKCE, TOTP</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Veri</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PostgreSQL / Flyway</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15 / 10.20.1</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ACID veri ve 31 migration</w:t>
            </w:r>
          </w:p>
        </w:tc>
      </w:tr>
      <w:tr>
        <w:trPr>
          <w:cantSplit w:val="true"/>
        </w:trPr>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Cache</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Redis / Bucket4j</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7 / 8.7.0</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Cache ve dağıtık rate limiting</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Event</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Kafka KRaft</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Confluent 7.5.0</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Market data, notification ve log event’leri</w:t>
            </w:r>
          </w:p>
        </w:tc>
      </w:tr>
      <w:tr>
        <w:trPr>
          <w:cantSplit w:val="true"/>
        </w:trPr>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Search</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 / client</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2.13.0 / 2.13.0</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Log ve arama indeksleri</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React / TypeScript / Vite</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18.x / 5.9 / 7.3.6</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SPA ve optimize build</w:t>
            </w:r>
          </w:p>
        </w:tc>
      </w:tr>
      <w:tr>
        <w:trPr>
          <w:cantSplit w:val="true"/>
        </w:trPr>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State</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Redux Toolkit / RTK Query</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2.11.2 (lock)</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Global state ve API cache</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Test</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JUnit/Mockito/JaCoCo</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5 / - / 0.8.11</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kalite kapısı</w:t>
            </w:r>
          </w:p>
        </w:tc>
      </w:tr>
      <w:tr>
        <w:trPr>
          <w:cantSplit w:val="true"/>
        </w:trPr>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Test</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Vitest/Playwright</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4.1.9 / 1.57 (lock)</w:t>
            </w:r>
          </w:p>
        </w:tc>
        <w:tc>
          <w:tcPr>
            <w:tcW w:type="dxa" w:w="2523"/>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 unit ve E2E</w:t>
            </w:r>
          </w:p>
        </w:tc>
      </w:tr>
      <w:tr>
        <w:trPr>
          <w:cantSplit w:val="true"/>
        </w:trPr>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Observability</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OTEL/Prometheus/Grafana</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0.91 / 2.48 / 10.2</w:t>
            </w:r>
          </w:p>
        </w:tc>
        <w:tc>
          <w:tcPr>
            <w:tcW w:type="dxa" w:w="2523"/>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Trace, metrik ve dashboard</w:t>
            </w:r>
          </w:p>
        </w:tc>
      </w:tr>
    </w:tbl>
    <w:p>
      <w:pPr>
        <w:spacing w:after="20"/>
      </w:pPr>
    </w:p>
    <w:p>
      <w:pPr>
        <w:pStyle w:val="Heading2"/>
        <w:keepNext/>
      </w:pPr>
      <w:r>
        <w:t>3.2 Repo Envanteri</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Varlık</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Adet</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Not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Backend controller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20</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REST ve observability endpoint’leri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Backend service sınıfı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67</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Alt paketler dahil; ayrıştırma devam etmeli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JPA entity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19</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UUID + optimistic locking kullanılan modeller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Repository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17</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JPA ve native batch sorguları</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Flyway migration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31</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Son migration finansal constraint ve indeksleri içerir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Backend test sınıfı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53</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Unit, slice ve integration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Frontend test dosyası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26</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178 test</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Frontend sayfa / bileşen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22 / 54</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pages ve components dizinleri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Development Compose servisi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16</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Tek OpenSearch node + ayrı Dashboards</w:t>
            </w:r>
          </w:p>
        </w:tc>
      </w:tr>
    </w:tbl>
    <w:p>
      <w:pPr>
        <w:spacing w:after="20"/>
      </w:pP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D98E04"/>
              <w:left w:val="single" w:sz="10" w:color="D98E04"/>
              <w:bottom w:val="single" w:sz="10" w:color="D98E04"/>
              <w:right w:val="single" w:sz="10" w:color="D98E04"/>
              <w:insideH w:val="single" w:sz="10" w:color="D98E04"/>
              <w:insideV w:val="single" w:sz="10" w:color="D98E04"/>
            </w:tcBorders>
            <w:tcMar>
              <w:top w:w="130" w:type="dxa"/>
              <w:start w:w="170" w:type="dxa"/>
              <w:bottom w:w="130" w:type="dxa"/>
              <w:end w:w="170" w:type="dxa"/>
            </w:tcMar>
          </w:tcPr>
          <w:p>
            <w:r>
              <w:rPr>
                <w:b/>
                <w:color w:val="D98E04"/>
              </w:rPr>
              <w:t>Sürüm Tutarlılığı</w:t>
              <w:br/>
            </w:r>
            <w:r>
              <w:rPr>
                <w:color w:val="263B53"/>
              </w:rPr>
              <w:t>Önceki v2.0 belgede geçen 29 migration, %50/%35 JaCoCo eşiği ve 25 frontend test dosyası güncel değildi. Gerçek Maven gate %35 satır / %12 branch; frontend coverage baseline yaklaşık %19–20’dir.</w:t>
            </w:r>
          </w:p>
        </w:tc>
      </w:tr>
    </w:tbl>
    <w:p>
      <w:pPr>
        <w:spacing w:after="20"/>
      </w:pPr>
    </w:p>
    <w:p>
      <w:pPr>
        <w:pStyle w:val="Heading1"/>
        <w:keepNext/>
      </w:pPr>
      <w:r>
        <w:t>4) Sistem Mimarisi ve Veri Akışları</w:t>
      </w:r>
    </w:p>
    <w:p>
      <w:pPr>
        <w:pStyle w:val="Heading2"/>
        <w:keepNext/>
      </w:pPr>
      <w:r>
        <w:t>4.1 Mimari Yaklaşım</w:t>
      </w:r>
    </w:p>
    <w:p>
      <w:r>
        <w:t>Sistem için modüler monolith yaklaşımı doğru seçimdir. Domain hacmi ve ekip ölçeği bağımsız mikroservis operasyon yükünü henüz gerekçelendirmemektedir. Kafka, Redis ve OpenSearch altyapısı belirli ihtiyaçları karşılar; bunlar backend domainlerini ayrı deployable servislere dönüştürmez.</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Katman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Bileşenler</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Sorumluluk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Edge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Nginx</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Tek giriş noktası, reverse proxy, TLS, güvenlik header’ları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UI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React SPA</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Kullanıcı akışları, client-side state, WebSocket abonelikleri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Identity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Keycloak + LDAP</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OIDC, kullanıcı/rol, TOTP ve federation</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Application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Spring Boot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REST, domain kuralları, transaction, scheduler</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Data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PostgreSQL + Redis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Kalıcı doğruluk kaynağı ve sıcak veri cache</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Event/Search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 + Logstash + OpenSearch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Asenkron event, DLT, log ve arama</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Observability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OTEL + Prometheus + Grafana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Trace, metrik, alarm ve dashboard</w:t>
            </w:r>
          </w:p>
        </w:tc>
      </w:tr>
    </w:tbl>
    <w:p>
      <w:pPr>
        <w:spacing w:after="20"/>
      </w:pPr>
    </w:p>
    <w:p>
      <w:pPr>
        <w:pStyle w:val="Heading2"/>
        <w:keepNext/>
      </w:pPr>
      <w:r>
        <w:t>4.2 Ana İstek Akışı</w:t>
      </w:r>
    </w:p>
    <w:p>
      <w:pPr>
        <w:ind w:left="312" w:hanging="142"/>
      </w:pPr>
      <w:r>
        <w:rPr>
          <w:b/>
        </w:rPr>
        <w:t xml:space="preserve">1. </w:t>
      </w:r>
      <w:r>
        <w:t>Tarayıcı, Nginx üzerinden SPA veya /api/v1 endpoint’ine erişir.</w:t>
      </w:r>
    </w:p>
    <w:p>
      <w:pPr>
        <w:ind w:left="312" w:hanging="142"/>
      </w:pPr>
      <w:r>
        <w:rPr>
          <w:b/>
        </w:rPr>
        <w:t xml:space="preserve">2. </w:t>
      </w:r>
      <w:r>
        <w:t>SPA, Keycloak authorization code + PKCE akışıyla access token alır.</w:t>
      </w:r>
    </w:p>
    <w:p>
      <w:pPr>
        <w:ind w:left="312" w:hanging="142"/>
      </w:pPr>
      <w:r>
        <w:rPr>
          <w:b/>
        </w:rPr>
        <w:t xml:space="preserve">3. </w:t>
      </w:r>
      <w:r>
        <w:t>Backend JWT imzası, issuer ve audience/authorized-party bilgisini doğrular.</w:t>
      </w:r>
    </w:p>
    <w:p>
      <w:pPr>
        <w:ind w:left="312" w:hanging="142"/>
      </w:pPr>
      <w:r>
        <w:rPr>
          <w:b/>
        </w:rPr>
        <w:t xml:space="preserve">4. </w:t>
      </w:r>
      <w:r>
        <w:t>Controller yalnızca HTTP sözleşmesini yönetir; iş kuralı service katmanında çalışır.</w:t>
      </w:r>
    </w:p>
    <w:p>
      <w:pPr>
        <w:ind w:left="312" w:hanging="142"/>
      </w:pPr>
      <w:r>
        <w:rPr>
          <w:b/>
        </w:rPr>
        <w:t xml:space="preserve">5. </w:t>
      </w:r>
      <w:r>
        <w:t>Transaction içinde PostgreSQL güncellenir; ilgili cache invalidation uygulanır.</w:t>
      </w:r>
    </w:p>
    <w:p>
      <w:pPr>
        <w:ind w:left="312" w:hanging="142"/>
      </w:pPr>
      <w:r>
        <w:rPr>
          <w:b/>
        </w:rPr>
        <w:t xml:space="preserve">6. </w:t>
      </w:r>
      <w:r>
        <w:t>Gerekirse Kafka event’i ve Redis tabanlı WebSocket fanout yayını üretilir.</w:t>
      </w:r>
    </w:p>
    <w:p>
      <w:pPr>
        <w:ind w:left="312" w:hanging="142"/>
      </w:pPr>
      <w:r>
        <w:rPr>
          <w:b/>
        </w:rPr>
        <w:t xml:space="preserve">7. </w:t>
      </w:r>
      <w:r>
        <w:t>Log/trace/metrik verileri gözlemlenebilirlik hattına aktarılır.</w:t>
      </w:r>
    </w:p>
    <w:p>
      <w:pPr>
        <w:pStyle w:val="Heading2"/>
        <w:keepNext/>
      </w:pPr>
      <w:r>
        <w:t>4.3 Piyasa Verisi Akışı</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Adım</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Akış</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Kontrol</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ShedLock korumalı scheduler tetiklenir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Replica’lar arasında tekil çalıştırma</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2</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Provider adapter dış API’den veriyi çeker</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Timeout, fallback ve normalizasyon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3</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Instrument/price_history kaydı yapılır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Idempotency ve transaction</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4</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Redis cache güncellenir</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TTL ve invalidation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5</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 market-data event’i üretilir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Retry + DLT</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6</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Cluster WebSocket publisher Redis pub/sub ile fanout yapar</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Çok backend replica desteği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7</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Frontend RTK cache/UI güncellenir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Loading/error/reconnect yönetimi</w:t>
            </w:r>
          </w:p>
        </w:tc>
      </w:tr>
    </w:tbl>
    <w:p>
      <w:pPr>
        <w:spacing w:after="20"/>
      </w:pPr>
    </w:p>
    <w:p>
      <w:pPr>
        <w:pStyle w:val="Heading2"/>
        <w:keepNext/>
      </w:pPr>
      <w:r>
        <w:t>4.4 Portföy ve Emir Akışı</w:t>
      </w:r>
    </w:p>
    <w:p>
      <w:pPr>
        <w:pStyle w:val="ListBullet"/>
        <w:ind w:left="255" w:hanging="142"/>
      </w:pPr>
      <w:r>
        <w:t>MARKET emirleri geçerli piyasa fiyatında; LIMIT/STOP emirleri koşul oluştuğunda işlenir.</w:t>
      </w:r>
    </w:p>
    <w:p>
      <w:pPr>
        <w:pStyle w:val="ListBullet"/>
        <w:ind w:left="255" w:hanging="142"/>
      </w:pPr>
      <w:r>
        <w:t>BUY işlemleri bakiye, SELL işlemleri pozisyon miktarı doğrulamasından geçer.</w:t>
      </w:r>
    </w:p>
    <w:p>
      <w:pPr>
        <w:pStyle w:val="ListBullet"/>
        <w:ind w:left="255" w:hanging="142"/>
      </w:pPr>
      <w:r>
        <w:t>FIFO lot tüketimi, filledQuantity ve averageFillPrice tutarlılığı korunur.</w:t>
      </w:r>
    </w:p>
    <w:p>
      <w:pPr>
        <w:pStyle w:val="ListBullet"/>
        <w:ind w:left="255" w:hanging="142"/>
      </w:pPr>
      <w:r>
        <w:t>Portfolio transaction geçmişi cascade delete ile kaybedilmez; silme işlemi geçmiş varsa engellenir.</w:t>
      </w:r>
    </w:p>
    <w:p>
      <w:pPr>
        <w:pStyle w:val="ListBullet"/>
        <w:ind w:left="255" w:hanging="142"/>
      </w:pPr>
      <w:r>
        <w:t>Finansal invariants V31 CHECK constraint’leriyle veritabanı sınırında da uygulanır.</w:t>
      </w:r>
    </w:p>
    <w:p>
      <w:pPr>
        <w:pStyle w:val="Heading1"/>
        <w:keepNext/>
      </w:pPr>
      <w:r>
        <w:t>5) Backend Tasarımı</w:t>
      </w:r>
    </w:p>
    <w:p>
      <w:pPr>
        <w:pStyle w:val="Heading2"/>
        <w:keepNext/>
      </w:pPr>
      <w:r>
        <w:t>5.1 Katmanlama</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Katman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Durum</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Değerlendirme</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Controller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Versiyonlu endpoint ve DTO tabanlı sözleşme; admin Page serialization DTO moduna alındı.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Service</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Orta/İyi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İş kuralları doğru katmanda; bazı büyük sınıflar domain servislere bölünmeli.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Repository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JPA + kontrollü native batch sorgular; liste ekranlarında N+1 azaltıldı.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Entity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UUID, optimistic locking ve ilişki constraint’leri mevcut.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DTO/Mapper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API/entity ayrımı var; kullanılmayan mapper/annotation/aspect temizlendi.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Exception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Global handler ve production’da detay sızıntısını kapatan ayarlar mevcut.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Config</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JWT, Kafka, Redis, WebSocket ve profile ayrımı görünür.</w:t>
            </w:r>
          </w:p>
        </w:tc>
      </w:tr>
    </w:tbl>
    <w:p>
      <w:pPr>
        <w:spacing w:after="20"/>
      </w:pPr>
    </w:p>
    <w:p>
      <w:pPr>
        <w:pStyle w:val="Heading2"/>
        <w:keepNext/>
      </w:pPr>
      <w:r>
        <w:t>5.2 Güvenlik ve İş Kuralı Kontrolleri</w:t>
      </w:r>
    </w:p>
    <w:p>
      <w:pPr>
        <w:pStyle w:val="ListBullet"/>
        <w:ind w:left="255" w:hanging="142"/>
      </w:pPr>
      <w:r>
        <w:t>JWT decoder issuer ile birlikte finance-backend audience veya izinli azp kontrolü uygular.</w:t>
      </w:r>
    </w:p>
    <w:p>
      <w:pPr>
        <w:pStyle w:val="ListBullet"/>
        <w:ind w:left="255" w:hanging="142"/>
      </w:pPr>
      <w:r>
        <w:t>ActiveUserFilter, pasif kullanıcıları scalar repository sorgusuyla 403 olarak engeller.</w:t>
      </w:r>
    </w:p>
    <w:p>
      <w:pPr>
        <w:pStyle w:val="ListBullet"/>
        <w:ind w:left="255" w:hanging="142"/>
      </w:pPr>
      <w:r>
        <w:t>WebSocket CONNECT JWT doğrular; client SEND frame’leri reddedilir ve subscription destination allowlist uygulanır.</w:t>
      </w:r>
    </w:p>
    <w:p>
      <w:pPr>
        <w:pStyle w:val="ListBullet"/>
        <w:ind w:left="255" w:hanging="142"/>
      </w:pPr>
      <w:r>
        <w:t>Rate limit proxy IP çözümü yalnızca güvenilen proxy CIDR’larında X-Forwarded-For kullanır.</w:t>
      </w:r>
    </w:p>
    <w:p>
      <w:pPr>
        <w:pStyle w:val="ListBullet"/>
        <w:ind w:left="255" w:hanging="142"/>
      </w:pPr>
      <w:r>
        <w:t>Webhook HMAC-SHA256 doğrulaması constant-time karşılaştırma kullanır; internal Alertmanager için CIDR kontrolü desteklenir.</w:t>
      </w:r>
    </w:p>
    <w:p>
      <w:pPr>
        <w:pStyle w:val="ListBullet"/>
        <w:ind w:left="255" w:hanging="142"/>
      </w:pPr>
      <w:r>
        <w:t>Kullanıcı API anahtarları AES-256-GCM converter ile uygulama seviyesinde şifrelenir.</w:t>
      </w:r>
    </w:p>
    <w:p>
      <w:pPr>
        <w:pStyle w:val="Heading2"/>
        <w:keepNext/>
      </w:pPr>
      <w:r>
        <w:t>5.3 Transaction ve Concurrency</w:t>
      </w:r>
    </w:p>
    <w:p>
      <w:pPr>
        <w:pStyle w:val="ListBullet"/>
        <w:ind w:left="255" w:hanging="142"/>
      </w:pPr>
      <w:r>
        <w:t>Portföy/emir işlemleri transaction sınırında yürütülür; optimistic/pessimistic kilitler kullanım senaryosuna göre uygulanır.</w:t>
      </w:r>
    </w:p>
    <w:p>
      <w:pPr>
        <w:pStyle w:val="ListBullet"/>
        <w:ind w:left="255" w:hanging="142"/>
      </w:pPr>
      <w:r>
        <w:t>Scheduler görevleri ShedLock ile çok replica ortamında tekilleştirilir.</w:t>
      </w:r>
    </w:p>
    <w:p>
      <w:pPr>
        <w:pStyle w:val="ListBullet"/>
        <w:ind w:left="255" w:hanging="142"/>
      </w:pPr>
      <w:r>
        <w:t>Kafka consumer retry/DLT stratejisi işlenemeyen mesajı görünür kılar.</w:t>
      </w:r>
    </w:p>
    <w:p>
      <w:pPr>
        <w:pStyle w:val="ListBullet"/>
        <w:ind w:left="255" w:hanging="142"/>
      </w:pPr>
      <w:r>
        <w:t>DB constraint’leri uygulama validation’ının yarış koşullarında aşılmasını önler.</w:t>
      </w:r>
    </w:p>
    <w:p>
      <w:pPr>
        <w:spacing w:after="20"/>
      </w:pPr>
    </w:p>
    <w:p>
      <w:pPr>
        <w:pStyle w:val="Heading1"/>
        <w:keepNext/>
      </w:pPr>
      <w:r>
        <w:t>6) Frontend Tasarımı</w:t>
      </w:r>
    </w:p>
    <w:p>
      <w:pPr>
        <w:pStyle w:val="Heading2"/>
        <w:keepNext/>
      </w:pPr>
      <w:r>
        <w:t>6.1 Mimari</w:t>
      </w:r>
    </w:p>
    <w:p>
      <w:r>
        <w:t>Frontend React 18, TypeScript, Vite, Redux Toolkit ve RTK Query kullanır. Auth singleton’ı ayrı modüle taşınmış, route ağacı AppRoutes içinde ayrılmış ve legacy Axios servisleri kaldırılmıştır. Böylece veri erişimi tek RTK Query katmanında toplanmıştır.</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Alan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Durum</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Not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Routing</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Lazy-loaded sayfalar ve ProtectedRoute</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Auth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Keycloak module import; global window token objesi yok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Token refresh</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401 refresh çağrısı shared promise ile serialize edilir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API state</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RTK Query endpoint/tag invalidation yaklaşımı</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Realtime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İyi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STOMP/SockJS reconnect ve topic subscription</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Error/loading</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Orta</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Bazı büyük sayfalarda daha tutarlı empty/error boundary gerekir</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Test coverage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Zayıf/Orta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178 test geçiyor; tüm uygulama coverage yaklaşık %20</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Bundle</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Orta</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Ana bundle ~378 KB, chart chunk ~431 KB; route splitting var</w:t>
            </w:r>
          </w:p>
        </w:tc>
      </w:tr>
    </w:tbl>
    <w:p>
      <w:pPr>
        <w:spacing w:after="20"/>
      </w:pPr>
    </w:p>
    <w:p>
      <w:pPr>
        <w:pStyle w:val="Heading2"/>
        <w:keepNext/>
      </w:pPr>
      <w:r>
        <w:t>6.2 Güvenlik</w:t>
      </w:r>
    </w:p>
    <w:p>
      <w:pPr>
        <w:pStyle w:val="ListBullet"/>
        <w:ind w:left="255" w:hanging="142"/>
      </w:pPr>
      <w:r>
        <w:t>Authorization code + PKCE kullanılır; production bypass yalnızca Vite DEV koşuluyla sınırlandırılmıştır.</w:t>
      </w:r>
    </w:p>
    <w:p>
      <w:pPr>
        <w:pStyle w:val="ListBullet"/>
        <w:ind w:left="255" w:hanging="142"/>
      </w:pPr>
      <w:r>
        <w:t>DOMPurify ile HTML içeriği sanitize edilir.</w:t>
      </w:r>
    </w:p>
    <w:p>
      <w:pPr>
        <w:pStyle w:val="ListBullet"/>
        <w:ind w:left="255" w:hanging="142"/>
      </w:pPr>
      <w:r>
        <w:t>Sentry session replay text/media masking etkinleştirilmiştir.</w:t>
      </w:r>
    </w:p>
    <w:p>
      <w:pPr>
        <w:pStyle w:val="ListBullet"/>
        <w:ind w:left="255" w:hanging="142"/>
      </w:pPr>
      <w:r>
        <w:t>Production source map kapalıdır.</w:t>
      </w:r>
    </w:p>
    <w:p>
      <w:pPr>
        <w:pStyle w:val="ListBullet"/>
        <w:ind w:left="255" w:hanging="142"/>
      </w:pPr>
      <w:r>
        <w:t>Production Nginx CSP uygular; ancak script/style için unsafe-inline halen açık ve daraltılmalıdır.</w:t>
      </w:r>
    </w:p>
    <w:p>
      <w:pPr>
        <w:pStyle w:val="Heading2"/>
        <w:keepNext/>
      </w:pPr>
      <w:r>
        <w:t>6.3 Önerilen Frontend İyileştirmeleri</w:t>
      </w:r>
    </w:p>
    <w:p>
      <w:pPr>
        <w:pStyle w:val="ListBullet"/>
        <w:ind w:left="255" w:hanging="142"/>
      </w:pPr>
      <w:r>
        <w:t>AnalysisPage, StocksPage ve CurrencyPage gibi büyük sayfaları view-model hook + presentational component olarak böl.</w:t>
      </w:r>
    </w:p>
    <w:p>
      <w:pPr>
        <w:pStyle w:val="ListBullet"/>
        <w:ind w:left="255" w:hanging="142"/>
      </w:pPr>
      <w:r>
        <w:t>Auth, portfolio trade, alert ve settings için gerçek kullanıcı E2E senaryolarını backend ile birlikte çalıştır.</w:t>
      </w:r>
    </w:p>
    <w:p>
      <w:pPr>
        <w:pStyle w:val="ListBullet"/>
        <w:ind w:left="255" w:hanging="142"/>
      </w:pPr>
      <w:r>
        <w:t>Coverage eşiğini çeyreklik hedeflerle %20 → %35 → %50 yükselt.</w:t>
      </w:r>
    </w:p>
    <w:p>
      <w:pPr>
        <w:pStyle w:val="ListBullet"/>
        <w:ind w:left="255" w:hanging="142"/>
      </w:pPr>
      <w:r>
        <w:t>Charts chunk’ını grafik türü bazında lazy load ederek başlangıç indirmesini düşür.</w:t>
      </w:r>
    </w:p>
    <w:p>
      <w:pPr>
        <w:pStyle w:val="Heading1"/>
        <w:keepNext/>
      </w:pPr>
      <w:r>
        <w:t>7) Veri Modeli, Tutarlılık ve Migrasyonlar</w:t>
      </w:r>
    </w:p>
    <w:p>
      <w:pPr>
        <w:pStyle w:val="Heading2"/>
        <w:keepNext/>
      </w:pPr>
      <w:r>
        <w:t>7.1 Ana Varlıklar</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Domain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Tablolar</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İlişki / Not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Identity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users, user_api_configs, user_data_preferences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 subject ile eşleşme; credential kolonları encrypted TEXT</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Portfolio</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portfolios, portfolio_items, portfolio_transactions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Sahiplik, pozisyon ve immutable işlem geçmişi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Market</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instruments, price_history, currency_rates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Instrument merkezli fiyat zaman serisi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Watch/Alert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watchlists, watchlist_items, price_alerts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Kullanıcıya bağlı izleme ve tetikleme</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Content</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news, news_categories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Kaynak/hash ile deduplication</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Notification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user_notifications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Kafka + WebSocket teslimi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Operations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backfill_jobs, simulation_configs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Uzun iş ve simülasyon durumu</w:t>
            </w:r>
          </w:p>
        </w:tc>
      </w:tr>
    </w:tbl>
    <w:p>
      <w:pPr>
        <w:spacing w:after="20"/>
      </w:pPr>
    </w:p>
    <w:p>
      <w:pPr>
        <w:pStyle w:val="Heading2"/>
        <w:keepNext/>
      </w:pPr>
      <w:r>
        <w:t>7.2 V30 ve V31 Değişiklikleri</w:t>
      </w:r>
    </w:p>
    <w:p>
      <w:pPr>
        <w:pStyle w:val="ListBullet"/>
        <w:ind w:left="255" w:hanging="142"/>
      </w:pPr>
      <w:r>
        <w:t>V30, portfolio_items audit/unique düzeltmesini doğru migration sırasına taşır.</w:t>
      </w:r>
    </w:p>
    <w:p>
      <w:pPr>
        <w:pStyle w:val="ListBullet"/>
        <w:ind w:left="255" w:hanging="142"/>
      </w:pPr>
      <w:r>
        <w:t>V31, user_api_configs credential kolonlarını TEXT yapar ve AES-GCM ciphertext saklamaya hazırlar.</w:t>
      </w:r>
    </w:p>
    <w:p>
      <w:pPr>
        <w:pStyle w:val="ListBullet"/>
        <w:ind w:left="255" w:hanging="142"/>
      </w:pPr>
      <w:r>
        <w:t>Portfolio transaction FK ON DELETE RESTRICT olarak değiştirilir.</w:t>
      </w:r>
    </w:p>
    <w:p>
      <w:pPr>
        <w:pStyle w:val="ListBullet"/>
        <w:ind w:left="255" w:hanging="142"/>
      </w:pPr>
      <w:r>
        <w:t>Bakiye, miktar, fiyat ve fill consistency için CHECK constraint’leri eklenir.</w:t>
      </w:r>
    </w:p>
    <w:p>
      <w:pPr>
        <w:pStyle w:val="ListBullet"/>
        <w:ind w:left="255" w:hanging="142"/>
      </w:pPr>
      <w:r>
        <w:t>Currency/news/portfolio transaction/price alert sorguları için bileşik ve partial indeksler eklenir.</w:t>
      </w:r>
    </w:p>
    <w:p>
      <w:pPr>
        <w:pStyle w:val="ListBullet"/>
        <w:ind w:left="255" w:hanging="142"/>
      </w:pPr>
      <w:r>
        <w:t>Instrument/news/user araması için pg_trgm GIN indeksleri eklenir.</w:t>
      </w:r>
    </w:p>
    <w:p>
      <w:pPr>
        <w:pStyle w:val="Heading2"/>
        <w:keepNext/>
      </w:pPr>
      <w:r>
        <w:t>7.3 Performans Sorguları</w:t>
      </w:r>
    </w:p>
    <w:p>
      <w:pPr>
        <w:pStyle w:val="ListBullet"/>
        <w:ind w:left="255" w:hanging="142"/>
      </w:pPr>
      <w:r>
        <w:t>Recent history, tarih öncesi en yakın kayıt ve 52 haftalık aralık toplu repository sorgularıyla hesaplanır.</w:t>
      </w:r>
    </w:p>
    <w:p>
      <w:pPr>
        <w:pStyle w:val="ListBullet"/>
        <w:ind w:left="255" w:hanging="142"/>
      </w:pPr>
      <w:r>
        <w:t>Admin portfolio count sorgusu projection ile batch çalışır.</w:t>
      </w:r>
    </w:p>
    <w:p>
      <w:pPr>
        <w:pStyle w:val="ListBullet"/>
        <w:ind w:left="255" w:hanging="142"/>
      </w:pPr>
      <w:r>
        <w:t>Liste endpoint’lerinde per-instrument harici volume çağrısı kaldırılmıştır.</w:t>
      </w:r>
    </w:p>
    <w:p>
      <w:pPr>
        <w:pStyle w:val="ListBullet"/>
        <w:ind w:left="255" w:hanging="142"/>
      </w:pPr>
      <w:r>
        <w:t>Pagination zorunlu olmayan büyük veri endpoint’leri için üst sınır ve cursor yaklaşımı ayrıca değerlendirilmeli.</w:t>
      </w: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D98E04"/>
              <w:left w:val="single" w:sz="10" w:color="D98E04"/>
              <w:bottom w:val="single" w:sz="10" w:color="D98E04"/>
              <w:right w:val="single" w:sz="10" w:color="D98E04"/>
              <w:insideH w:val="single" w:sz="10" w:color="D98E04"/>
              <w:insideV w:val="single" w:sz="10" w:color="D98E04"/>
            </w:tcBorders>
            <w:tcMar>
              <w:top w:w="130" w:type="dxa"/>
              <w:start w:w="170" w:type="dxa"/>
              <w:bottom w:w="130" w:type="dxa"/>
              <w:end w:w="170" w:type="dxa"/>
            </w:tcMar>
          </w:tcPr>
          <w:p>
            <w:r>
              <w:rPr>
                <w:b/>
                <w:color w:val="D98E04"/>
              </w:rPr>
              <w:t>Veri Güvenliği</w:t>
              <w:br/>
            </w:r>
            <w:r>
              <w:rPr>
                <w:color w:val="263B53"/>
              </w:rPr>
              <w:t>V31’in mevcut production verisine uygulanması öncesinde constraint’leri ihlal eden legacy kayıtlar dry-run SQL ile kontrol edilmeli; migration backup ve rollback prosedürüyle birlikte çalıştırılmalıdır.</w:t>
            </w:r>
          </w:p>
        </w:tc>
      </w:tr>
    </w:tbl>
    <w:p>
      <w:pPr>
        <w:spacing w:after="20"/>
      </w:pPr>
    </w:p>
    <w:p>
      <w:pPr>
        <w:pStyle w:val="Heading1"/>
        <w:keepNext/>
      </w:pPr>
      <w:r>
        <w:t>8) Güvenlik ve Kimlik Yönetimi</w:t>
      </w:r>
    </w:p>
    <w:p>
      <w:pPr>
        <w:pStyle w:val="Heading2"/>
        <w:keepNext/>
      </w:pPr>
      <w:r>
        <w:t>8.1 Auth Akışı</w:t>
      </w:r>
    </w:p>
    <w:p>
      <w:pPr>
        <w:ind w:left="312" w:hanging="142"/>
      </w:pPr>
      <w:r>
        <w:rPr>
          <w:b/>
        </w:rPr>
        <w:t xml:space="preserve">1. </w:t>
      </w:r>
      <w:r>
        <w:t>SPA, Keycloak realm’e PKCE code challenge ile yönlenir.</w:t>
      </w:r>
    </w:p>
    <w:p>
      <w:pPr>
        <w:ind w:left="312" w:hanging="142"/>
      </w:pPr>
      <w:r>
        <w:rPr>
          <w:b/>
        </w:rPr>
        <w:t xml:space="preserve">2. </w:t>
      </w:r>
      <w:r>
        <w:t>Kullanıcı parola ve gerekiyorsa TOTP ile doğrulanır.</w:t>
      </w:r>
    </w:p>
    <w:p>
      <w:pPr>
        <w:ind w:left="312" w:hanging="142"/>
      </w:pPr>
      <w:r>
        <w:rPr>
          <w:b/>
        </w:rPr>
        <w:t xml:space="preserve">3. </w:t>
      </w:r>
      <w:r>
        <w:t>Frontend access token’ı memory içinde kullanır ve RTK base query’ye ekler.</w:t>
      </w:r>
    </w:p>
    <w:p>
      <w:pPr>
        <w:ind w:left="312" w:hanging="142"/>
      </w:pPr>
      <w:r>
        <w:rPr>
          <w:b/>
        </w:rPr>
        <w:t xml:space="preserve">4. </w:t>
      </w:r>
      <w:r>
        <w:t>Backend JWKS imzası, issuer ve audience/azp doğrular.</w:t>
      </w:r>
    </w:p>
    <w:p>
      <w:pPr>
        <w:ind w:left="312" w:hanging="142"/>
      </w:pPr>
      <w:r>
        <w:rPr>
          <w:b/>
        </w:rPr>
        <w:t xml:space="preserve">5. </w:t>
      </w:r>
      <w:r>
        <w:t>Role converter USER/ADMIN yetkilerini Spring Security authority’lerine map eder.</w:t>
      </w:r>
    </w:p>
    <w:p>
      <w:pPr>
        <w:ind w:left="312" w:hanging="142"/>
      </w:pPr>
      <w:r>
        <w:rPr>
          <w:b/>
        </w:rPr>
        <w:t xml:space="preserve">6. </w:t>
      </w:r>
      <w:r>
        <w:t>ActiveUserFilter veritabanındaki kullanıcı durumunu doğrular.</w:t>
      </w:r>
    </w:p>
    <w:p>
      <w:pPr>
        <w:pStyle w:val="Heading2"/>
        <w:keepNext/>
      </w:pPr>
      <w:r>
        <w:t>8.2 Güvenlik Kontrol Matrisi</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Kontrol</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Durum</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Kanıt / Eksik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JWT signature + issuer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NimbusJwtDecoder + issuer validator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Audience / azp</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finance-backend audience veya izinli frontend azp</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RBAC</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USER/ADMIN endpoint kuralları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TOTP</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 required action; production policy ayrıca yönetilmeli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CORS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BLOCKER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SecurityConfig APP_CORS_* yerine wildcard + credentials kullanıyor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CSRF</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Stateless bearer API; browser cookie auth kullanılmıyor</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Rate limiting</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Redis Bucket4j, prod fail-closed</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WebSocket auth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CONNECT JWT + destination allowlist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API key at-rest encryption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Uygulandı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AES-256-GCM; APP_FIELD_ENCRYPTION_KEY secret</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Webhook</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Kısmi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HMAC mevcut; production compose varsayılanı signature=false</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Provider policy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BLOCKER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Production compose Fintables varsayılanı true</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Secret management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Kısmi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Prod Docker secrets var; rotation/history kanıtı operasyonel</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Container vulnerability gate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Eksik</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Trivy adımı non-blocking</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TLS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Kısmi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Nginx/LDAP/OpenSearch CA materyali deployment sırasında sağlanmalı</w:t>
            </w:r>
          </w:p>
        </w:tc>
      </w:tr>
    </w:tbl>
    <w:p>
      <w:pPr>
        <w:spacing w:after="20"/>
      </w:pPr>
    </w:p>
    <w:p>
      <w:pPr>
        <w:pStyle w:val="Heading2"/>
        <w:keepNext/>
      </w:pPr>
      <w:r>
        <w:t>8.3 Production Güvenlik Kapıları</w:t>
      </w:r>
    </w:p>
    <w:p>
      <w:pPr>
        <w:pStyle w:val="ListBullet"/>
        <w:ind w:left="255" w:hanging="142"/>
      </w:pPr>
      <w:r>
        <w:t>Kafka, OpenSearch, Keycloak, PostgreSQL, Redis, Grafana, LDAP ve uygulama encryption anahtarlarını rotate et.</w:t>
      </w:r>
    </w:p>
    <w:p>
      <w:pPr>
        <w:pStyle w:val="ListBullet"/>
        <w:ind w:left="255" w:hanging="142"/>
      </w:pPr>
      <w:r>
        <w:t>Geçmişte izlenen credential dosyalarını Git history’den purge et ve rotasyon sonrasında eski değerleri revoke et.</w:t>
      </w:r>
    </w:p>
    <w:p>
      <w:pPr>
        <w:pStyle w:val="ListBullet"/>
        <w:ind w:left="255" w:hanging="142"/>
      </w:pPr>
      <w:r>
        <w:t>SecurityConfig’i CorsProperties ile profile-aware yap; production’da yalnız PUBLIC_APP_ORIGIN kabul et.</w:t>
      </w:r>
    </w:p>
    <w:p>
      <w:pPr>
        <w:pStyle w:val="ListBullet"/>
        <w:ind w:left="255" w:hanging="142"/>
      </w:pPr>
      <w:r>
        <w:t>Production compose’da Fintables defaultunu false, webhook signature defaultunu true yap.</w:t>
      </w:r>
    </w:p>
    <w:p>
      <w:pPr>
        <w:pStyle w:val="ListBullet"/>
        <w:ind w:left="255" w:hanging="142"/>
      </w:pPr>
      <w:r>
        <w:t>Nginx/LDAP/OpenSearch için doğrulanabilir CA zinciri ve hostname doğrulaması kullan; insecure_skip_verify kapat.</w:t>
      </w:r>
    </w:p>
    <w:p>
      <w:pPr>
        <w:pStyle w:val="ListBullet"/>
        <w:ind w:left="255" w:hanging="142"/>
      </w:pPr>
      <w:r>
        <w:t>OWASP ve Trivy security adımlarını blocking yap; kabul edilen CVE’ler için süreli waiver kaydı tut.</w:t>
      </w:r>
    </w:p>
    <w:p>
      <w:pPr>
        <w:pStyle w:val="ListBullet"/>
        <w:ind w:left="255" w:hanging="142"/>
      </w:pPr>
      <w:r>
        <w:t>Keycloak production realm’de demo kullanıcı, localhost redirect ve direct access grant bulundurma.</w:t>
      </w:r>
    </w:p>
    <w:p>
      <w:pPr>
        <w:pStyle w:val="Heading1"/>
        <w:keepNext/>
      </w:pPr>
      <w:r>
        <w:t>9) Infrastructure, Docker ve Deployment</w:t>
      </w:r>
    </w:p>
    <w:p>
      <w:pPr>
        <w:pStyle w:val="Heading2"/>
        <w:keepNext/>
      </w:pPr>
      <w:r>
        <w:t>9.1 Development Topolojisi</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Servis Grubu</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Servisler</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Durum</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Application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nginx, frontend, backend</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Healthy</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Identity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keycloak, openldap</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Keycloak healthy; LDAP running</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Data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postgres, redis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Healthy</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Messaging/Search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 kafka-exporter, opensearch, dashboards, logstash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Kafka/OpenSearch healthy</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Observability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otel-collector, prometheus, grafana, alertmanager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Critical health checks healthy</w:t>
            </w:r>
          </w:p>
        </w:tc>
      </w:tr>
    </w:tbl>
    <w:p>
      <w:pPr>
        <w:spacing w:after="20"/>
      </w:pPr>
    </w:p>
    <w:p>
      <w:pPr>
        <w:pStyle w:val="Heading2"/>
        <w:keepNext/>
      </w:pPr>
      <w:r>
        <w:t>9.2 Production Compose Özellikleri</w:t>
      </w:r>
    </w:p>
    <w:p>
      <w:pPr>
        <w:pStyle w:val="ListBullet"/>
        <w:ind w:left="255" w:hanging="142"/>
      </w:pPr>
      <w:r>
        <w:t>data/app/auth/obs ağ segmentasyonu ve minimum port exposure.</w:t>
      </w:r>
    </w:p>
    <w:p>
      <w:pPr>
        <w:pStyle w:val="ListBullet"/>
        <w:ind w:left="255" w:hanging="142"/>
      </w:pPr>
      <w:r>
        <w:t>Docker secret file desteği ve backend entrypoint üzerinden *_FILE çözümleme.</w:t>
      </w:r>
    </w:p>
    <w:p>
      <w:pPr>
        <w:pStyle w:val="ListBullet"/>
        <w:ind w:left="255" w:hanging="142"/>
      </w:pPr>
      <w:r>
        <w:t>Keycloak optimized custom image, management health portu ve reverse proxy /auth path.</w:t>
      </w:r>
    </w:p>
    <w:p>
      <w:pPr>
        <w:pStyle w:val="ListBullet"/>
        <w:ind w:left="255" w:hanging="142"/>
      </w:pPr>
      <w:r>
        <w:t>Backend replica desteği, ShedLock scheduler tekilleştirme ve Redis WebSocket fanout.</w:t>
      </w:r>
    </w:p>
    <w:p>
      <w:pPr>
        <w:pStyle w:val="ListBullet"/>
        <w:ind w:left="255" w:hanging="142"/>
      </w:pPr>
      <w:r>
        <w:t>Healthcheck, restart policy, volume ve kaynak limitleri.</w:t>
      </w:r>
    </w:p>
    <w:p>
      <w:pPr>
        <w:pStyle w:val="ListBullet"/>
        <w:ind w:left="255" w:hanging="142"/>
      </w:pPr>
      <w:r>
        <w:t>OpenSearch tek-node deployment için cluster.default_number_of_replicas=0; Dashboards ayrı UI servisidir.</w:t>
      </w:r>
    </w:p>
    <w:p>
      <w:pPr>
        <w:pStyle w:val="ListBullet"/>
        <w:ind w:left="255" w:hanging="142"/>
      </w:pPr>
      <w:r>
        <w:t>Bilinen blocker: CORS property’leri security chain’de kullanılmıyor; Fintables/webhook defaultları güvenli değil.</w:t>
      </w:r>
    </w:p>
    <w:p>
      <w:pPr>
        <w:pStyle w:val="Heading2"/>
        <w:keepNext/>
      </w:pPr>
      <w:r>
        <w:t>9.3 Deployment Öncesi Zorunlu Değişkenler</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Kategori</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Değişken / Secret</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Kural</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Public URL</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PUBLIC_APP_ORIGIN, VITE_KEYCLOAK_URL, VITE_WS_URL</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Exact HTTPS origin; CORS fix sonrası etkili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Database</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postgres_password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Random, unique, rotated</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Identity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keycloak_admin_password, backend client secret</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Demo değeri yok</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Cache/Event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redis_password, KAFKA_SASL_PASSWORD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Secret file / orchestrator secret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Search</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OPENSEARCH_INITIAL_ADMIN_PASSWORD + CA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TLS verify açık</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Application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app_field_encryption_key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32-byte AES key; backup prosedürü</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External APIs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provider API keys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Least privilege ve quota alarmı</w:t>
            </w:r>
          </w:p>
        </w:tc>
      </w:tr>
    </w:tbl>
    <w:p>
      <w:pPr>
        <w:spacing w:after="20"/>
      </w:pP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D98E04"/>
              <w:left w:val="single" w:sz="10" w:color="D98E04"/>
              <w:bottom w:val="single" w:sz="10" w:color="D98E04"/>
              <w:right w:val="single" w:sz="10" w:color="D98E04"/>
              <w:insideH w:val="single" w:sz="10" w:color="D98E04"/>
              <w:insideV w:val="single" w:sz="10" w:color="D98E04"/>
            </w:tcBorders>
            <w:tcMar>
              <w:top w:w="130" w:type="dxa"/>
              <w:start w:w="170" w:type="dxa"/>
              <w:bottom w:w="130" w:type="dxa"/>
              <w:end w:w="170" w:type="dxa"/>
            </w:tcMar>
          </w:tcPr>
          <w:p>
            <w:r>
              <w:rPr>
                <w:b/>
                <w:color w:val="D98E04"/>
              </w:rPr>
              <w:t>Production Dağıtım Kararı</w:t>
              <w:br/>
            </w:r>
            <w:r>
              <w:rPr>
                <w:color w:val="263B53"/>
              </w:rPr>
              <w:t>docker-compose.prod.yml statik olarak doğrulanabilir; fakat gerçek production hazır kabulü için staging üzerinde TLS, secret mount, migration, rolling restart, backup/restore ve alarm teslimi birlikte kanıtlanmalıdır.</w:t>
            </w:r>
          </w:p>
        </w:tc>
      </w:tr>
    </w:tbl>
    <w:p>
      <w:pPr>
        <w:spacing w:after="20"/>
      </w:pPr>
    </w:p>
    <w:p>
      <w:pPr>
        <w:pStyle w:val="Heading1"/>
        <w:keepNext/>
      </w:pPr>
      <w:r>
        <w:t>10) CI/CD, Test ve Kalite Kapıları</w:t>
      </w:r>
    </w:p>
    <w:p>
      <w:pPr>
        <w:pStyle w:val="Heading2"/>
        <w:keepNext/>
      </w:pPr>
      <w:r>
        <w:t>10.1 Doğrulanmış Test Sonuçları</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Katman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Sonuç</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Ölçüm</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unit/slice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314 test</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integration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10 test; 1 schema Testcontainers testi yerel provider nedeniyle skip olabildi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JaCoCo</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Maven gate: %35 line / %12 branch</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 unit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26 dosya / 178 test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 coverage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 baseline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Statements %19.47, branches %14.57, functions %14.50, lines %19.93</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 lint/typecheck/build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Vite 7.3.6 production build</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Docker smoke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16 servis + HTTP/OIDC/market API doğrulaması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Flyway live validation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PASS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V30/V31 PostgreSQL üzerinde success</w:t>
            </w:r>
          </w:p>
        </w:tc>
      </w:tr>
    </w:tbl>
    <w:p>
      <w:pPr>
        <w:spacing w:after="20"/>
      </w:pPr>
    </w:p>
    <w:p>
      <w:pPr>
        <w:pStyle w:val="Heading2"/>
        <w:keepNext/>
      </w:pPr>
      <w:r>
        <w:t>10.2 GitHub Actions Hattı</w:t>
      </w:r>
    </w:p>
    <w:p>
      <w:pPr>
        <w:pStyle w:val="ListBullet"/>
        <w:ind w:left="255" w:hanging="142"/>
      </w:pPr>
      <w:r>
        <w:t>Gitleaks full history taraması.</w:t>
      </w:r>
    </w:p>
    <w:p>
      <w:pPr>
        <w:pStyle w:val="ListBullet"/>
        <w:ind w:left="255" w:hanging="142"/>
      </w:pPr>
      <w:r>
        <w:t>Backend clean verify ve JaCoCo raporu.</w:t>
      </w:r>
    </w:p>
    <w:p>
      <w:pPr>
        <w:pStyle w:val="ListBullet"/>
        <w:ind w:left="255" w:hanging="142"/>
      </w:pPr>
      <w:r>
        <w:t>OWASP Dependency Check raporu ve cache.</w:t>
      </w:r>
    </w:p>
    <w:p>
      <w:pPr>
        <w:pStyle w:val="ListBullet"/>
        <w:ind w:left="255" w:hanging="142"/>
      </w:pPr>
      <w:r>
        <w:t>Flyway migrate + validate.</w:t>
      </w:r>
    </w:p>
    <w:p>
      <w:pPr>
        <w:pStyle w:val="ListBullet"/>
        <w:ind w:left="255" w:hanging="142"/>
      </w:pPr>
      <w:r>
        <w:t>Frontend lint, typecheck, Vitest coverage ve production build.</w:t>
      </w:r>
    </w:p>
    <w:p>
      <w:pPr>
        <w:pStyle w:val="ListBullet"/>
        <w:ind w:left="255" w:hanging="142"/>
      </w:pPr>
      <w:r>
        <w:t>Playwright Chromium E2E.</w:t>
      </w:r>
    </w:p>
    <w:p>
      <w:pPr>
        <w:pStyle w:val="ListBullet"/>
        <w:ind w:left="255" w:hanging="142"/>
      </w:pPr>
      <w:r>
        <w:t>Backend/frontend image build ve Trivy taraması.</w:t>
      </w:r>
    </w:p>
    <w:p>
      <w:pPr>
        <w:pStyle w:val="ListBullet"/>
        <w:ind w:left="255" w:hanging="142"/>
      </w:pPr>
      <w:r>
        <w:t>Development/light/production Compose config doğrulaması.</w:t>
      </w: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D64343"/>
              <w:left w:val="single" w:sz="10" w:color="D64343"/>
              <w:bottom w:val="single" w:sz="10" w:color="D64343"/>
              <w:right w:val="single" w:sz="10" w:color="D64343"/>
              <w:insideH w:val="single" w:sz="10" w:color="D64343"/>
              <w:insideV w:val="single" w:sz="10" w:color="D64343"/>
            </w:tcBorders>
            <w:tcMar>
              <w:top w:w="130" w:type="dxa"/>
              <w:start w:w="170" w:type="dxa"/>
              <w:bottom w:w="130" w:type="dxa"/>
              <w:end w:w="170" w:type="dxa"/>
            </w:tcMar>
          </w:tcPr>
          <w:p>
            <w:r>
              <w:rPr>
                <w:b/>
                <w:color w:val="D64343"/>
              </w:rPr>
              <w:t>Kritik CI Notu</w:t>
              <w:br/>
            </w:r>
            <w:r>
              <w:rPr>
                <w:color w:val="263B53"/>
              </w:rPr>
              <w:t>Mevcut workflow’da OWASP Dependency Check ile iki Trivy adımı continue-on-error çalışır. Bu nedenle CI’nin yeşil olması tek başına “kritik CVE yok” anlamına gelmez. Production branch protection öncesinde bu adımlar blocking hale getirilmelidir.</w:t>
            </w:r>
          </w:p>
        </w:tc>
      </w:tr>
    </w:tbl>
    <w:p>
      <w:pPr>
        <w:spacing w:after="20"/>
      </w:pPr>
    </w:p>
    <w:p>
      <w:pPr>
        <w:spacing w:after="20"/>
      </w:pPr>
    </w:p>
    <w:p>
      <w:pPr>
        <w:pStyle w:val="Heading1"/>
        <w:keepNext/>
      </w:pPr>
      <w:r>
        <w:t>11) Performans, Ölçeklenebilirlik ve Gözlemlenebilirlik</w:t>
      </w:r>
    </w:p>
    <w:p>
      <w:pPr>
        <w:pStyle w:val="Heading2"/>
        <w:keepNext/>
      </w:pPr>
      <w:r>
        <w:t>11.1 Performans İyileştirmeleri</w:t>
      </w:r>
    </w:p>
    <w:p>
      <w:pPr>
        <w:pStyle w:val="ListBullet"/>
        <w:ind w:left="255" w:hanging="142"/>
      </w:pPr>
      <w:r>
        <w:t>Instrument listeleri batch price history ve 52-week aggregation sorguları kullanır.</w:t>
      </w:r>
    </w:p>
    <w:p>
      <w:pPr>
        <w:pStyle w:val="ListBullet"/>
        <w:ind w:left="255" w:hanging="142"/>
      </w:pPr>
      <w:r>
        <w:t>Admin portfolio count ve tarih aralığı hesapları N+1 yerine batch sorgulara taşınmıştır.</w:t>
      </w:r>
    </w:p>
    <w:p>
      <w:pPr>
        <w:pStyle w:val="ListBullet"/>
        <w:ind w:left="255" w:hanging="142"/>
      </w:pPr>
      <w:r>
        <w:t>Redis cache ve explicit invalidation sıcak veri erişimini azaltır.</w:t>
      </w:r>
    </w:p>
    <w:p>
      <w:pPr>
        <w:pStyle w:val="ListBullet"/>
        <w:ind w:left="255" w:hanging="142"/>
      </w:pPr>
      <w:r>
        <w:t>Frontend route splitting ve manual vendor/chart chunks kullanır.</w:t>
      </w:r>
    </w:p>
    <w:p>
      <w:pPr>
        <w:pStyle w:val="ListBullet"/>
        <w:ind w:left="255" w:hanging="142"/>
      </w:pPr>
      <w:r>
        <w:t>Scheduler aralıkları veri türünün değişim hızına göre ayrıştırılmıştır.</w:t>
      </w:r>
    </w:p>
    <w:p>
      <w:pPr>
        <w:pStyle w:val="Heading2"/>
        <w:keepNext/>
      </w:pPr>
      <w:r>
        <w:t>11.2 Ölçeklenebilirlik</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Bileşen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Yatay Ölçek</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Sınırlama / Aksiyon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 REST</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Stateless JWT; shared PostgreSQL/Redis/Kafka</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WebSocket</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Redis pub/sub cluster fanout; sticky session ihtiyacı test edilmeli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Scheduler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ShedLock; lock TTL/iş süresi alarmlanmalı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PostgreSQL</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Dikey + read replica</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Connection pool ve time-series büyümesi izlenmeli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Kafka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Kısmi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Tek broker dev/prod compose HA değildir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Kısmi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Tek node compose HA değildir; gerçek prod çok-node planı gerektirir</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Uygun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Statik asset CDN/cache ile ölçeklenebilir</w:t>
            </w:r>
          </w:p>
        </w:tc>
      </w:tr>
    </w:tbl>
    <w:p>
      <w:pPr>
        <w:spacing w:after="20"/>
      </w:pPr>
    </w:p>
    <w:p>
      <w:pPr>
        <w:pStyle w:val="Heading2"/>
        <w:keepNext/>
      </w:pPr>
      <w:r>
        <w:t>11.3 Gözlemlenebilirlik</w:t>
      </w:r>
    </w:p>
    <w:p>
      <w:pPr>
        <w:pStyle w:val="ListBullet"/>
        <w:ind w:left="255" w:hanging="142"/>
      </w:pPr>
      <w:r>
        <w:t>Spring Actuator metrikleri Prometheus tarafından scrape edilir.</w:t>
      </w:r>
    </w:p>
    <w:p>
      <w:pPr>
        <w:pStyle w:val="ListBullet"/>
        <w:ind w:left="255" w:hanging="142"/>
      </w:pPr>
      <w:r>
        <w:t>Kafka exporter consumer lag görünürlüğü sağlar.</w:t>
      </w:r>
    </w:p>
    <w:p>
      <w:pPr>
        <w:pStyle w:val="ListBullet"/>
        <w:ind w:left="255" w:hanging="142"/>
      </w:pPr>
      <w:r>
        <w:t>OTEL Collector trace/metric/log pipeline’larını işler; memory limiter ve batch ayarları kaynak limitine hizalanmıştır.</w:t>
      </w:r>
    </w:p>
    <w:p>
      <w:pPr>
        <w:pStyle w:val="ListBullet"/>
        <w:ind w:left="255" w:hanging="142"/>
      </w:pPr>
      <w:r>
        <w:t>Grafana dashboard provisioning ve Alertmanager webhook akışı bulunur.</w:t>
      </w:r>
    </w:p>
    <w:p>
      <w:pPr>
        <w:pStyle w:val="ListBullet"/>
        <w:ind w:left="255" w:hanging="142"/>
      </w:pPr>
      <w:r>
        <w:t>Log correlation için traceId/spanId structured log alanları korunmalıdır.</w:t>
      </w:r>
    </w:p>
    <w:p>
      <w:pPr>
        <w:pStyle w:val="Heading2"/>
        <w:keepNext/>
      </w:pPr>
      <w:r>
        <w:t>11.4 Ölçülmesi Gereken SLO’lar</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SLO</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Başlangıç Hedefi</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Ölçüm</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API availability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 %99.5 / ay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Prometheus probe + ingress 5xx</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Read API latency</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P95 &lt; 500 ms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http.server.requests</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Trade command latency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P95 &lt; 800 ms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Custom timer + DB spans</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 consumer lag</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&lt; 1.000 mesaj</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kafka_exporter</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Scheduler success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 %99</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Job success/failure counter</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RPO / RTO</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 15 dk / ≤ 60 dk</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Backup restore tatbikatı</w:t>
            </w:r>
          </w:p>
        </w:tc>
      </w:tr>
    </w:tbl>
    <w:p>
      <w:pPr>
        <w:spacing w:after="20"/>
      </w:pPr>
    </w:p>
    <w:p>
      <w:pPr>
        <w:spacing w:after="20"/>
      </w:pPr>
    </w:p>
    <w:p>
      <w:pPr>
        <w:pStyle w:val="Heading1"/>
        <w:keepNext/>
      </w:pPr>
      <w:r>
        <w:t>12) Operasyon Rehberi</w:t>
      </w:r>
    </w:p>
    <w:p>
      <w:pPr>
        <w:pStyle w:val="Heading2"/>
        <w:keepNext/>
      </w:pPr>
      <w:r>
        <w:t>12.1 Development Başlatma</w:t>
      </w:r>
    </w:p>
    <w:p>
      <w:r>
        <w:t>Önkoşul: Docker Desktop çalışır durumda ve kök dizinde geçerli `.env` bulunmalıdır.</w:t>
      </w:r>
    </w:p>
    <w:tbl>
      <w:tblPr>
        <w:tblW w:type="auto" w:w="0"/>
        <w:jc w:val="center"/>
        <w:tblLayout w:type="autofit"/>
        <w:tblLook w:firstColumn="1" w:firstRow="1" w:lastColumn="0" w:lastRow="0" w:noHBand="0" w:noVBand="1" w:val="04A0"/>
      </w:tblPr>
      <w:tblGrid>
        <w:gridCol w:w="5046"/>
        <w:gridCol w:w="5046"/>
      </w:tblGrid>
      <w:tr>
        <w:trPr>
          <w:tblHeader w:val="true"/>
          <w:cantSplit w:val="true"/>
        </w:trPr>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İşlem</w:t>
            </w:r>
          </w:p>
        </w:tc>
        <w:tc>
          <w:tcPr>
            <w:tcW w:type="dxa" w:w="5046"/>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21"/>
              </w:rPr>
              <w:t>Komut</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Compose doğrulama</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config --quiet</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Tam stack</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up -d --build</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Durum</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ps</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Backend log</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logs -f backend</w:t>
            </w:r>
          </w:p>
        </w:tc>
      </w:tr>
      <w:tr>
        <w:trPr>
          <w:cantSplit w:val="true"/>
        </w:trPr>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Kapatma</w:t>
            </w:r>
          </w:p>
        </w:tc>
        <w:tc>
          <w:tcPr>
            <w:tcW w:type="dxa" w:w="5046"/>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down</w:t>
            </w:r>
          </w:p>
        </w:tc>
      </w:tr>
      <w:tr>
        <w:trPr>
          <w:cantSplit w:val="true"/>
        </w:trPr>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Light stack</w:t>
            </w:r>
          </w:p>
        </w:tc>
        <w:tc>
          <w:tcPr>
            <w:tcW w:type="dxa" w:w="5046"/>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20"/>
              </w:rPr>
              <w:t>docker compose -f docker-compose.light.yml up -d</w:t>
            </w:r>
          </w:p>
        </w:tc>
      </w:tr>
    </w:tbl>
    <w:p>
      <w:pPr>
        <w:spacing w:after="20"/>
      </w:pPr>
    </w:p>
    <w:p>
      <w:pPr>
        <w:pStyle w:val="Heading2"/>
        <w:keepNext/>
      </w:pPr>
      <w:r>
        <w:t>12.2 Health ve Smoke Kontrolleri</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Kontrol</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Adres / Komut</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Beklenen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http://localhost:8088</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 200</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http://localhost:8088/actuator/health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UP / HTTP 200</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http://localhost:8180/realms/mintstack-finance/.well-known/openid-configuration</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 200</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Grafana</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http://localhost:13030/api/health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 200</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 Dashboards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http://localhost:15601/app/home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 200</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Prometheus targets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http://localhost:9090/targets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Critical targets UP</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Flyway</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flyway_schema_history son kayıtları</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V30/V31 success=true</w:t>
            </w:r>
          </w:p>
        </w:tc>
      </w:tr>
    </w:tbl>
    <w:p>
      <w:pPr>
        <w:spacing w:after="20"/>
      </w:pPr>
    </w:p>
    <w:p>
      <w:pPr>
        <w:pStyle w:val="Heading2"/>
        <w:keepNext/>
      </w:pPr>
      <w:r>
        <w:t>12.3 Arıza Ayırma Sırası</w:t>
      </w:r>
    </w:p>
    <w:p>
      <w:pPr>
        <w:ind w:left="312" w:hanging="142"/>
      </w:pPr>
      <w:r>
        <w:rPr>
          <w:b/>
        </w:rPr>
        <w:t xml:space="preserve">1. </w:t>
      </w:r>
      <w:r>
        <w:t>docker compose ps ile dependency health durumunu kontrol et.</w:t>
      </w:r>
    </w:p>
    <w:p>
      <w:pPr>
        <w:ind w:left="312" w:hanging="142"/>
      </w:pPr>
      <w:r>
        <w:rPr>
          <w:b/>
        </w:rPr>
        <w:t xml:space="preserve">2. </w:t>
      </w:r>
      <w:r>
        <w:t>PostgreSQL, Redis, Kafka ve Keycloak loglarını backend’den önce incele.</w:t>
      </w:r>
    </w:p>
    <w:p>
      <w:pPr>
        <w:ind w:left="312" w:hanging="142"/>
      </w:pPr>
      <w:r>
        <w:rPr>
          <w:b/>
        </w:rPr>
        <w:t xml:space="preserve">3. </w:t>
      </w:r>
      <w:r>
        <w:t>Backend startup’ta Flyway/JPA validation ve issuer/JWK erişimini kontrol et.</w:t>
      </w:r>
    </w:p>
    <w:p>
      <w:pPr>
        <w:ind w:left="312" w:hanging="142"/>
      </w:pPr>
      <w:r>
        <w:rPr>
          <w:b/>
        </w:rPr>
        <w:t xml:space="preserve">4. </w:t>
      </w:r>
      <w:r>
        <w:t>Nginx upstream ve frontend health endpoint’ini doğrula.</w:t>
      </w:r>
    </w:p>
    <w:p>
      <w:pPr>
        <w:ind w:left="312" w:hanging="142"/>
      </w:pPr>
      <w:r>
        <w:rPr>
          <w:b/>
        </w:rPr>
        <w:t xml:space="preserve">5. </w:t>
      </w:r>
      <w:r>
        <w:t>Prometheus targets, OTEL collector ve OpenSearch cluster health kontrolü yap.</w:t>
      </w:r>
    </w:p>
    <w:p>
      <w:pPr>
        <w:ind w:left="312" w:hanging="142"/>
      </w:pPr>
      <w:r>
        <w:rPr>
          <w:b/>
        </w:rPr>
        <w:t xml:space="preserve">6. </w:t>
      </w:r>
      <w:r>
        <w:t>Dış API hatasını platform altyapı hatasından ayrı sınıflandır.</w:t>
      </w:r>
    </w:p>
    <w:p>
      <w:pPr>
        <w:pStyle w:val="Heading2"/>
        <w:keepNext/>
      </w:pPr>
      <w:r>
        <w:t>12.4 Secret Güvenliği</w:t>
      </w:r>
    </w:p>
    <w:p>
      <w:pPr>
        <w:pStyle w:val="ListBullet"/>
        <w:ind w:left="255" w:hanging="142"/>
      </w:pPr>
      <w:r>
        <w:t>Secret değerlerini ticket, log, ekran görüntüsü veya dokümana kopyalama.</w:t>
      </w:r>
    </w:p>
    <w:p>
      <w:pPr>
        <w:pStyle w:val="ListBullet"/>
        <w:ind w:left="255" w:hanging="142"/>
      </w:pPr>
      <w:r>
        <w:t>Değer yerine secret adı ve vault/path referansı kullan.</w:t>
      </w:r>
    </w:p>
    <w:p>
      <w:pPr>
        <w:pStyle w:val="ListBullet"/>
        <w:ind w:left="255" w:hanging="142"/>
      </w:pPr>
      <w:r>
        <w:t>Şüpheli sızıntıda önce revoke/rotate, sonra history cleanup yap.</w:t>
      </w:r>
    </w:p>
    <w:p>
      <w:pPr>
        <w:pStyle w:val="ListBullet"/>
        <w:ind w:left="255" w:hanging="142"/>
      </w:pPr>
      <w:r>
        <w:t>Container inspect içinde genişletilmiş secret barındıran healthcheck/command kullanma.</w:t>
      </w:r>
    </w:p>
    <w:p>
      <w:pPr>
        <w:pStyle w:val="Heading1"/>
        <w:keepNext/>
      </w:pPr>
      <w:r>
        <w:t>13) Sonuç ve Yol Haritası</w:t>
      </w:r>
    </w:p>
    <w:p>
      <w:r>
        <w:t>MintStack, eğitim/prototip seviyesini aşan ve kurumsal bileşenleri gerçek entegrasyonlarla kullanan güçlü bir modüler monolith uygulamasıdır. Kod tabanı development ortamında uçtan uca doğrulanmıştır. En doğru sonraki yatırım yeni özellik eklemek değil; production güvenlik kapılarını kapatmak, restore/load test kanıtı üretmek ve yüksek sorumluluklu servisleri sadeleştirmektir.</w:t>
      </w:r>
    </w:p>
    <w:p>
      <w:pPr>
        <w:spacing w:after="20"/>
      </w:pPr>
    </w:p>
    <w:tbl>
      <w:tblPr>
        <w:tblW w:type="auto" w:w="0"/>
        <w:jc w:val="center"/>
        <w:tblLook w:firstColumn="1" w:firstRow="1" w:lastColumn="0" w:lastRow="0" w:noHBand="0" w:noVBand="1" w:val="04A0"/>
      </w:tblPr>
      <w:tblGrid>
        <w:gridCol w:w="10092"/>
      </w:tblGrid>
      <w:tr>
        <w:trPr>
          <w:cantSplit w:val="true"/>
        </w:trPr>
        <w:tc>
          <w:tcPr>
            <w:tcW w:type="dxa" w:w="10092"/>
            <w:shd w:fill="F3F6F8"/>
            <w:tcBorders>
              <w:top w:val="single" w:sz="10" w:color="146C54"/>
              <w:left w:val="single" w:sz="10" w:color="146C54"/>
              <w:bottom w:val="single" w:sz="10" w:color="146C54"/>
              <w:right w:val="single" w:sz="10" w:color="146C54"/>
              <w:insideH w:val="single" w:sz="10" w:color="146C54"/>
              <w:insideV w:val="single" w:sz="10" w:color="146C54"/>
            </w:tcBorders>
            <w:tcMar>
              <w:top w:w="130" w:type="dxa"/>
              <w:start w:w="170" w:type="dxa"/>
              <w:bottom w:w="130" w:type="dxa"/>
              <w:end w:w="170" w:type="dxa"/>
            </w:tcMar>
          </w:tcPr>
          <w:p>
            <w:r>
              <w:rPr>
                <w:b/>
                <w:color w:val="146C54"/>
              </w:rPr>
              <w:t>Final Değerlendirme</w:t>
              <w:br/>
            </w:r>
            <w:r>
              <w:rPr>
                <w:color w:val="263B53"/>
              </w:rPr>
              <w:t>Development readiness: 10/10. Production readiness: 7.0/10. Go-live kararı, üretim güvenlik ve operasyon ön koşulları tamamlandıktan sonra verilmelidir.</w:t>
            </w:r>
          </w:p>
        </w:tc>
      </w:tr>
    </w:tbl>
    <w:p>
      <w:pPr>
        <w:spacing w:after="20"/>
      </w:pPr>
    </w:p>
    <w:p>
      <w:pPr>
        <w:pStyle w:val="Heading1"/>
        <w:keepNext/>
      </w:pPr>
      <w:r>
        <w:t>Ek A — Port ve Servis Matrisi</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Servis</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Development erişimi</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Production yaklaşımı</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Nginx</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8088</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80/443 public</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Frontend</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3002</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app network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Backend</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Internal 8080</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app network</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Keycloak</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8180</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Nginx /auth</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PostgreSQL</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127.0.0.1:5432</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data network</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Redis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127.0.0.1:16379</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data network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Kafka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29092</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data/obs network</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OpenSearch</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127.0.0.1:19200</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data/obs network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Dashboards</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15601</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Kısıtlı yönetim erişimi</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Prometheus</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127.0.0.1:9090</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obs network/VPN</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Grafana</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13030</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SSO/VPN arkasında</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Alertmanager</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127.0.0.1:9093</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obs network</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OTEL</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24317/24318</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Yalnız app/obs network</w:t>
            </w:r>
          </w:p>
        </w:tc>
      </w:tr>
    </w:tbl>
    <w:p>
      <w:pPr>
        <w:spacing w:after="20"/>
      </w:pPr>
    </w:p>
    <w:p>
      <w:pPr>
        <w:pStyle w:val="Heading1"/>
        <w:keepNext/>
      </w:pPr>
      <w:r>
        <w:t>Ek B — Scheduler Frekansları</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val="true"/>
        </w:trPr>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Görev</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Varsayılan cron</w:t>
            </w:r>
          </w:p>
        </w:tc>
        <w:tc>
          <w:tcPr>
            <w:tcW w:type="dxa" w:w="3364"/>
            <w:shd w:fill="0B3F33"/>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tcPr>
          <w:p>
            <w:r>
              <w:rPr>
                <w:b/>
                <w:color w:val="FFFFFF"/>
                <w:sz w:val="19"/>
              </w:rPr>
              <w:t>Not</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BIST hisse</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*/20 * * * * *</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ShedLock min 5 saniye</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VIOP</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*/30 * * * * *</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ShedLock min 5 saniye</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Tahvil</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*/2 * * * *</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Daha düşük değişim hızı</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Fon</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*/3 * * * *</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Provider quota dengesi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Döviz</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*/5 * * * MON-FRI</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TCMB dışı akış</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TCMB</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30 10,16 * * MON-FRI</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Resmi yayın ritmi</w:t>
            </w:r>
          </w:p>
        </w:tc>
      </w:tr>
      <w:tr>
        <w:trPr>
          <w:cantSplit w:val="true"/>
        </w:trPr>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Haber</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*/15 * * * *</w:t>
            </w:r>
          </w:p>
        </w:tc>
        <w:tc>
          <w:tcPr>
            <w:tcW w:type="dxa" w:w="3364"/>
            <w:shd w:fill="E7F2EE"/>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RSS + opsiyonel LLM</w:t>
            </w:r>
          </w:p>
        </w:tc>
      </w:tr>
      <w:tr>
        <w:trPr>
          <w:cantSplit w:val="true"/>
        </w:trPr>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Cleanup</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0 0 2 * * *</w:t>
            </w:r>
          </w:p>
        </w:tc>
        <w:tc>
          <w:tcPr>
            <w:tcW w:type="dxa" w:w="3364"/>
            <w:shd w:fill="FFFFFF"/>
            <w:tcBorders>
              <w:top w:val="single" w:sz="4" w:color="C9D5DD"/>
              <w:left w:val="single" w:sz="4" w:color="C9D5DD"/>
              <w:bottom w:val="single" w:sz="4" w:color="C9D5DD"/>
              <w:right w:val="single" w:sz="4" w:color="C9D5DD"/>
              <w:insideH w:val="single" w:sz="4" w:color="C9D5DD"/>
              <w:insideV w:val="single" w:sz="4" w:color="C9D5DD"/>
            </w:tcBorders>
            <w:tcMar>
              <w:top w:w="90" w:type="dxa"/>
              <w:start w:w="110" w:type="dxa"/>
              <w:bottom w:w="90" w:type="dxa"/>
              <w:end w:w="110" w:type="dxa"/>
            </w:tcMar>
            <w:vAlign w:val="center"/>
          </w:tcPr>
          <w:p>
            <w:r>
              <w:rPr>
                <w:color w:val="263B53"/>
                <w:sz w:val="18"/>
              </w:rPr>
              <w:t>Retention politikasına bağlı</w:t>
            </w:r>
          </w:p>
        </w:tc>
      </w:tr>
    </w:tbl>
    <w:p>
      <w:pPr>
        <w:spacing w:after="20"/>
      </w:pPr>
    </w:p>
    <w:sectPr w:rsidR="00FC693F" w:rsidRPr="0006063C" w:rsidSect="00034616">
      <w:headerReference w:type="default" r:id="rId9"/>
      <w:footerReference w:type="default" r:id="rId10"/>
      <w:pgSz w:w="11906" w:h="16838"/>
      <w:pgMar w:top="935" w:right="907" w:bottom="907" w:left="90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8090"/>
        <w:sz w:val="18"/>
      </w:rPr>
      <w:t xml:space="preserve">05 Temmuz 2026     •     </w:t>
    </w:r>
    <w:r>
      <w:fldChar w:fldCharType="begin"/>
      <w:instrText xml:space="preserve">PAGE</w:instrText>
      <w:fldChar w:fldCharType="separate"/>
      <w:t>1</w:t>
      <w:fldChar w:fldCharType="end"/>
    </w:r>
    <w:r>
      <w:rPr>
        <w:color w:val="708090"/>
        <w:sz w:val="18"/>
      </w:rPr>
      <w:t xml:space="preserve">     •     Mesut Taha Güven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color="146C54"/>
      </w:pBdr>
    </w:pPr>
    <w:r>
      <w:rPr>
        <w:rFonts w:ascii="Aptos" w:hAnsi="Aptos"/>
        <w:b/>
        <w:color w:val="146C54"/>
        <w:sz w:val="18"/>
      </w:rPr>
      <w:t>MintStack Finance Portal</w:t>
    </w:r>
    <w:r>
      <w:rPr>
        <w:color w:val="708090"/>
        <w:sz w:val="18"/>
      </w:rPr>
      <w:t xml:space="preserve">                                                Teknik Dokümantasyon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26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3F33"/>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46C54"/>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46C5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B3F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MintStack Finance Portal Teknik Dokümantasyon</dc:title>
  <dc:subject>Mimari, güvenlik, veri, DevOps, CI/CD ve production readiness</dc:subject>
  <dc:creator>Mesut Taha Güven</dc:creator>
  <cp:keywords>MintStack, Spring Boot, React, Keycloak, Kafka, OpenSearch, Finance</cp:keywords>
  <dc:description>generated by python-docx</dc:description>
  <cp:lastModifiedBy/>
  <cp:revision>1</cp:revision>
  <dcterms:created xsi:type="dcterms:W3CDTF">2013-12-23T23:15:00Z</dcterms:created>
  <dcterms:modified xsi:type="dcterms:W3CDTF">2013-12-23T23:15:00Z</dcterms:modified>
  <cp:category/>
  <cp:version>2.1</cp:version>
</cp:coreProperties>
</file>