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  <w:jc w:val="center"/>
      </w:pPr>
      <w:r>
        <w:rPr>
          <w:rFonts w:ascii="Arial" w:hAnsi="Arial"/>
          <w:b/>
          <w:i w:val="0"/>
          <w:color w:val="17365D"/>
          <w:sz w:val="30"/>
        </w:rPr>
        <w:t>JORDAN LEE  |  REVENUE OPERATIONS ANALYST  |  JOB-TARGETED RESUME RECALL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021"/>
        <w:gridCol w:w="5021"/>
        <w:gridCol w:w="5021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CORE FIT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RevOps analyst + builder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-&gt; diagnose revenue friction -&gt; build reporting/process fix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Pipeline + funnel visibility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| lifecycle | routing | CRM data trust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SQL | Power BI | BigQuery | dbt | HubSpot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Cross-functional metrics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-&gt; Sales + Marketing + Finance -&gt; executive decisions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PROOF NUMBERS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31% -&gt; 12%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SLA breach reduction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~8 hrs/week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manual reporting time saved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$120K/qtr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media spend reallocation influenced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+18%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qualified sales opportunities next quarter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$410K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 unattributed pipeline identified in diagnostic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SKILL BANK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single" w:sz="3" w:color="CBD8E8"/>
                <w:start w:val="single" w:sz="3" w:color="CBD8E8"/>
                <w:bottom w:val="single" w:sz="3" w:color="CBD8E8"/>
                <w:end w:val="single" w:sz="3" w:color="CBD8E8"/>
                <w:insideH w:val="single" w:sz="3" w:color="CBD8E8"/>
                <w:insideV w:val="single" w:sz="3" w:color="CBD8E8"/>
              </w:tblBorders>
            </w:tblPr>
            <w:tblGrid>
              <w:gridCol w:w="1080"/>
              <w:gridCol w:w="3268"/>
            </w:tblGrid>
            <w:tr>
              <w:trPr>
                <w:cantSplit/>
              </w:trPr>
              <w:tc>
                <w:tcPr>
                  <w:tcW w:type="dxa" w:w="1080"/>
                  <w:vAlign w:val="center"/>
                  <w:tcMar>
                    <w:top w:w="45" w:type="dxa"/>
                    <w:start w:w="55" w:type="dxa"/>
                    <w:bottom w:w="45" w:type="dxa"/>
                    <w:end w:w="55" w:type="dxa"/>
                  </w:tcMar>
                  <w:shd w:fill="EAF0F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9"/>
                    </w:rPr>
                    <w:t>Revenue</w:t>
                  </w:r>
                </w:p>
              </w:tc>
              <w:tc>
                <w:tcPr>
                  <w:tcW w:type="dxa" w:w="3269"/>
                  <w:vAlign w:val="center"/>
                  <w:tcMar>
                    <w:top w:w="45" w:type="dxa"/>
                    <w:start w:w="70" w:type="dxa"/>
                    <w:bottom w:w="45" w:type="dxa"/>
                    <w:end w:w="55" w:type="dxa"/>
                  </w:tcMar>
                </w:tcPr>
                <w:p>
                  <w:pPr>
                    <w:spacing w:before="0" w:after="0" w:line="23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C1C1C"/>
                      <w:sz w:val="18"/>
                    </w:rPr>
                    <w:t>pipeline  •  funnel  •  MQL  •  SLA  •  lifecycle  •  routing  •  attribution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vAlign w:val="center"/>
                  <w:tcMar>
                    <w:top w:w="45" w:type="dxa"/>
                    <w:start w:w="55" w:type="dxa"/>
                    <w:bottom w:w="45" w:type="dxa"/>
                    <w:end w:w="55" w:type="dxa"/>
                  </w:tcMar>
                  <w:shd w:fill="EAF0F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9"/>
                    </w:rPr>
                    <w:t>BI</w:t>
                  </w:r>
                </w:p>
              </w:tc>
              <w:tc>
                <w:tcPr>
                  <w:tcW w:type="dxa" w:w="3269"/>
                  <w:vAlign w:val="center"/>
                  <w:tcMar>
                    <w:top w:w="45" w:type="dxa"/>
                    <w:start w:w="70" w:type="dxa"/>
                    <w:bottom w:w="45" w:type="dxa"/>
                    <w:end w:w="55" w:type="dxa"/>
                  </w:tcMar>
                </w:tcPr>
                <w:p>
                  <w:pPr>
                    <w:spacing w:before="0" w:after="0" w:line="23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C1C1C"/>
                      <w:sz w:val="18"/>
                    </w:rPr>
                    <w:t>SQL  •  Power BI  •  Excel  •  Looker Studio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vAlign w:val="center"/>
                  <w:tcMar>
                    <w:top w:w="45" w:type="dxa"/>
                    <w:start w:w="55" w:type="dxa"/>
                    <w:bottom w:w="45" w:type="dxa"/>
                    <w:end w:w="55" w:type="dxa"/>
                  </w:tcMar>
                  <w:shd w:fill="EAF0F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9"/>
                    </w:rPr>
                    <w:t>Data</w:t>
                  </w:r>
                </w:p>
              </w:tc>
              <w:tc>
                <w:tcPr>
                  <w:tcW w:type="dxa" w:w="3269"/>
                  <w:vAlign w:val="center"/>
                  <w:tcMar>
                    <w:top w:w="45" w:type="dxa"/>
                    <w:start w:w="70" w:type="dxa"/>
                    <w:bottom w:w="45" w:type="dxa"/>
                    <w:end w:w="55" w:type="dxa"/>
                  </w:tcMar>
                </w:tcPr>
                <w:p>
                  <w:pPr>
                    <w:spacing w:before="0" w:after="0" w:line="23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C1C1C"/>
                      <w:sz w:val="18"/>
                    </w:rPr>
                    <w:t>BigQuery  •  dbt  •  Python  •  PostgreSQL  •  ELT  •  modeling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0"/>
                  <w:vAlign w:val="center"/>
                  <w:tcMar>
                    <w:top w:w="45" w:type="dxa"/>
                    <w:start w:w="55" w:type="dxa"/>
                    <w:bottom w:w="45" w:type="dxa"/>
                    <w:end w:w="55" w:type="dxa"/>
                  </w:tcMar>
                  <w:shd w:fill="EAF0F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17365D"/>
                      <w:sz w:val="19"/>
                    </w:rPr>
                    <w:t>Systems</w:t>
                  </w:r>
                </w:p>
              </w:tc>
              <w:tc>
                <w:tcPr>
                  <w:tcW w:type="dxa" w:w="3269"/>
                  <w:vAlign w:val="center"/>
                  <w:tcMar>
                    <w:top w:w="45" w:type="dxa"/>
                    <w:start w:w="70" w:type="dxa"/>
                    <w:bottom w:w="45" w:type="dxa"/>
                    <w:end w:w="55" w:type="dxa"/>
                  </w:tcMar>
                </w:tcPr>
                <w:p>
                  <w:pPr>
                    <w:spacing w:before="0" w:after="0" w:line="23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C1C1C"/>
                      <w:sz w:val="18"/>
                    </w:rPr>
                    <w:t>HubSpot  •  CRM integrations  •  APIs  •  automation</w:t>
                  </w:r>
                </w:p>
              </w:tc>
            </w:tr>
          </w:tbl>
          <w:p/>
          <w:p>
            <w:pPr>
              <w:spacing w:before="0" w:after="2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CREDENTIALS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BS Applied Mathematics</w:t>
            </w:r>
          </w:p>
        </w:tc>
        <w:tc>
          <w:tcPr>
            <w:tcW w:type="dxa" w:w="5112"/>
            <w:vAlign w:val="top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BEST-MATCH EXPERIENCE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Lifecycle/routing: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handoff delays + ownership gaps -&gt; SLA monitoring + alerts -&gt; breaches 31% to 12%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Reporting stack: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dbt + BigQuery + Power BI -&gt; pipeline/funnel/retention visibility -&gt; ~8 hrs/week saved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Metric governance: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Sales + Marketing + Finance -&gt; standardized definitions -&gt; weekly executive KPI review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CRM data quality: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missing lifecycle/ownership fields -&gt; automated validation -&gt; less recurring cleanup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Decision influence: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attribution analysis -&gt; $120K/qtr reallocation -&gt; qualified opportunities +18%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VALUE PATTERN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Find the revenue/process break -&gt; quantify it -&gt; make it visible -&gt; align stakeholders -&gt; fix/automate -&gt; measure</w:t>
            </w:r>
          </w:p>
          <w:p>
            <w:pPr>
              <w:spacing w:before="0" w:after="22" w:line="226" w:lineRule="auto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Interview thread: connect technical work to the decision, process, or economic lever it improved.</w:t>
            </w:r>
          </w:p>
        </w:tc>
        <w:tc>
          <w:tcPr>
            <w:tcW w:type="dxa" w:w="4608"/>
            <w:vAlign w:val="top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BEST EVIDENCE | PIPELINE DIAGNOSTIC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Scope: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leads + accounts + opportunities + activities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Built: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PostgreSQL model + SQL views for MQL, SLA, routing, follow-up, pipeline ARR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Found: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26% SLA breach | $410K unattributed pipeline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Recommended: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matching | alerts | routing | data hygiene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Why it fits: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repeatable diagnostic approach to visibility + handoff risk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STORY INDEX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Process improvement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SLA monitoring + routing alerts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Messy data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dbt/BigQuery reporting models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Cross-functional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shared revenue metric definitions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Influence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$120K media reallocation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Automation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~8 hrs/week reporting saved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Data quality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automated CRM validation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Deep dive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revenue pipeline diagnostic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QUICK RECALL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Context -&gt; Problem -&gt; Analysis/Action -&gt; Result -&gt; Learning</w:t>
            </w:r>
          </w:p>
          <w:p>
            <w:pPr>
              <w:spacing w:before="0" w:after="22" w:line="226" w:lineRule="auto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Lead with the business problem; use tools as evidence of how you solved it.</w:t>
            </w:r>
          </w:p>
        </w:tc>
      </w:tr>
    </w:tbl>
    <w:p>
      <w:r>
        <w:br w:type="page"/>
      </w:r>
    </w:p>
    <w:p>
      <w:pPr>
        <w:spacing w:before="0" w:after="100" w:line="240" w:lineRule="auto"/>
        <w:jc w:val="center"/>
      </w:pPr>
      <w:r>
        <w:rPr>
          <w:rFonts w:ascii="Arial" w:hAnsi="Arial"/>
          <w:b/>
          <w:i w:val="0"/>
          <w:color w:val="17365D"/>
          <w:sz w:val="30"/>
        </w:rPr>
        <w:t>JORDAN LEE  |  EXAMPLECLOUD  |  CONSULTATIVE INTERVIEW + OFFER PLAYBOOK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5021"/>
        <w:gridCol w:w="5021"/>
        <w:gridCol w:w="5021"/>
      </w:tblGrid>
      <w:tr>
        <w:trPr>
          <w:cantSplit/>
        </w:trPr>
        <w:tc>
          <w:tcPr>
            <w:tcW w:type="dxa" w:w="4608"/>
            <w:vAlign w:val="top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VALUE THESIS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Core thesis: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diagnose where revenue visibility + handoffs break, build the trusted data layer, then turn insight into operational change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Visibility: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dbt/BigQuery + BI + shared metric definitions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Conversion/process: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routing/SLA diagnosis -&gt; 31% to 12% breaches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Scale: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reporting automation -&gt; ~8 hrs/week reclaimed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LIKELY BUSINESS PAIN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Explicit | reporting trust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proof: BI/data models + metric governance -&gt; faster, clearer decisions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Likely | handoff leakage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proof: lifecycle/routing + SLA improvement -&gt; stronger opportunity capture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Explicit | manual work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proof: reporting + CRM automation -&gt; more analyst capacity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BEHAVIORAL QUESTION MAP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Process improvement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baseline -&gt; analyze -&gt; change -&gt; measure | SLA 31% to 12%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Cross-functional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needs -&gt; shared goal -&gt; definitions -&gt; alignment | KPI metrics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Messy data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question -&gt; audit -&gt; model -&gt; validate -&gt; publish | dbt/BigQuery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Influence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decision -&gt; evidence -&gt; options -&gt; rec -&gt; result | $120K / +18%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Automation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manual pain -&gt; workflow -&gt; automate -&gt; validate -&gt; value | ~8 hrs/week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Ambiguity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outcome -&gt; metric -&gt; data -&gt; hypotheses -&gt; rec -&gt; measure | diagnostic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Conflict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issue -&gt; understand needs -&gt; shared goal -&gt; tradeoffs -&gt; agreement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Setback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ownership -&gt; root cause -&gt; corrective change -&gt; lasting improvement</w:t>
            </w:r>
          </w:p>
        </w:tc>
        <w:tc>
          <w:tcPr>
            <w:tcW w:type="dxa" w:w="5112"/>
            <w:vAlign w:val="top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COMPENSATION SNAPSHOT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Posted range: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$105,000-$130,000 base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Target: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$125,000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Floor: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$110,000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Strong win: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$130,000+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VALUE-BASED NEGOTIATION ANCHOR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Tie ask to scope: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pipeline visibility + lifecycle + automation + cross-functional metric ownership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Evidence: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31% to 12% SLA breaches | ~8 hrs/week saved | $120K spend decision / +18% opportunities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 xml:space="preserve">Economic levers: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conversion | analyst time | reporting trust | decision speed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NEGOTIATION SEQUENCE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Enthusiasm -&gt; full package -&gt; written offer -&gt; evaluate -&gt; counter -&gt; wait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COUNTER STRUCTURE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1. Fit: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reaffirm interest + match to priority pain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2. Value: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anchor in evidence + economic levers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3. Scope: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connect responsibility to posted range / level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4. Ask: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specific number or package improvement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5. Close: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collaborative path to agreement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PACKAGE CHECK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Base | bonus | equity | 401(k) | health | PTO | review timing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Remote expectations | title/level | scope | start date | IP terms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5112"/>
            </w:tblGrid>
            <w:tr>
              <w:tc>
                <w:tcPr>
                  <w:tcW w:type="dxa" w:w="5112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TRADEABLES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Base | signing bonus | bonus/equity | review timing | PTO | remote flexibility | title | development</w:t>
            </w:r>
          </w:p>
        </w:tc>
        <w:tc>
          <w:tcPr>
            <w:tcW w:type="dxa" w:w="4608"/>
            <w:vAlign w:val="top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" w:lineRule="auto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QUESTIONS TO VALIDATE PAIN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Where do teams disagree most on pipeline definitions or metric ownership?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Where in the lead-to-opportunity handoff is leakage or delay highest?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Which recurring reports or cleanup tasks consume the most analyst time?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Which revenue decisions are hardest to make quickly today?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BRIDGE POINTS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Salesforce preferred -&gt;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HubSpot + CRM lifecycle/routing/data quality; CRM operating patterns transfer across platforms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FIRST 90 DAYS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0-30: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map systems, definitions, stakeholders, reporting + handoffs; baseline pain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31-60: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validate root causes; prioritize highest-value gaps; align definitions/ownership</w:t>
            </w:r>
          </w:p>
          <w:p>
            <w:pPr>
              <w:spacing w:before="0" w:after="23" w:line="230" w:lineRule="auto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 xml:space="preserve">61-90: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pilot priority fixes; measure; establish repeatable operating/reporting cadence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ROLE SCOPE CHECK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Actual mix: analysis | reporting | data modeling | CRM ops | automation</w:t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C1C1C"/>
                <w:sz w:val="19"/>
              </w:rPr>
              <w:t>Ownership: definitions | systems | dashboards | lifecycle | stakeholder decisions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start w:val="nil"/>
                <w:bottom w:val="nil"/>
                <w:end w:val="nil"/>
                <w:insideH w:val="nil"/>
                <w:insideV w:val="nil"/>
              </w:tblBorders>
            </w:tblPr>
            <w:tblGrid>
              <w:gridCol w:w="4608"/>
            </w:tblGrid>
            <w:tr>
              <w:tc>
                <w:tcPr>
                  <w:tcW w:type="dxa" w:w="4608"/>
                  <w:shd w:fill="17365D"/>
                  <w:tcMar>
                    <w:top w:w="40" w:type="dxa"/>
                    <w:start w:w="55" w:type="dxa"/>
                    <w:bottom w:w="40" w:type="dxa"/>
                    <w:end w:w="55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FFFFFF"/>
                      <w:sz w:val="21"/>
                    </w:rPr>
                    <w:t>OFFER SCORECARD</w:t>
                  </w:r>
                </w:p>
              </w:tc>
            </w:tr>
          </w:tbl>
          <w:p/>
          <w:p>
            <w:pPr>
              <w:spacing w:before="0" w:after="14" w:line="24" w:lineRule="auto"/>
            </w:pPr>
            <w:r>
              <w:rPr>
                <w:sz w:val="2"/>
              </w:rPr>
            </w:r>
          </w:p>
          <w:p>
            <w:pPr>
              <w:spacing w:before="0" w:after="25" w:line="230" w:lineRule="auto"/>
              <w:ind w:left="180" w:hanging="120"/>
            </w:pP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C1C1C"/>
                <w:sz w:val="19"/>
              </w:rPr>
              <w:t>Comp | manager | scope | growth | autonomy | remote culture | workload | stability | IP fit</w:t>
            </w:r>
          </w:p>
          <w:p>
            <w:pPr>
              <w:spacing w:before="0" w:after="22" w:line="226" w:lineRule="auto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Close: reinforce fit around validated pain -&gt; invite remaining concerns -&gt; confirm next step + timeline.</w:t>
            </w:r>
          </w:p>
        </w:tc>
      </w:tr>
    </w:tbl>
    <w:sectPr w:rsidR="00FC693F" w:rsidRPr="0006063C" w:rsidSect="00034616">
      <w:pgSz w:w="15840" w:h="12240" w:orient="landscape"/>
      <w:pgMar w:top="346" w:right="389" w:bottom="346" w:left="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Lee Candidate Cockpit - ExampleCloud</dc:title>
  <dc:subject>Job-targeted resume recall, consultative interview, and offer playbook</dc:subject>
  <dc:creator>Jordan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