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sz w:val="48"/>
          <w:szCs w:val="48"/>
        </w:rPr>
      </w:pPr>
      <w:r>
        <w:t xml:space="preserve">                                     </w:t>
      </w:r>
      <w:r>
        <w:rPr>
          <w:sz w:val="48"/>
          <w:szCs w:val="48"/>
        </w:rPr>
        <w:t xml:space="preserve">       Online Grocery System </w:t>
      </w:r>
    </w:p>
    <w:p>
      <w:pPr>
        <w:spacing/>
        <w:jc w:val="center"/>
      </w:pPr>
      <w:r>
        <w:t>Author : Mohamed Thaiseer</w:t>
      </w:r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Overview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This document details about online store, user shopping, checkout, discount and bill generation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requirement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Customer can login to online store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Customer select new cart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Customer add or remove Products to cart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Customer proceed to checkout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Store calculate discount and generate invoice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Customer make payment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Customer select logout </w:t>
      </w:r>
    </w:p>
    <w:p>
      <w:pPr>
        <w:numPr>
          <w:ilvl w:val="0"/>
          <w:numId w:val="0"/>
        </w:numPr>
        <w:ind w:left="360" w:firstLine="0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Assumptions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database and related operations are out-of-scope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UI components are out-of-scope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>payment and proceeding are out-of-scope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session management is out of scope </w:t>
      </w:r>
    </w:p>
    <w:p>
      <w:pPr>
        <w:numPr>
          <w:ilvl w:val="0"/>
          <w:numId w:val="0"/>
        </w:numPr>
        <w:ind w:left="360" w:firstLine="0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stories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As a user, I want to login to store, so I can be a member 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As a member, I want to  add or remove Items to my cart </w:t>
      </w:r>
    </w:p>
    <w:p>
      <w:pPr>
        <w:numPr>
          <w:ilvl w:val="0"/>
          <w:numId w:val="1"/>
        </w:num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As a member, I want to checkout, so discount will be applied and generate bill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Usecase Diagram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15000" cy="3524885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6_mYTD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KCMAAK8V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8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Class Diagram 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15000" cy="4547235"/>
            <wp:effectExtent l="0" t="0" r="0" b="0"/>
            <wp:docPr id="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5"/>
                    <pic:cNvPicPr>
                      <a:picLocks noChangeAspect="1"/>
                      <a:extLst>
                        <a:ext uri="smNativeData">
                          <sm:smNativeData xmlns:sm="smNativeData" val="SMDATA_16_mYTD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KCMAAPkb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47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0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39540121" w:val="938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2018-10-14T16:40:53Z</dcterms:created>
  <dcterms:modified xsi:type="dcterms:W3CDTF">2018-10-14T18:02:01Z</dcterms:modified>
</cp:coreProperties>
</file>