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w:t>
      </w:r>
      <w:r>
        <w:t xml:space="preserve"> </w:t>
      </w:r>
      <w:r>
        <w:t xml:space="preserve">Pareto</w:t>
      </w:r>
      <w:r>
        <w:t xml:space="preserve"> </w:t>
      </w:r>
      <w:r>
        <w:t xml:space="preserve">distribution</w:t>
      </w:r>
      <w:r>
        <w:t xml:space="preserve"> </w:t>
      </w:r>
      <w:r>
        <w:t xml:space="preserve">to</w:t>
      </w:r>
      <w:r>
        <w:t xml:space="preserve"> </w:t>
      </w:r>
      <w:r>
        <w:t xml:space="preserve">model</w:t>
      </w:r>
      <w:r>
        <w:t xml:space="preserve"> </w:t>
      </w:r>
      <w:r>
        <w:t xml:space="preserve">the</w:t>
      </w:r>
      <w:r>
        <w:t xml:space="preserve"> </w:t>
      </w:r>
      <w:r>
        <w:t xml:space="preserve">relationship</w:t>
      </w:r>
      <w:r>
        <w:t xml:space="preserve"> </w:t>
      </w:r>
      <w:r>
        <w:t xml:space="preserve">of</w:t>
      </w:r>
      <w:r>
        <w:t xml:space="preserve"> </w:t>
      </w:r>
      <w:r>
        <w:t xml:space="preserve">COVID19</w:t>
      </w:r>
      <w:r>
        <w:t xml:space="preserve"> </w:t>
      </w:r>
      <w:r>
        <w:t xml:space="preserve">test</w:t>
      </w:r>
      <w:r>
        <w:t xml:space="preserve"> </w:t>
      </w:r>
      <w:r>
        <w:t xml:space="preserve">positivity</w:t>
      </w:r>
      <w:r>
        <w:t xml:space="preserve"> </w:t>
      </w:r>
      <w:r>
        <w:t xml:space="preserve">and</w:t>
      </w:r>
      <w:r>
        <w:t xml:space="preserve"> </w:t>
      </w:r>
      <w:r>
        <w:t xml:space="preserve">true</w:t>
      </w:r>
      <w:r>
        <w:t xml:space="preserve"> </w:t>
      </w:r>
      <w:r>
        <w:t xml:space="preserve">case</w:t>
      </w:r>
      <w:r>
        <w:t xml:space="preserve"> </w:t>
      </w:r>
      <w:r>
        <w:t xml:space="preserve">numbers</w:t>
      </w:r>
    </w:p>
    <w:p>
      <w:pPr>
        <w:pStyle w:val="Author"/>
      </w:pPr>
      <w:r>
        <w:t xml:space="preserve">Michael</w:t>
      </w:r>
      <w:r>
        <w:t xml:space="preserve"> </w:t>
      </w:r>
      <w:r>
        <w:t xml:space="preserve">T</w:t>
      </w:r>
      <w:r>
        <w:t xml:space="preserve"> </w:t>
      </w:r>
      <w:r>
        <w:t xml:space="preserve">Bretscher</w:t>
      </w:r>
    </w:p>
    <w:p>
      <w:pPr>
        <w:pStyle w:val="Date"/>
      </w:pPr>
      <w:r>
        <w:t xml:space="preserve">Fri</w:t>
      </w:r>
      <w:r>
        <w:t xml:space="preserve"> </w:t>
      </w:r>
      <w:r>
        <w:t xml:space="preserve">Dec</w:t>
      </w:r>
      <w:r>
        <w:t xml:space="preserve"> </w:t>
      </w:r>
      <w:r>
        <w:t xml:space="preserve">4</w:t>
      </w:r>
      <w:r>
        <w:t xml:space="preserve"> </w:t>
      </w:r>
      <w:r>
        <w:t xml:space="preserve">12:25:18</w:t>
      </w:r>
      <w:r>
        <w:t xml:space="preserve"> </w:t>
      </w:r>
      <w:r>
        <w:t xml:space="preserve">2020</w:t>
      </w:r>
    </w:p>
    <w:p>
      <w:pPr>
        <w:pStyle w:val="Heading1"/>
      </w:pPr>
      <w:bookmarkStart w:id="20" w:name="background"/>
      <w:r>
        <w:t xml:space="preserve">Background</w:t>
      </w:r>
      <w:bookmarkEnd w:id="20"/>
    </w:p>
    <w:p>
      <w:pPr>
        <w:numPr>
          <w:ilvl w:val="0"/>
          <w:numId w:val="1001"/>
        </w:numPr>
      </w:pPr>
      <w:r>
        <w:t xml:space="preserve">During the course of the covid_19 pandemic, the proportion of positive tests was highlighted as an important indicator of case underreporting.</w:t>
      </w:r>
    </w:p>
    <w:p>
      <w:pPr>
        <w:numPr>
          <w:ilvl w:val="0"/>
          <w:numId w:val="1001"/>
        </w:numPr>
      </w:pPr>
      <w:r>
        <w:t xml:space="preserve">Very low values of test positivity suggest a small proportion of undetected cases.</w:t>
      </w:r>
    </w:p>
    <w:p>
      <w:pPr>
        <w:numPr>
          <w:ilvl w:val="0"/>
          <w:numId w:val="1001"/>
        </w:numPr>
      </w:pPr>
      <w:r>
        <w:t xml:space="preserve">Conversely, case numbers are less reliable as test positivity increases, with more cases going undetected.</w:t>
      </w:r>
    </w:p>
    <w:p>
      <w:pPr>
        <w:numPr>
          <w:ilvl w:val="0"/>
          <w:numId w:val="1001"/>
        </w:numPr>
      </w:pPr>
      <w:r>
        <w:t xml:space="preserve">Test positivity, and how it changes with the number of tests conducted per population, is a consequence of how individuals are chosen for testing.</w:t>
      </w:r>
    </w:p>
    <w:p>
      <w:pPr>
        <w:numPr>
          <w:ilvl w:val="0"/>
          <w:numId w:val="1001"/>
        </w:numPr>
      </w:pPr>
      <w:r>
        <w:t xml:space="preserve">With random testing, test positivity should be equal to infection prevalence in the population, independently of testing coverage (no. of tests per population).</w:t>
      </w:r>
    </w:p>
    <w:p>
      <w:pPr>
        <w:numPr>
          <w:ilvl w:val="0"/>
          <w:numId w:val="1001"/>
        </w:numPr>
      </w:pPr>
      <w:r>
        <w:t xml:space="preserve">However, if testing is targeted, with high-risk individuals tested first, a monotonic decrease in test positivity with testing coverage is expected.</w:t>
      </w:r>
    </w:p>
    <w:p>
      <w:pPr>
        <w:numPr>
          <w:ilvl w:val="0"/>
          <w:numId w:val="1001"/>
        </w:numPr>
      </w:pPr>
      <w:r>
        <w:t xml:space="preserve">Individuals at high risk of prevalent infection may be identified in various ways, such as presence of various symptoms, connection to other cases, location, etc.</w:t>
      </w:r>
    </w:p>
    <w:p>
      <w:pPr>
        <w:numPr>
          <w:ilvl w:val="0"/>
          <w:numId w:val="1001"/>
        </w:numPr>
      </w:pPr>
      <w:r>
        <w:t xml:space="preserve">While the mentioned qualitative insights on test positivity are widely applied to interpret covid19 testing data, there has to my knowledge not been a simple formula available that directly relates test postivity and the amount of case underreporting in a quantitative way.</w:t>
      </w:r>
    </w:p>
    <w:p>
      <w:pPr>
        <w:numPr>
          <w:ilvl w:val="0"/>
          <w:numId w:val="1001"/>
        </w:numPr>
      </w:pPr>
      <w:r>
        <w:t xml:space="preserve">Such a formula could be used to inform policy by 1) providing estimates of true case numbers when test positivity is high, 2) predict the impact of ramping up testing on the proportion of detected cases (and hence on transmission reduction through case finding), and 3) to describe and compare testing strategies across geographic areas through comparison of formula parameters estimated from area-specific data.</w:t>
      </w:r>
    </w:p>
    <w:p>
      <w:pPr>
        <w:pStyle w:val="Heading1"/>
      </w:pPr>
      <w:bookmarkStart w:id="21" w:name="objectives"/>
      <w:r>
        <w:t xml:space="preserve">Objectives</w:t>
      </w:r>
      <w:bookmarkEnd w:id="21"/>
    </w:p>
    <w:p>
      <w:pPr>
        <w:numPr>
          <w:ilvl w:val="0"/>
          <w:numId w:val="1002"/>
        </w:numPr>
      </w:pPr>
      <w:r>
        <w:t xml:space="preserve">To derive a quantitative modeling framework relating test positivity, testing coverage, and case underreporting</w:t>
      </w:r>
    </w:p>
    <w:p>
      <w:pPr>
        <w:numPr>
          <w:ilvl w:val="0"/>
          <w:numId w:val="1002"/>
        </w:numPr>
      </w:pPr>
      <w:r>
        <w:t xml:space="preserve">To fit the model to data, in order to estimate unknown model parameters and assess model adequacy.</w:t>
      </w:r>
    </w:p>
    <w:p>
      <w:pPr>
        <w:numPr>
          <w:ilvl w:val="0"/>
          <w:numId w:val="1002"/>
        </w:numPr>
      </w:pPr>
      <w:r>
        <w:t xml:space="preserve">To demonstrate the application of this framework to answer questions on true case numbers and on the expected transmission-reducing benefit of additional testing.</w:t>
      </w:r>
    </w:p>
    <w:p>
      <w:r>
        <w:br w:type="page"/>
      </w:r>
    </w:p>
    <w:p>
      <w:pPr>
        <w:pStyle w:val="Heading1"/>
      </w:pPr>
      <w:bookmarkStart w:id="22" w:name="the-pareto-distribution"/>
      <w:r>
        <w:t xml:space="preserve">The Pareto distribution</w:t>
      </w:r>
      <w:bookmarkEnd w:id="22"/>
    </w:p>
    <w:p>
      <w:pPr>
        <w:pStyle w:val="FirstParagraph"/>
      </w:pPr>
      <w:r>
        <w:t xml:space="preserve">The proportion of detected cases as function of the testing coverage (tests conducted per true case) is assumed to follow the CDF of a Pareto distribution.</w:t>
      </w:r>
    </w:p>
    <w:p>
      <w:pPr>
        <w:pStyle w:val="BodyText"/>
      </w:pPr>
      <w:r>
        <w:rPr>
          <w:b/>
        </w:rPr>
        <w:t xml:space="preserve">Pareto Type I distribution (Source: Wikipedia):</w:t>
      </w:r>
    </w:p>
    <w:p>
      <w:pPr>
        <w:pStyle w:val="BodyText"/>
      </w:pPr>
      <w:r>
        <w:drawing>
          <wp:inline>
            <wp:extent cx="5334000" cy="3594893"/>
            <wp:effectExtent b="0" l="0" r="0" t="0"/>
            <wp:docPr descr="Probability_density_function_of_Pareto_distribution" title="" id="1" name="Picture"/>
            <a:graphic>
              <a:graphicData uri="http://schemas.openxmlformats.org/drawingml/2006/picture">
                <pic:pic>
                  <pic:nvPicPr>
                    <pic:cNvPr descr="Probability_density_function_of_Pareto_distribution.png" id="0" name="Picture"/>
                    <pic:cNvPicPr>
                      <a:picLocks noChangeArrowheads="1" noChangeAspect="1"/>
                    </pic:cNvPicPr>
                  </pic:nvPicPr>
                  <pic:blipFill>
                    <a:blip r:embed="rId23"/>
                    <a:stretch>
                      <a:fillRect/>
                    </a:stretch>
                  </pic:blipFill>
                  <pic:spPr bwMode="auto">
                    <a:xfrm>
                      <a:off x="0" y="0"/>
                      <a:ext cx="5334000" cy="3594893"/>
                    </a:xfrm>
                    <a:prstGeom prst="rect">
                      <a:avLst/>
                    </a:prstGeom>
                    <a:noFill/>
                    <a:ln w="9525">
                      <a:noFill/>
                      <a:headEnd/>
                      <a:tailEnd/>
                    </a:ln>
                  </pic:spPr>
                </pic:pic>
              </a:graphicData>
            </a:graphic>
          </wp:inline>
        </w:drawing>
      </w:r>
      <w:r>
        <w:t xml:space="preserve"> </w:t>
      </w:r>
      <w:r>
        <w:t xml:space="preserve">|</w:t>
      </w:r>
      <w:r>
        <w:t xml:space="preserve"> </w:t>
      </w:r>
      <w:r>
        <w:drawing>
          <wp:inline>
            <wp:extent cx="5334000" cy="3565260"/>
            <wp:effectExtent b="0" l="0" r="0" t="0"/>
            <wp:docPr descr="Cumulative_distribution_function_of_Pareto_distribution" title="" id="1" name="Picture"/>
            <a:graphic>
              <a:graphicData uri="http://schemas.openxmlformats.org/drawingml/2006/picture">
                <pic:pic>
                  <pic:nvPicPr>
                    <pic:cNvPr descr="Cumulative_distribution_function_of_Pareto_distribution.png" id="0" name="Picture"/>
                    <pic:cNvPicPr>
                      <a:picLocks noChangeArrowheads="1" noChangeAspect="1"/>
                    </pic:cNvPicPr>
                  </pic:nvPicPr>
                  <pic:blipFill>
                    <a:blip r:embed="rId24"/>
                    <a:stretch>
                      <a:fillRect/>
                    </a:stretch>
                  </pic:blipFill>
                  <pic:spPr bwMode="auto">
                    <a:xfrm>
                      <a:off x="0" y="0"/>
                      <a:ext cx="5334000" cy="3565260"/>
                    </a:xfrm>
                    <a:prstGeom prst="rect">
                      <a:avLst/>
                    </a:prstGeom>
                    <a:noFill/>
                    <a:ln w="9525">
                      <a:noFill/>
                      <a:headEnd/>
                      <a:tailEnd/>
                    </a:ln>
                  </pic:spPr>
                </pic:pic>
              </a:graphicData>
            </a:graphic>
          </wp:inline>
        </w:drawing>
      </w:r>
      <w:r>
        <w:t xml:space="preserve"> </w:t>
      </w:r>
      <w:r>
        <w:t xml:space="preserve">|</w:t>
      </w:r>
    </w:p>
    <w:p>
      <w:pPr>
        <w:pStyle w:val="Heading1"/>
      </w:pPr>
      <w:bookmarkStart w:id="25" w:name="Xf9a581315b665efca08efc0643973fab8674fc8"/>
      <w:r>
        <w:t xml:space="preserve">A probabilistic model of the testing process</w:t>
      </w:r>
      <w:bookmarkEnd w:id="25"/>
    </w:p>
    <w:p>
      <w:pPr>
        <w:pStyle w:val="Heading2"/>
      </w:pPr>
      <w:bookmarkStart w:id="26" w:name="model-parameters"/>
      <w:r>
        <w:t xml:space="preserve">Model parameters</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Definition</w:t>
            </w:r>
          </w:p>
        </w:tc>
      </w:tr>
      <w:tr>
        <w:tc>
          <w:p>
            <w:pPr>
              <w:pStyle w:val="Compact"/>
              <w:jc w:val="left"/>
            </w:pPr>
            <m:oMath>
              <m:r>
                <m:t>t</m:t>
              </m:r>
            </m:oMath>
          </w:p>
        </w:tc>
        <w:tc>
          <w:p>
            <w:pPr>
              <w:pStyle w:val="Compact"/>
              <w:jc w:val="left"/>
            </w:pPr>
            <w:r>
              <w:t xml:space="preserve">No. of tests conducted</w:t>
            </w:r>
          </w:p>
        </w:tc>
      </w:tr>
      <w:tr>
        <w:tc>
          <w:p>
            <w:pPr>
              <w:pStyle w:val="Compact"/>
              <w:jc w:val="left"/>
            </w:pPr>
            <m:oMath>
              <m:r>
                <m:t>n</m:t>
              </m:r>
            </m:oMath>
          </w:p>
        </w:tc>
        <w:tc>
          <w:p>
            <w:pPr>
              <w:pStyle w:val="Compact"/>
              <w:jc w:val="left"/>
            </w:pPr>
            <w:r>
              <w:t xml:space="preserve">No. of cases detected</w:t>
            </w:r>
          </w:p>
        </w:tc>
      </w:tr>
      <w:tr>
        <w:tc>
          <w:p>
            <w:pPr>
              <w:pStyle w:val="Compact"/>
              <w:jc w:val="left"/>
            </w:pPr>
            <m:oMath>
              <m:r>
                <m:t>ν</m:t>
              </m:r>
            </m:oMath>
          </w:p>
        </w:tc>
        <w:tc>
          <w:p>
            <w:pPr>
              <w:pStyle w:val="Compact"/>
              <w:jc w:val="left"/>
            </w:pPr>
            <w:r>
              <w:t xml:space="preserve">True no. of cases (incl. undetected)</w:t>
            </w:r>
          </w:p>
        </w:tc>
      </w:tr>
      <w:tr>
        <w:tc>
          <w:p>
            <w:pPr>
              <w:pStyle w:val="Compact"/>
              <w:jc w:val="left"/>
            </w:pPr>
            <m:oMath>
              <m:r>
                <m:t>d</m:t>
              </m:r>
              <m:r>
                <m:t>=</m:t>
              </m:r>
              <m:f>
                <m:fPr>
                  <m:type m:val="bar"/>
                </m:fPr>
                <m:num>
                  <m:r>
                    <m:t>n</m:t>
                  </m:r>
                </m:num>
                <m:den>
                  <m:r>
                    <m:t>ν</m:t>
                  </m:r>
                </m:den>
              </m:f>
            </m:oMath>
          </w:p>
        </w:tc>
        <w:tc>
          <w:p>
            <w:pPr>
              <w:pStyle w:val="Compact"/>
              <w:jc w:val="left"/>
            </w:pPr>
            <w:r>
              <w:t xml:space="preserve">Fraction of cases detected</w:t>
            </w:r>
          </w:p>
        </w:tc>
      </w:tr>
      <w:tr>
        <w:tc>
          <w:p>
            <w:pPr>
              <w:pStyle w:val="Compact"/>
              <w:jc w:val="left"/>
            </w:pPr>
            <m:oMath>
              <m:r>
                <m:t>p</m:t>
              </m:r>
              <m:r>
                <m:t>=</m:t>
              </m:r>
              <m:f>
                <m:fPr>
                  <m:type m:val="bar"/>
                </m:fPr>
                <m:num>
                  <m:r>
                    <m:t>n</m:t>
                  </m:r>
                </m:num>
                <m:den>
                  <m:r>
                    <m:t>t</m:t>
                  </m:r>
                </m:den>
              </m:f>
            </m:oMath>
          </w:p>
        </w:tc>
        <w:tc>
          <w:p>
            <w:pPr>
              <w:pStyle w:val="Compact"/>
              <w:jc w:val="left"/>
            </w:pPr>
            <w:r>
              <w:t xml:space="preserve">Test positivity</w:t>
            </w:r>
          </w:p>
        </w:tc>
      </w:tr>
      <w:tr>
        <w:tc>
          <w:p>
            <w:pPr>
              <w:pStyle w:val="Compact"/>
              <w:jc w:val="left"/>
            </w:pPr>
            <m:oMath>
              <m:r>
                <m:t>τ</m:t>
              </m:r>
              <m:r>
                <m:t>=</m:t>
              </m:r>
              <m:f>
                <m:fPr>
                  <m:type m:val="bar"/>
                </m:fPr>
                <m:num>
                  <m:r>
                    <m:t>t</m:t>
                  </m:r>
                </m:num>
                <m:den>
                  <m:r>
                    <m:t>ν</m:t>
                  </m:r>
                </m:den>
              </m:f>
            </m:oMath>
          </w:p>
        </w:tc>
        <w:tc>
          <w:p>
            <w:pPr>
              <w:pStyle w:val="Compact"/>
              <w:jc w:val="left"/>
            </w:pPr>
            <w:r>
              <w:t xml:space="preserve">Testing coverage</w:t>
            </w:r>
          </w:p>
        </w:tc>
      </w:tr>
      <w:tr>
        <w:tc>
          <w:p>
            <w:pPr>
              <w:pStyle w:val="Compact"/>
              <w:jc w:val="left"/>
            </w:pPr>
            <m:oMath>
              <m:sSub>
                <m:e>
                  <m:r>
                    <m:t>τ</m:t>
                  </m:r>
                </m:e>
                <m:sub>
                  <m:r>
                    <m:t>m</m:t>
                  </m:r>
                  <m:r>
                    <m:t>i</m:t>
                  </m:r>
                  <m:r>
                    <m:t>n</m:t>
                  </m:r>
                </m:sub>
              </m:sSub>
              <m:box>
                <m:boxPr>
                  <m:opEmu m:val="1"/>
                </m:boxPr>
                <m:e>
                  <m:r>
                    <m:t>:=</m:t>
                  </m:r>
                </m:e>
              </m:box>
              <m:r>
                <m:t>1</m:t>
              </m:r>
            </m:oMath>
          </w:p>
        </w:tc>
        <w:tc>
          <w:p>
            <w:pPr>
              <w:pStyle w:val="Compact"/>
              <w:jc w:val="left"/>
            </w:pPr>
            <w:r>
              <w:t xml:space="preserve">Minimum testing coverage (Pareto distribution parameter)</w:t>
            </w:r>
          </w:p>
        </w:tc>
      </w:tr>
      <w:tr>
        <w:tc>
          <w:p>
            <w:pPr>
              <w:pStyle w:val="Compact"/>
              <w:jc w:val="left"/>
            </w:pPr>
            <m:oMath>
              <m:r>
                <m:t>α</m:t>
              </m:r>
            </m:oMath>
          </w:p>
        </w:tc>
        <w:tc>
          <w:p>
            <w:pPr>
              <w:pStyle w:val="Compact"/>
              <w:jc w:val="left"/>
            </w:pPr>
            <w:r>
              <w:t xml:space="preserve">Testing efficiency coefficient (Pareto distribution parameter)</w:t>
            </w:r>
          </w:p>
        </w:tc>
      </w:tr>
    </w:tbl>
    <w:p>
      <w:pPr>
        <w:pStyle w:val="Heading2"/>
      </w:pPr>
      <w:bookmarkStart w:id="27" w:name="model-description"/>
      <w:r>
        <w:t xml:space="preserve">Model description</w:t>
      </w:r>
      <w:bookmarkEnd w:id="27"/>
    </w:p>
    <w:p>
      <w:pPr>
        <w:numPr>
          <w:ilvl w:val="0"/>
          <w:numId w:val="1003"/>
        </w:numPr>
      </w:pPr>
      <w:r>
        <w:t xml:space="preserve">Consider all individuals in the testing-eligible population, arranged from high to low predicted infection probability (as determined by the applied testing strategy)</w:t>
      </w:r>
    </w:p>
    <w:p>
      <w:pPr>
        <w:numPr>
          <w:ilvl w:val="0"/>
          <w:numId w:val="1003"/>
        </w:numPr>
      </w:pPr>
      <w:r>
        <w:t xml:space="preserve">Assume testing proceeds from the invidiual with highest to the one with lowest predicted probility of infection.</w:t>
      </w:r>
    </w:p>
    <w:p>
      <w:pPr>
        <w:numPr>
          <w:ilvl w:val="0"/>
          <w:numId w:val="1003"/>
        </w:numPr>
      </w:pPr>
      <w:r>
        <w:t xml:space="preserve">Each detected case can be viewed as the final, successful attempt in a series of 1 or more testing attempts to find the next case.</w:t>
      </w:r>
    </w:p>
    <w:p>
      <w:pPr>
        <w:numPr>
          <w:ilvl w:val="0"/>
          <w:numId w:val="1003"/>
        </w:numPr>
      </w:pPr>
      <w:r>
        <w:t xml:space="preserve">The number of attempts required to find the next case can thus be modeled as a Pareto distribution, with most cases found after only few unsuccessful attempts, but a very large number of attempts being necessary to find all or almost all cases.</w:t>
      </w:r>
    </w:p>
    <w:p>
      <w:pPr>
        <w:numPr>
          <w:ilvl w:val="0"/>
          <w:numId w:val="1003"/>
        </w:numPr>
      </w:pPr>
      <w:r>
        <w:t xml:space="preserve">The Pareto cumulative distribution function describes the proportion of true cases that are detected given the number of tests performed per true case.</w:t>
      </w:r>
    </w:p>
    <w:p>
      <w:pPr>
        <w:numPr>
          <w:ilvl w:val="0"/>
          <w:numId w:val="1003"/>
        </w:numPr>
      </w:pPr>
      <w:r>
        <w:t xml:space="preserve">The testing efficiency coefficient</w:t>
      </w:r>
      <w:r>
        <w:t xml:space="preserve"> </w:t>
      </w:r>
      <m:oMath>
        <m:r>
          <m:t>α</m:t>
        </m:r>
      </m:oMath>
      <w:r>
        <w:t xml:space="preserve"> </w:t>
      </w:r>
      <w:r>
        <w:t xml:space="preserve">describes how quickly the success rate (test prositivity) decreases with the number of tests per true case.</w:t>
      </w:r>
    </w:p>
    <w:p>
      <w:pPr>
        <w:numPr>
          <w:ilvl w:val="0"/>
          <w:numId w:val="1003"/>
        </w:numPr>
      </w:pPr>
      <w:r>
        <w:t xml:space="preserve">Model definition: the observed test positivity (proportion of positive tests within a time period and population) is related to the fraction of detected cases precisely as is the testing coverage (tests conducted per true case) to the CDF of a Pareto distribution. #TODO say it better.</w:t>
      </w:r>
    </w:p>
    <w:p>
      <w:pPr>
        <w:pStyle w:val="Heading2"/>
      </w:pPr>
      <w:bookmarkStart w:id="28" w:name="model-derivation"/>
      <w:r>
        <w:t xml:space="preserve">Model derivation</w:t>
      </w:r>
      <w:bookmarkEnd w:id="28"/>
    </w:p>
    <w:p>
      <w:pPr>
        <w:pStyle w:val="FirstParagraph"/>
      </w:pPr>
      <w:r>
        <w:t xml:space="preserve">Define</w:t>
      </w:r>
    </w:p>
    <w:p>
      <w:pPr>
        <w:pStyle w:val="BodyText"/>
      </w:pPr>
    </w:p>
    <w:p>
      <w:pPr>
        <w:pStyle w:val="BodyText"/>
      </w:pPr>
      <w:r>
        <w:t xml:space="preserve">for</w:t>
      </w:r>
      <w:r>
        <w:t xml:space="preserve"> </w:t>
      </w:r>
      <m:oMath>
        <m:r>
          <m:t>τ</m:t>
        </m:r>
        <m:r>
          <m:t>≥</m:t>
        </m:r>
        <m:sSub>
          <m:e>
            <m:r>
              <m:t>τ</m:t>
            </m:r>
          </m:e>
          <m:sub>
            <m:r>
              <m:t>m</m:t>
            </m:r>
            <m:r>
              <m:t>i</m:t>
            </m:r>
            <m:r>
              <m:t>n</m:t>
            </m:r>
          </m:sub>
        </m:sSub>
      </m:oMath>
      <w:r>
        <w:t xml:space="preserve">, and</w:t>
      </w:r>
      <w:r>
        <w:t xml:space="preserve"> </w:t>
      </w:r>
      <m:oMath>
        <m:r>
          <m:t>F</m:t>
        </m:r>
        <m:r>
          <m:t>(</m:t>
        </m:r>
        <m:r>
          <m:t>τ</m:t>
        </m:r>
        <m:r>
          <m:t>)</m:t>
        </m:r>
        <m:r>
          <m:t>=</m:t>
        </m:r>
        <m:r>
          <m:t>0</m:t>
        </m:r>
      </m:oMath>
      <w:r>
        <w:t xml:space="preserve"> </w:t>
      </w:r>
      <w:r>
        <w:t xml:space="preserve">for</w:t>
      </w:r>
      <w:r>
        <w:t xml:space="preserve"> </w:t>
      </w:r>
      <m:oMath>
        <m:r>
          <m:t>τ</m:t>
        </m:r>
        <m:r>
          <m:t>&lt;</m:t>
        </m:r>
        <m:sSub>
          <m:e>
            <m:r>
              <m:t>τ</m:t>
            </m:r>
          </m:e>
          <m:sub>
            <m:r>
              <m:t>m</m:t>
            </m:r>
            <m:r>
              <m:t>i</m:t>
            </m:r>
            <m:r>
              <m:t>n</m:t>
            </m:r>
          </m:sub>
        </m:sSub>
      </m:oMath>
      <w:r>
        <w:t xml:space="preserve">.</w:t>
      </w:r>
    </w:p>
    <w:p>
      <w:pPr>
        <w:pStyle w:val="BodyText"/>
      </w:pPr>
      <w:r>
        <w:t xml:space="preserve">Setting</w:t>
      </w:r>
      <w:r>
        <w:t xml:space="preserve"> </w:t>
      </w:r>
      <m:oMath>
        <m:sSub>
          <m:e>
            <m:r>
              <m:t>τ</m:t>
            </m:r>
          </m:e>
          <m:sub>
            <m:r>
              <m:t>m</m:t>
            </m:r>
            <m:r>
              <m:t>i</m:t>
            </m:r>
            <m:r>
              <m:t>n</m:t>
            </m:r>
          </m:sub>
        </m:sSub>
        <m:r>
          <m:t>=</m:t>
        </m:r>
        <m:r>
          <m:t>1</m:t>
        </m:r>
      </m:oMath>
      <w:r>
        <w:t xml:space="preserve"> </w:t>
      </w:r>
      <w:r>
        <w:t xml:space="preserve">and rewriting</w:t>
      </w:r>
      <w:r>
        <w:t xml:space="preserve"> </w:t>
      </w:r>
      <m:oMath>
        <m:r>
          <m:t>F</m:t>
        </m:r>
      </m:oMath>
      <w:r>
        <w:t xml:space="preserve"> </w:t>
      </w:r>
      <w:r>
        <w:t xml:space="preserve">as</w:t>
      </w:r>
      <w:r>
        <w:t xml:space="preserve"> </w:t>
      </w:r>
      <m:oMath>
        <m:f>
          <m:fPr>
            <m:type m:val="bar"/>
          </m:fPr>
          <m:num>
            <m:r>
              <m:t>n</m:t>
            </m:r>
          </m:num>
          <m:den>
            <m:r>
              <m:t>ν</m:t>
            </m:r>
          </m:den>
        </m:f>
      </m:oMath>
      <w:r>
        <w:t xml:space="preserve"> </w:t>
      </w:r>
      <w:r>
        <w:t xml:space="preserve">this yields</w:t>
      </w:r>
    </w:p>
    <w:p>
      <w:pPr>
        <w:pStyle w:val="BodyText"/>
      </w:pPr>
    </w:p>
    <w:p>
      <w:pPr>
        <w:pStyle w:val="BodyText"/>
      </w:pPr>
      <m:oMathPara>
        <m:oMathParaPr>
          <m:jc m:val="center"/>
        </m:oMathParaPr>
        <m:oMath>
          <m:sSub>
            <m:e>
              <m:r>
                <m:t>τ</m:t>
              </m:r>
            </m:e>
            <m:sub>
              <m:r>
                <m:t>m</m:t>
              </m:r>
              <m:r>
                <m:t>i</m:t>
              </m:r>
              <m:r>
                <m:t>n</m:t>
              </m:r>
            </m:sub>
          </m:sSub>
          <m:box>
            <m:boxPr>
              <m:opEmu m:val="1"/>
            </m:boxPr>
            <m:e>
              <m:r>
                <m:t>:=</m:t>
              </m:r>
            </m:e>
          </m:box>
          <m:r>
            <m:t>1</m:t>
          </m:r>
        </m:oMath>
      </m:oMathPara>
    </w:p>
    <w:p>
      <w:pPr>
        <w:pStyle w:val="FirstParagraph"/>
      </w:pPr>
    </w:p>
    <w:p>
      <w:pPr>
        <w:pStyle w:val="Heading1"/>
      </w:pPr>
      <w:bookmarkStart w:id="29" w:name="estimation-of-alpha"/>
      <w:r>
        <w:t xml:space="preserve">Estimation of</w:t>
      </w:r>
      <w:r>
        <w:t xml:space="preserve"> </w:t>
      </w:r>
      <m:oMath>
        <m:r>
          <m:t>α</m:t>
        </m:r>
      </m:oMath>
      <w:bookmarkEnd w:id="29"/>
    </w:p>
    <w:p>
      <w:pPr>
        <w:pStyle w:val="FirstParagraph"/>
      </w:pPr>
    </w:p>
    <w:p>
      <w:pPr>
        <w:pStyle w:val="BodyText"/>
      </w:pPr>
      <w:r>
        <w:rPr>
          <w:b/>
        </w:rPr>
        <w:t xml:space="preserve">data</w:t>
      </w:r>
      <w:r>
        <w:t xml:space="preserve"> </w:t>
      </w:r>
      <w:hyperlink r:id="rId30">
        <w:r>
          <w:rPr>
            <w:rStyle w:val="Hyperlink"/>
          </w:rPr>
          <w:t xml:space="preserve">https://www.ijidonline.com/article/S1201-9712(20)30444-6/fulltext#secsect0095</w:t>
        </w:r>
      </w:hyperlink>
    </w:p>
    <w:p>
      <w:pPr>
        <w:pStyle w:val="SourceCode"/>
      </w:pPr>
      <w:r>
        <w:rPr>
          <w:rStyle w:val="NormalTok"/>
        </w:rPr>
        <w:t xml:space="preserve">case_data &lt;-</w:t>
      </w:r>
      <w:r>
        <w:rPr>
          <w:rStyle w:val="StringTok"/>
        </w:rPr>
        <w:t xml:space="preserve"> </w:t>
      </w:r>
      <w:r>
        <w:rPr>
          <w:rStyle w:val="KeywordTok"/>
        </w:rPr>
        <w:t xml:space="preserve">read_csv</w:t>
      </w:r>
      <w:r>
        <w:rPr>
          <w:rStyle w:val="NormalTok"/>
        </w:rPr>
        <w:t xml:space="preserve">(</w:t>
      </w:r>
      <w:r>
        <w:rPr>
          <w:rStyle w:val="StringTok"/>
        </w:rPr>
        <w:t xml:space="preserve">"data_capture_mark_recapture.csv"</w:t>
      </w:r>
      <w:r>
        <w:rPr>
          <w:rStyle w:val="NormalTok"/>
        </w:rPr>
        <w:t xml:space="preserve">) </w:t>
      </w:r>
      <w:r>
        <w:rPr>
          <w:rStyle w:val="OperatorTok"/>
        </w:rPr>
        <w:t xml:space="preserve">%&gt;%</w:t>
      </w:r>
      <w:r>
        <w:br/>
      </w:r>
      <w:r>
        <w:rPr>
          <w:rStyle w:val="StringTok"/>
        </w:rPr>
        <w:t xml:space="preserve">  </w:t>
      </w:r>
      <w:r>
        <w:rPr>
          <w:rStyle w:val="KeywordTok"/>
        </w:rPr>
        <w:t xml:space="preserve">transmute</w:t>
      </w:r>
      <w:r>
        <w:rPr>
          <w:rStyle w:val="NormalTok"/>
        </w:rPr>
        <w:t xml:space="preserve">(</w:t>
      </w:r>
      <w:r>
        <w:br/>
      </w:r>
      <w:r>
        <w:rPr>
          <w:rStyle w:val="NormalTok"/>
        </w:rPr>
        <w:t xml:space="preserve">    Country,</w:t>
      </w:r>
      <w:r>
        <w:br/>
      </w:r>
      <w:r>
        <w:rPr>
          <w:rStyle w:val="NormalTok"/>
        </w:rPr>
        <w:t xml:space="preserve">    </w:t>
      </w:r>
      <w:r>
        <w:rPr>
          <w:rStyle w:val="DataTypeTok"/>
        </w:rPr>
        <w:t xml:space="preserve">Hidden_cases =</w:t>
      </w:r>
      <w:r>
        <w:rPr>
          <w:rStyle w:val="NormalTok"/>
        </w:rPr>
        <w:t xml:space="preserve"> </w:t>
      </w:r>
      <w:r>
        <w:rPr>
          <w:rStyle w:val="StringTok"/>
        </w:rPr>
        <w:t xml:space="preserve">`</w:t>
      </w:r>
      <w:r>
        <w:rPr>
          <w:rStyle w:val="DataTypeTok"/>
        </w:rPr>
        <w:t xml:space="preserve">Hidden cases</w:t>
      </w:r>
      <w:r>
        <w:rPr>
          <w:rStyle w:val="StringTok"/>
        </w:rPr>
        <w:t xml:space="preserve">`</w:t>
      </w:r>
      <w:r>
        <w:rPr>
          <w:rStyle w:val="NormalTok"/>
        </w:rPr>
        <w:t xml:space="preserve">,</w:t>
      </w:r>
      <w:r>
        <w:br/>
      </w:r>
      <w:r>
        <w:rPr>
          <w:rStyle w:val="NormalTok"/>
        </w:rPr>
        <w:t xml:space="preserve">    </w:t>
      </w:r>
      <w:r>
        <w:rPr>
          <w:rStyle w:val="DataTypeTok"/>
        </w:rPr>
        <w:t xml:space="preserve">Total_cases =</w:t>
      </w:r>
      <w:r>
        <w:rPr>
          <w:rStyle w:val="NormalTok"/>
        </w:rPr>
        <w:t xml:space="preserve"> </w:t>
      </w:r>
      <w:r>
        <w:rPr>
          <w:rStyle w:val="StringTok"/>
        </w:rPr>
        <w:t xml:space="preserve">`</w:t>
      </w:r>
      <w:r>
        <w:rPr>
          <w:rStyle w:val="DataTypeTok"/>
        </w:rPr>
        <w:t xml:space="preserve">Total cases</w:t>
      </w:r>
      <w:r>
        <w:rPr>
          <w:rStyle w:val="StringTok"/>
        </w:rPr>
        <w:t xml:space="preserve">`</w:t>
      </w:r>
      <w:r>
        <w:rPr>
          <w:rStyle w:val="NormalTok"/>
        </w:rPr>
        <w:t xml:space="preserve">,</w:t>
      </w:r>
      <w:r>
        <w:br/>
      </w:r>
      <w:r>
        <w:rPr>
          <w:rStyle w:val="NormalTok"/>
        </w:rPr>
        <w:t xml:space="preserve">    </w:t>
      </w:r>
      <w:r>
        <w:rPr>
          <w:rStyle w:val="DataTypeTok"/>
        </w:rPr>
        <w:t xml:space="preserve">Observed_cases =</w:t>
      </w:r>
      <w:r>
        <w:rPr>
          <w:rStyle w:val="NormalTok"/>
        </w:rPr>
        <w:t xml:space="preserve"> </w:t>
      </w:r>
      <w:r>
        <w:rPr>
          <w:rStyle w:val="StringTok"/>
        </w:rPr>
        <w:t xml:space="preserve">`</w:t>
      </w:r>
      <w:r>
        <w:rPr>
          <w:rStyle w:val="DataTypeTok"/>
        </w:rPr>
        <w:t xml:space="preserve">Total_cases</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Hidden_cases</w:t>
      </w:r>
      <w:r>
        <w:br/>
      </w:r>
      <w:r>
        <w:rPr>
          <w:rStyle w:val="NormalTok"/>
        </w:rPr>
        <w:t xml:space="preserve">  )</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Country = col_character(),</w:t>
      </w:r>
      <w:r>
        <w:br/>
      </w:r>
      <w:r>
        <w:rPr>
          <w:rStyle w:val="VerbatimChar"/>
        </w:rPr>
        <w:t xml:space="preserve">##   `Hidden cases` = col_number(),</w:t>
      </w:r>
      <w:r>
        <w:br/>
      </w:r>
      <w:r>
        <w:rPr>
          <w:rStyle w:val="VerbatimChar"/>
        </w:rPr>
        <w:t xml:space="preserve">##   `Total cases` = col_number(),</w:t>
      </w:r>
      <w:r>
        <w:br/>
      </w:r>
      <w:r>
        <w:rPr>
          <w:rStyle w:val="VerbatimChar"/>
        </w:rPr>
        <w:t xml:space="preserve">##   `95% CI` = col_character(),</w:t>
      </w:r>
      <w:r>
        <w:br/>
      </w:r>
      <w:r>
        <w:rPr>
          <w:rStyle w:val="VerbatimChar"/>
        </w:rPr>
        <w:t xml:space="preserve">##   `Total/observed` = col_double()</w:t>
      </w:r>
      <w:r>
        <w:br/>
      </w:r>
      <w:r>
        <w:rPr>
          <w:rStyle w:val="VerbatimChar"/>
        </w:rPr>
        <w:t xml:space="preserve">## )</w:t>
      </w:r>
    </w:p>
    <w:p>
      <w:pPr>
        <w:pStyle w:val="SourceCode"/>
      </w:pPr>
      <w:r>
        <w:rPr>
          <w:rStyle w:val="CommentTok"/>
        </w:rPr>
        <w:t xml:space="preserve">#From our world in data</w:t>
      </w:r>
      <w:r>
        <w:br/>
      </w:r>
      <w:r>
        <w:rPr>
          <w:rStyle w:val="NormalTok"/>
        </w:rPr>
        <w:t xml:space="preserve">test_data &lt;-</w:t>
      </w:r>
      <w:r>
        <w:rPr>
          <w:rStyle w:val="StringTok"/>
        </w:rPr>
        <w:t xml:space="preserve"> </w:t>
      </w:r>
      <w:r>
        <w:rPr>
          <w:rStyle w:val="KeywordTok"/>
        </w:rPr>
        <w:t xml:space="preserve">read_csv</w:t>
      </w:r>
      <w:r>
        <w:rPr>
          <w:rStyle w:val="NormalTok"/>
        </w:rPr>
        <w:t xml:space="preserve">(</w:t>
      </w:r>
      <w:r>
        <w:rPr>
          <w:rStyle w:val="StringTok"/>
        </w:rPr>
        <w:t xml:space="preserve">"covid-testing-all-observations.csv"</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(Entity, </w:t>
      </w:r>
      <w:r>
        <w:rPr>
          <w:rStyle w:val="StringTok"/>
        </w:rPr>
        <w:t xml:space="preserve">"Italy|Germany|Spain|United Kingdom|Greece|Austria"</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(Entity, </w:t>
      </w:r>
      <w:r>
        <w:rPr>
          <w:rStyle w:val="StringTok"/>
        </w:rPr>
        <w:t xml:space="preserve">"tests performed|samples tested"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Country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StringTok"/>
        </w:rPr>
        <w:t xml:space="preserve">`</w:t>
      </w:r>
      <w:r>
        <w:rPr>
          <w:rStyle w:val="DataTypeTok"/>
        </w:rPr>
        <w:t xml:space="preserve">ISO code</w:t>
      </w:r>
      <w:r>
        <w:rPr>
          <w:rStyle w:val="StringTok"/>
        </w:rPr>
        <w:t xml:space="preserve">`</w:t>
      </w:r>
      <w:r>
        <w:rPr>
          <w:rStyle w:val="NormalTok"/>
        </w:rPr>
        <w:t xml:space="preserve"> </w:t>
      </w:r>
      <w:r>
        <w:rPr>
          <w:rStyle w:val="OperatorTok"/>
        </w:rPr>
        <w:t xml:space="preserve">==</w:t>
      </w:r>
      <w:r>
        <w:rPr>
          <w:rStyle w:val="StringTok"/>
        </w:rPr>
        <w:t xml:space="preserve"> "AUT"</w:t>
      </w:r>
      <w:r>
        <w:rPr>
          <w:rStyle w:val="NormalTok"/>
        </w:rPr>
        <w:t xml:space="preserve"> </w:t>
      </w:r>
      <w:r>
        <w:rPr>
          <w:rStyle w:val="OperatorTok"/>
        </w:rPr>
        <w:t xml:space="preserve">~</w:t>
      </w:r>
      <w:r>
        <w:rPr>
          <w:rStyle w:val="StringTok"/>
        </w:rPr>
        <w:t xml:space="preserve"> "Austria"</w:t>
      </w:r>
      <w:r>
        <w:rPr>
          <w:rStyle w:val="NormalTok"/>
        </w:rPr>
        <w:t xml:space="preserve">,</w:t>
      </w:r>
      <w:r>
        <w:br/>
      </w:r>
      <w:r>
        <w:rPr>
          <w:rStyle w:val="NormalTok"/>
        </w:rPr>
        <w:t xml:space="preserve">      </w:t>
      </w:r>
      <w:r>
        <w:rPr>
          <w:rStyle w:val="StringTok"/>
        </w:rPr>
        <w:t xml:space="preserve">`</w:t>
      </w:r>
      <w:r>
        <w:rPr>
          <w:rStyle w:val="DataTypeTok"/>
        </w:rPr>
        <w:t xml:space="preserve">ISO code</w:t>
      </w:r>
      <w:r>
        <w:rPr>
          <w:rStyle w:val="StringTok"/>
        </w:rPr>
        <w:t xml:space="preserve">`</w:t>
      </w:r>
      <w:r>
        <w:rPr>
          <w:rStyle w:val="NormalTok"/>
        </w:rPr>
        <w:t xml:space="preserve"> </w:t>
      </w:r>
      <w:r>
        <w:rPr>
          <w:rStyle w:val="OperatorTok"/>
        </w:rPr>
        <w:t xml:space="preserve">==</w:t>
      </w:r>
      <w:r>
        <w:rPr>
          <w:rStyle w:val="StringTok"/>
        </w:rPr>
        <w:t xml:space="preserve"> "DEU"</w:t>
      </w:r>
      <w:r>
        <w:rPr>
          <w:rStyle w:val="NormalTok"/>
        </w:rPr>
        <w:t xml:space="preserve"> </w:t>
      </w:r>
      <w:r>
        <w:rPr>
          <w:rStyle w:val="OperatorTok"/>
        </w:rPr>
        <w:t xml:space="preserve">~</w:t>
      </w:r>
      <w:r>
        <w:rPr>
          <w:rStyle w:val="StringTok"/>
        </w:rPr>
        <w:t xml:space="preserve"> "Germany"</w:t>
      </w:r>
      <w:r>
        <w:rPr>
          <w:rStyle w:val="NormalTok"/>
        </w:rPr>
        <w:t xml:space="preserve">,</w:t>
      </w:r>
      <w:r>
        <w:br/>
      </w:r>
      <w:r>
        <w:rPr>
          <w:rStyle w:val="NormalTok"/>
        </w:rPr>
        <w:t xml:space="preserve">      </w:t>
      </w:r>
      <w:r>
        <w:rPr>
          <w:rStyle w:val="StringTok"/>
        </w:rPr>
        <w:t xml:space="preserve">`</w:t>
      </w:r>
      <w:r>
        <w:rPr>
          <w:rStyle w:val="DataTypeTok"/>
        </w:rPr>
        <w:t xml:space="preserve">ISO code</w:t>
      </w:r>
      <w:r>
        <w:rPr>
          <w:rStyle w:val="StringTok"/>
        </w:rPr>
        <w:t xml:space="preserve">`</w:t>
      </w:r>
      <w:r>
        <w:rPr>
          <w:rStyle w:val="NormalTok"/>
        </w:rPr>
        <w:t xml:space="preserve"> </w:t>
      </w:r>
      <w:r>
        <w:rPr>
          <w:rStyle w:val="OperatorTok"/>
        </w:rPr>
        <w:t xml:space="preserve">==</w:t>
      </w:r>
      <w:r>
        <w:rPr>
          <w:rStyle w:val="StringTok"/>
        </w:rPr>
        <w:t xml:space="preserve"> "GRC"</w:t>
      </w:r>
      <w:r>
        <w:rPr>
          <w:rStyle w:val="NormalTok"/>
        </w:rPr>
        <w:t xml:space="preserve"> </w:t>
      </w:r>
      <w:r>
        <w:rPr>
          <w:rStyle w:val="OperatorTok"/>
        </w:rPr>
        <w:t xml:space="preserve">~</w:t>
      </w:r>
      <w:r>
        <w:rPr>
          <w:rStyle w:val="StringTok"/>
        </w:rPr>
        <w:t xml:space="preserve"> "Greece"</w:t>
      </w:r>
      <w:r>
        <w:rPr>
          <w:rStyle w:val="NormalTok"/>
        </w:rPr>
        <w:t xml:space="preserve">,</w:t>
      </w:r>
      <w:r>
        <w:br/>
      </w:r>
      <w:r>
        <w:rPr>
          <w:rStyle w:val="NormalTok"/>
        </w:rPr>
        <w:t xml:space="preserve">      </w:t>
      </w:r>
      <w:r>
        <w:rPr>
          <w:rStyle w:val="StringTok"/>
        </w:rPr>
        <w:t xml:space="preserve">`</w:t>
      </w:r>
      <w:r>
        <w:rPr>
          <w:rStyle w:val="DataTypeTok"/>
        </w:rPr>
        <w:t xml:space="preserve">ISO code</w:t>
      </w:r>
      <w:r>
        <w:rPr>
          <w:rStyle w:val="StringTok"/>
        </w:rPr>
        <w:t xml:space="preserve">`</w:t>
      </w:r>
      <w:r>
        <w:rPr>
          <w:rStyle w:val="NormalTok"/>
        </w:rPr>
        <w:t xml:space="preserve"> </w:t>
      </w:r>
      <w:r>
        <w:rPr>
          <w:rStyle w:val="OperatorTok"/>
        </w:rPr>
        <w:t xml:space="preserve">==</w:t>
      </w:r>
      <w:r>
        <w:rPr>
          <w:rStyle w:val="StringTok"/>
        </w:rPr>
        <w:t xml:space="preserve"> "ITA"</w:t>
      </w:r>
      <w:r>
        <w:rPr>
          <w:rStyle w:val="NormalTok"/>
        </w:rPr>
        <w:t xml:space="preserve"> </w:t>
      </w:r>
      <w:r>
        <w:rPr>
          <w:rStyle w:val="OperatorTok"/>
        </w:rPr>
        <w:t xml:space="preserve">~</w:t>
      </w:r>
      <w:r>
        <w:rPr>
          <w:rStyle w:val="StringTok"/>
        </w:rPr>
        <w:t xml:space="preserve"> "Italy"</w:t>
      </w:r>
      <w:r>
        <w:rPr>
          <w:rStyle w:val="NormalTok"/>
        </w:rPr>
        <w:t xml:space="preserve">,</w:t>
      </w:r>
      <w:r>
        <w:br/>
      </w:r>
      <w:r>
        <w:rPr>
          <w:rStyle w:val="NormalTok"/>
        </w:rPr>
        <w:t xml:space="preserve">      </w:t>
      </w:r>
      <w:r>
        <w:rPr>
          <w:rStyle w:val="StringTok"/>
        </w:rPr>
        <w:t xml:space="preserve">`</w:t>
      </w:r>
      <w:r>
        <w:rPr>
          <w:rStyle w:val="DataTypeTok"/>
        </w:rPr>
        <w:t xml:space="preserve">ISO code</w:t>
      </w:r>
      <w:r>
        <w:rPr>
          <w:rStyle w:val="StringTok"/>
        </w:rPr>
        <w:t xml:space="preserve">`</w:t>
      </w:r>
      <w:r>
        <w:rPr>
          <w:rStyle w:val="NormalTok"/>
        </w:rPr>
        <w:t xml:space="preserve"> </w:t>
      </w:r>
      <w:r>
        <w:rPr>
          <w:rStyle w:val="OperatorTok"/>
        </w:rPr>
        <w:t xml:space="preserve">==</w:t>
      </w:r>
      <w:r>
        <w:rPr>
          <w:rStyle w:val="StringTok"/>
        </w:rPr>
        <w:t xml:space="preserve"> "ESP"</w:t>
      </w:r>
      <w:r>
        <w:rPr>
          <w:rStyle w:val="NormalTok"/>
        </w:rPr>
        <w:t xml:space="preserve"> </w:t>
      </w:r>
      <w:r>
        <w:rPr>
          <w:rStyle w:val="OperatorTok"/>
        </w:rPr>
        <w:t xml:space="preserve">~</w:t>
      </w:r>
      <w:r>
        <w:rPr>
          <w:rStyle w:val="StringTok"/>
        </w:rPr>
        <w:t xml:space="preserve"> "Spain"</w:t>
      </w:r>
      <w:r>
        <w:rPr>
          <w:rStyle w:val="NormalTok"/>
        </w:rPr>
        <w:t xml:space="preserve">,</w:t>
      </w:r>
      <w:r>
        <w:br/>
      </w:r>
      <w:r>
        <w:rPr>
          <w:rStyle w:val="NormalTok"/>
        </w:rPr>
        <w:t xml:space="preserve">      </w:t>
      </w:r>
      <w:r>
        <w:rPr>
          <w:rStyle w:val="StringTok"/>
        </w:rPr>
        <w:t xml:space="preserve">`</w:t>
      </w:r>
      <w:r>
        <w:rPr>
          <w:rStyle w:val="DataTypeTok"/>
        </w:rPr>
        <w:t xml:space="preserve">ISO code</w:t>
      </w:r>
      <w:r>
        <w:rPr>
          <w:rStyle w:val="StringTok"/>
        </w:rPr>
        <w:t xml:space="preserve">`</w:t>
      </w:r>
      <w:r>
        <w:rPr>
          <w:rStyle w:val="NormalTok"/>
        </w:rPr>
        <w:t xml:space="preserve"> </w:t>
      </w:r>
      <w:r>
        <w:rPr>
          <w:rStyle w:val="OperatorTok"/>
        </w:rPr>
        <w:t xml:space="preserve">==</w:t>
      </w:r>
      <w:r>
        <w:rPr>
          <w:rStyle w:val="StringTok"/>
        </w:rPr>
        <w:t xml:space="preserve"> "GBR"</w:t>
      </w:r>
      <w:r>
        <w:rPr>
          <w:rStyle w:val="NormalTok"/>
        </w:rPr>
        <w:t xml:space="preserve"> </w:t>
      </w:r>
      <w:r>
        <w:rPr>
          <w:rStyle w:val="OperatorTok"/>
        </w:rPr>
        <w:t xml:space="preserve">~</w:t>
      </w:r>
      <w:r>
        <w:rPr>
          <w:rStyle w:val="StringTok"/>
        </w:rPr>
        <w:t xml:space="preserve"> "UK"</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br/>
      </w:r>
      <w:r>
        <w:rPr>
          <w:rStyle w:val="NormalTok"/>
        </w:rPr>
        <w:t xml:space="preserve">    )</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"2020-04-17"</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br/>
      </w:r>
      <w:r>
        <w:rPr>
          <w:rStyle w:val="NormalTok"/>
        </w:rPr>
        <w:t xml:space="preserve">    Country,</w:t>
      </w:r>
      <w:r>
        <w:br/>
      </w:r>
      <w:r>
        <w:rPr>
          <w:rStyle w:val="NormalTok"/>
        </w:rPr>
        <w:t xml:space="preserve">    Date,</w:t>
      </w:r>
      <w:r>
        <w:br/>
      </w:r>
      <w:r>
        <w:rPr>
          <w:rStyle w:val="NormalTok"/>
        </w:rPr>
        <w:t xml:space="preserve">    </w:t>
      </w:r>
      <w:r>
        <w:rPr>
          <w:rStyle w:val="DataTypeTok"/>
        </w:rPr>
        <w:t xml:space="preserve">Cumulative_tests =</w:t>
      </w:r>
      <w:r>
        <w:rPr>
          <w:rStyle w:val="NormalTok"/>
        </w:rPr>
        <w:t xml:space="preserve"> </w:t>
      </w:r>
      <w:r>
        <w:rPr>
          <w:rStyle w:val="StringTok"/>
        </w:rPr>
        <w:t xml:space="preserve">`</w:t>
      </w:r>
      <w:r>
        <w:rPr>
          <w:rStyle w:val="DataTypeTok"/>
        </w:rPr>
        <w:t xml:space="preserve">Cumulative total</w:t>
      </w:r>
      <w:r>
        <w:rPr>
          <w:rStyle w:val="String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(Cumulative_tests))</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Entity = col_character(),</w:t>
      </w:r>
      <w:r>
        <w:br/>
      </w:r>
      <w:r>
        <w:rPr>
          <w:rStyle w:val="VerbatimChar"/>
        </w:rPr>
        <w:t xml:space="preserve">##   `ISO code` = col_character(),</w:t>
      </w:r>
      <w:r>
        <w:br/>
      </w:r>
      <w:r>
        <w:rPr>
          <w:rStyle w:val="VerbatimChar"/>
        </w:rPr>
        <w:t xml:space="preserve">##   Date = col_date(format = ""),</w:t>
      </w:r>
      <w:r>
        <w:br/>
      </w:r>
      <w:r>
        <w:rPr>
          <w:rStyle w:val="VerbatimChar"/>
        </w:rPr>
        <w:t xml:space="preserve">##   `Source URL` = col_character(),</w:t>
      </w:r>
      <w:r>
        <w:br/>
      </w:r>
      <w:r>
        <w:rPr>
          <w:rStyle w:val="VerbatimChar"/>
        </w:rPr>
        <w:t xml:space="preserve">##   `Source label` = col_character(),</w:t>
      </w:r>
      <w:r>
        <w:br/>
      </w:r>
      <w:r>
        <w:rPr>
          <w:rStyle w:val="VerbatimChar"/>
        </w:rPr>
        <w:t xml:space="preserve">##   Notes = col_character(),</w:t>
      </w:r>
      <w:r>
        <w:br/>
      </w:r>
      <w:r>
        <w:rPr>
          <w:rStyle w:val="VerbatimChar"/>
        </w:rPr>
        <w:t xml:space="preserve">##   `Cumulative total` = col_double(),</w:t>
      </w:r>
      <w:r>
        <w:br/>
      </w:r>
      <w:r>
        <w:rPr>
          <w:rStyle w:val="VerbatimChar"/>
        </w:rPr>
        <w:t xml:space="preserve">##   `Daily change in cumulative total` = col_double(),</w:t>
      </w:r>
      <w:r>
        <w:br/>
      </w:r>
      <w:r>
        <w:rPr>
          <w:rStyle w:val="VerbatimChar"/>
        </w:rPr>
        <w:t xml:space="preserve">##   `Cumulative total per thousand` = col_double(),</w:t>
      </w:r>
      <w:r>
        <w:br/>
      </w:r>
      <w:r>
        <w:rPr>
          <w:rStyle w:val="VerbatimChar"/>
        </w:rPr>
        <w:t xml:space="preserve">##   `Daily change in cumulative total per thousand` = col_double(),</w:t>
      </w:r>
      <w:r>
        <w:br/>
      </w:r>
      <w:r>
        <w:rPr>
          <w:rStyle w:val="VerbatimChar"/>
        </w:rPr>
        <w:t xml:space="preserve">##   `7-day smoothed daily change` = col_double(),</w:t>
      </w:r>
      <w:r>
        <w:br/>
      </w:r>
      <w:r>
        <w:rPr>
          <w:rStyle w:val="VerbatimChar"/>
        </w:rPr>
        <w:t xml:space="preserve">##   `7-day smoothed daily change per thousand` = col_double(),</w:t>
      </w:r>
      <w:r>
        <w:br/>
      </w:r>
      <w:r>
        <w:rPr>
          <w:rStyle w:val="VerbatimChar"/>
        </w:rPr>
        <w:t xml:space="preserve">##   `Short-term positive rate` = col_double(),</w:t>
      </w:r>
      <w:r>
        <w:br/>
      </w:r>
      <w:r>
        <w:rPr>
          <w:rStyle w:val="VerbatimChar"/>
        </w:rPr>
        <w:t xml:space="preserve">##   `Short-term tests per case` = col_double()</w:t>
      </w:r>
      <w:r>
        <w:br/>
      </w:r>
      <w:r>
        <w:rPr>
          <w:rStyle w:val="VerbatimChar"/>
        </w:rPr>
        <w:t xml:space="preserve">## )</w:t>
      </w:r>
    </w:p>
    <w:p>
      <w:pPr>
        <w:pStyle w:val="SourceCode"/>
      </w:pPr>
      <w:r>
        <w:rPr>
          <w:rStyle w:val="NormalTok"/>
        </w:rPr>
        <w:t xml:space="preserve">plotData &lt;-</w:t>
      </w:r>
      <w:r>
        <w:rPr>
          <w:rStyle w:val="StringTok"/>
        </w:rPr>
        <w:t xml:space="preserve"> </w:t>
      </w:r>
      <w:r>
        <w:rPr>
          <w:rStyle w:val="NormalTok"/>
        </w:rPr>
        <w:t xml:space="preserve">case_data </w:t>
      </w:r>
      <w:r>
        <w:rPr>
          <w:rStyle w:val="OperatorTok"/>
        </w:rPr>
        <w:t xml:space="preserve">%&gt;%</w:t>
      </w:r>
      <w:r>
        <w:br/>
      </w:r>
      <w:r>
        <w:rPr>
          <w:rStyle w:val="StringTok"/>
        </w:rPr>
        <w:t xml:space="preserve">  </w:t>
      </w:r>
      <w:r>
        <w:rPr>
          <w:rStyle w:val="KeywordTok"/>
        </w:rPr>
        <w:t xml:space="preserve">inner_join</w:t>
      </w:r>
      <w:r>
        <w:rPr>
          <w:rStyle w:val="NormalTok"/>
        </w:rPr>
        <w:t xml:space="preserve">(test_data, </w:t>
      </w:r>
      <w:r>
        <w:rPr>
          <w:rStyle w:val="DataTypeTok"/>
        </w:rPr>
        <w:t xml:space="preserve">by =</w:t>
      </w:r>
      <w:r>
        <w:rPr>
          <w:rStyle w:val="NormalTok"/>
        </w:rPr>
        <w:t xml:space="preserve"> </w:t>
      </w:r>
      <w:r>
        <w:rPr>
          <w:rStyle w:val="StringTok"/>
        </w:rPr>
        <w:t xml:space="preserve">"Country"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StringTok"/>
        </w:rPr>
        <w:t xml:space="preserve">`</w:t>
      </w:r>
      <w:r>
        <w:rPr>
          <w:rStyle w:val="DataTypeTok"/>
        </w:rPr>
        <w:t xml:space="preserve">log(1-n/nu)</w:t>
      </w:r>
      <w:r>
        <w:rPr>
          <w:rStyle w:val="StringTok"/>
        </w:rPr>
        <w:t xml:space="preserve">`</w:t>
      </w:r>
      <w:r>
        <w:rPr>
          <w:rStyle w:val="NormalTok"/>
        </w:rPr>
        <w:t xml:space="preserve"> =</w:t>
      </w:r>
      <w:r>
        <w:rPr>
          <w:rStyle w:val="String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(Observed_cases</w:t>
      </w:r>
      <w:r>
        <w:rPr>
          <w:rStyle w:val="OperatorTok"/>
        </w:rPr>
        <w:t xml:space="preserve">/</w:t>
      </w:r>
      <w:r>
        <w:rPr>
          <w:rStyle w:val="NormalTok"/>
        </w:rPr>
        <w:t xml:space="preserve">Total_cases)),</w:t>
      </w:r>
      <w:r>
        <w:br/>
      </w:r>
      <w:r>
        <w:rPr>
          <w:rStyle w:val="NormalTok"/>
        </w:rPr>
        <w:t xml:space="preserve">    </w:t>
      </w:r>
      <w:r>
        <w:rPr>
          <w:rStyle w:val="StringTok"/>
        </w:rPr>
        <w:t xml:space="preserve">`</w:t>
      </w:r>
      <w:r>
        <w:rPr>
          <w:rStyle w:val="DataTypeTok"/>
        </w:rPr>
        <w:t xml:space="preserve">log(nu/t)</w:t>
      </w:r>
      <w:r>
        <w:rPr>
          <w:rStyle w:val="StringTok"/>
        </w:rPr>
        <w:t xml:space="preserve">`</w:t>
      </w:r>
      <w:r>
        <w:rPr>
          <w:rStyle w:val="NormalTok"/>
        </w:rPr>
        <w:t xml:space="preserve"> =</w:t>
      </w:r>
      <w:r>
        <w:rPr>
          <w:rStyle w:val="StringTok"/>
        </w:rPr>
        <w:t xml:space="preserve"> </w:t>
      </w:r>
      <w:r>
        <w:rPr>
          <w:rStyle w:val="KeywordTok"/>
        </w:rPr>
        <w:t xml:space="preserve">log</w:t>
      </w:r>
      <w:r>
        <w:rPr>
          <w:rStyle w:val="NormalTok"/>
        </w:rPr>
        <w:t xml:space="preserve">(Total_cases</w:t>
      </w:r>
      <w:r>
        <w:rPr>
          <w:rStyle w:val="OperatorTok"/>
        </w:rPr>
        <w:t xml:space="preserve">/</w:t>
      </w:r>
      <w:r>
        <w:rPr>
          <w:rStyle w:val="NormalTok"/>
        </w:rPr>
        <w:t xml:space="preserve">Cumulative_tests)</w:t>
      </w:r>
      <w:r>
        <w:br/>
      </w:r>
      <w:r>
        <w:rPr>
          <w:rStyle w:val="NormalTok"/>
        </w:rPr>
        <w:t xml:space="preserve">  )</w:t>
      </w:r>
      <w:r>
        <w:br/>
      </w:r>
      <w:r>
        <w:rPr>
          <w:rStyle w:val="NormalTok"/>
        </w:rPr>
        <w:t xml:space="preserve">  </w:t>
      </w:r>
      <w:r>
        <w:br/>
      </w:r>
      <w:r>
        <w:br/>
      </w:r>
      <w:r>
        <w:br/>
      </w:r>
      <w:r>
        <w:rPr>
          <w:rStyle w:val="NormalTok"/>
        </w:rPr>
        <w:t xml:space="preserve">mod.lm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log(1-n/nu)</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ataTypeTok"/>
        </w:rPr>
        <w:t xml:space="preserve">log(nu/t)</w:t>
      </w:r>
      <w:r>
        <w:rPr>
          <w:rStyle w:val="StringTok"/>
        </w:rPr>
        <w:t xml:space="preserve">`</w:t>
      </w:r>
      <w:r>
        <w:rPr>
          <w:rStyle w:val="NormalTok"/>
        </w:rPr>
        <w:t xml:space="preserve">, </w:t>
      </w:r>
      <w:r>
        <w:rPr>
          <w:rStyle w:val="DataTypeTok"/>
        </w:rPr>
        <w:t xml:space="preserve">data =</w:t>
      </w:r>
      <w:r>
        <w:rPr>
          <w:rStyle w:val="NormalTok"/>
        </w:rPr>
        <w:t xml:space="preserve"> plotData)</w:t>
      </w:r>
      <w:r>
        <w:br/>
      </w:r>
      <w:r>
        <w:br/>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log(nu/t)</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log(1-n/nu)</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Country), </w:t>
      </w:r>
      <w:r>
        <w:rPr>
          <w:rStyle w:val="DataTypeTok"/>
        </w:rPr>
        <w:t xml:space="preserve">nudge_y =</w:t>
      </w:r>
      <w:r>
        <w:rPr>
          <w:rStyle w:val="NormalTok"/>
        </w:rPr>
        <w:t xml:space="preserve"> </w:t>
      </w:r>
      <w:r>
        <w:rPr>
          <w:rStyle w:val="FloatTok"/>
        </w:rPr>
        <w:t xml:space="preserve">0.1</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CommentTok"/>
        </w:rPr>
        <w:t xml:space="preserve">#geom_smooth(method='lm', formula= y ~  -1 + x)</w:t>
      </w:r>
      <w:r>
        <w:br/>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KeywordTok"/>
        </w:rPr>
        <w:t xml:space="preserve">coef</w:t>
      </w:r>
      <w:r>
        <w:rPr>
          <w:rStyle w:val="NormalTok"/>
        </w:rPr>
        <w:t xml:space="preserve">(mod.lm), </w:t>
      </w:r>
      <w:r>
        <w:rPr>
          <w:rStyle w:val="DataTypeTok"/>
        </w:rPr>
        <w:t xml:space="preserve">intercept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reto_model_of_testing_files/figure-docx/unnamed-chunk-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pander</w:t>
      </w:r>
      <w:r>
        <w:rPr>
          <w:rStyle w:val="OperatorTok"/>
        </w:rPr>
        <w:t xml:space="preserve">::</w:t>
      </w:r>
      <w:r>
        <w:rPr>
          <w:rStyle w:val="KeywordTok"/>
        </w:rPr>
        <w:t xml:space="preserve">pander</w:t>
      </w:r>
      <w:r>
        <w:rPr>
          <w:rStyle w:val="NormalTok"/>
        </w:rPr>
        <w:t xml:space="preserve">(mod.lm)</w:t>
      </w:r>
    </w:p>
    <w:p>
      <w:pPr>
        <w:pStyle w:val="TableCaption"/>
      </w:pPr>
      <w:r>
        <w:t xml:space="preserve">Fitting linear model:</w:t>
      </w:r>
      <w:r>
        <w:t xml:space="preserve"> </w:t>
      </w:r>
      <w:r>
        <w:rPr>
          <w:rStyle w:val="VerbatimChar"/>
        </w:rPr>
        <w:t xml:space="preserve">log(1-n/nu)</w:t>
      </w:r>
      <w:r>
        <w:t xml:space="preserve"> </w:t>
      </w:r>
      <w:r>
        <w:t xml:space="preserve">~ -1 +</w:t>
      </w:r>
      <w:r>
        <w:t xml:space="preserve"> </w:t>
      </w:r>
      <w:r>
        <w:rPr>
          <w:rStyle w:val="VerbatimChar"/>
        </w:rPr>
        <w:t xml:space="preserve">log(nu/t)</w:t>
      </w:r>
    </w:p>
    <w:tbl>
      <w:tblPr>
        <w:tblStyle w:val="Table"/>
        <w:tblW w:type="pct" w:w="4375.000000000001"/>
        <w:tblLook w:firstRow="1"/>
        <w:tblCaption w:val="Fitting linear model: log(1-n/nu) ~ -1 + log(nu/t)"/>
      </w:tblPr>
      <w:tblGrid>
        <w:gridCol w:w="1980"/>
        <w:gridCol w:w="1210"/>
        <w:gridCol w:w="1430"/>
        <w:gridCol w:w="1100"/>
        <w:gridCol w:w="12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rStyle w:val="VerbatimChar"/>
                <w:b/>
              </w:rPr>
              <w:t xml:space="preserve">log(nu/t)</w:t>
            </w:r>
          </w:p>
        </w:tc>
        <w:tc>
          <w:p>
            <w:pPr>
              <w:pStyle w:val="Compact"/>
              <w:jc w:val="center"/>
            </w:pPr>
            <w:r>
              <w:t xml:space="preserve">0.3226</w:t>
            </w:r>
          </w:p>
        </w:tc>
        <w:tc>
          <w:p>
            <w:pPr>
              <w:pStyle w:val="Compact"/>
              <w:jc w:val="center"/>
            </w:pPr>
            <w:r>
              <w:t xml:space="preserve">0.08363</w:t>
            </w:r>
          </w:p>
        </w:tc>
        <w:tc>
          <w:p>
            <w:pPr>
              <w:pStyle w:val="Compact"/>
              <w:jc w:val="center"/>
            </w:pPr>
            <w:r>
              <w:t xml:space="preserve">3.858</w:t>
            </w:r>
          </w:p>
        </w:tc>
        <w:tc>
          <w:p>
            <w:pPr>
              <w:pStyle w:val="Compact"/>
              <w:jc w:val="center"/>
            </w:pPr>
            <w:r>
              <w:t xml:space="preserve">0.03078</w:t>
            </w:r>
          </w:p>
        </w:tc>
      </w:tr>
    </w:tbl>
    <w:p>
      <w:pPr>
        <w:pStyle w:val="SourceCode"/>
      </w:pPr>
      <w:r>
        <w:rPr>
          <w:rStyle w:val="NormalTok"/>
        </w:rPr>
        <w:t xml:space="preserve">alpha &lt;-</w:t>
      </w:r>
      <w:r>
        <w:rPr>
          <w:rStyle w:val="StringTok"/>
        </w:rPr>
        <w:t xml:space="preserve"> </w:t>
      </w:r>
      <w:r>
        <w:rPr>
          <w:rStyle w:val="KeywordTok"/>
        </w:rPr>
        <w:t xml:space="preserve">coef</w:t>
      </w:r>
      <w:r>
        <w:rPr>
          <w:rStyle w:val="NormalTok"/>
        </w:rPr>
        <w:t xml:space="preserve">(mod.lm) </w:t>
      </w:r>
      <w:r>
        <w:rPr>
          <w:rStyle w:val="OperatorTok"/>
        </w:rPr>
        <w:t xml:space="preserve">%&gt;%</w:t>
      </w:r>
      <w:r>
        <w:rPr>
          <w:rStyle w:val="StringTok"/>
        </w:rPr>
        <w:t xml:space="preserve"> </w:t>
      </w:r>
      <w:r>
        <w:rPr>
          <w:rStyle w:val="NormalTok"/>
        </w:rPr>
        <w:t xml:space="preserve">as.numeric</w:t>
      </w:r>
    </w:p>
    <w:p>
      <w:pPr>
        <w:pStyle w:val="SourceCode"/>
      </w:pPr>
      <w:r>
        <w:rPr>
          <w:rStyle w:val="NormalTok"/>
        </w:rPr>
        <w:t xml:space="preserve">one_step_d &lt;-</w:t>
      </w:r>
      <w:r>
        <w:rPr>
          <w:rStyle w:val="StringTok"/>
        </w:rPr>
        <w:t xml:space="preserve"> </w:t>
      </w:r>
      <w:r>
        <w:rPr>
          <w:rStyle w:val="ControlFlowTok"/>
        </w:rPr>
        <w:t xml:space="preserve">function</w:t>
      </w:r>
      <w:r>
        <w:rPr>
          <w:rStyle w:val="NormalTok"/>
        </w:rPr>
        <w:t xml:space="preserve">(nu, t, alpha){</w:t>
      </w:r>
      <w:r>
        <w:br/>
      </w:r>
      <w:r>
        <w:rPr>
          <w:rStyle w:val="NormalTok"/>
        </w:rPr>
        <w:t xml:space="preserve">  </w:t>
      </w:r>
      <w:r>
        <w:rPr>
          <w:rStyle w:val="DecValTok"/>
        </w:rPr>
        <w:t xml:space="preserve">1</w:t>
      </w:r>
      <w:r>
        <w:rPr>
          <w:rStyle w:val="OperatorTok"/>
        </w:rPr>
        <w:t xml:space="preserve">-</w:t>
      </w:r>
      <w:r>
        <w:rPr>
          <w:rStyle w:val="NormalTok"/>
        </w:rPr>
        <w:t xml:space="preserve">(nu</w:t>
      </w:r>
      <w:r>
        <w:rPr>
          <w:rStyle w:val="OperatorTok"/>
        </w:rPr>
        <w:t xml:space="preserve">/</w:t>
      </w:r>
      <w:r>
        <w:rPr>
          <w:rStyle w:val="NormalTok"/>
        </w:rPr>
        <w:t xml:space="preserve">t)</w:t>
      </w:r>
      <w:r>
        <w:rPr>
          <w:rStyle w:val="OperatorTok"/>
        </w:rPr>
        <w:t xml:space="preserve">^</w:t>
      </w:r>
      <w:r>
        <w:rPr>
          <w:rStyle w:val="NormalTok"/>
        </w:rPr>
        <w:t xml:space="preserve">alpha</w:t>
      </w:r>
      <w:r>
        <w:br/>
      </w:r>
      <w:r>
        <w:rPr>
          <w:rStyle w:val="NormalTok"/>
        </w:rPr>
        <w:t xml:space="preserve">}</w:t>
      </w:r>
      <w:r>
        <w:br/>
      </w:r>
      <w:r>
        <w:br/>
      </w:r>
      <w:r>
        <w:rPr>
          <w:rStyle w:val="NormalTok"/>
        </w:rPr>
        <w:t xml:space="preserve">calc_d &lt;-</w:t>
      </w:r>
      <w:r>
        <w:rPr>
          <w:rStyle w:val="StringTok"/>
        </w:rPr>
        <w:t xml:space="preserve"> </w:t>
      </w:r>
      <w:r>
        <w:rPr>
          <w:rStyle w:val="ControlFlowTok"/>
        </w:rPr>
        <w:t xml:space="preserve">function</w:t>
      </w:r>
      <w:r>
        <w:rPr>
          <w:rStyle w:val="NormalTok"/>
        </w:rPr>
        <w:t xml:space="preserve">(n, t, alpha){</w:t>
      </w:r>
      <w:r>
        <w:br/>
      </w:r>
      <w:r>
        <w:rPr>
          <w:rStyle w:val="NormalTok"/>
        </w:rPr>
        <w:t xml:space="preserve">  d &lt;-</w:t>
      </w:r>
      <w:r>
        <w:rPr>
          <w:rStyle w:val="StringTok"/>
        </w:rPr>
        <w:t xml:space="preserve"> </w:t>
      </w:r>
      <w:r>
        <w:rPr>
          <w:rStyle w:val="FloatTok"/>
        </w:rPr>
        <w:t xml:space="preserve">0.5</w:t>
      </w:r>
      <w:r>
        <w:rPr>
          <w:rStyle w:val="NormalTok"/>
        </w:rPr>
        <w:t xml:space="preserve"> </w:t>
      </w:r>
      <w:r>
        <w:rPr>
          <w:rStyle w:val="CommentTok"/>
        </w:rPr>
        <w:t xml:space="preserve">#starting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r>
      <w:r>
        <w:rPr>
          <w:rStyle w:val="NormalTok"/>
        </w:rPr>
        <w:t xml:space="preserve">    new_d &lt;-</w:t>
      </w:r>
      <w:r>
        <w:rPr>
          <w:rStyle w:val="StringTok"/>
        </w:rPr>
        <w:t xml:space="preserve"> </w:t>
      </w:r>
      <w:r>
        <w:rPr>
          <w:rStyle w:val="KeywordTok"/>
        </w:rPr>
        <w:t xml:space="preserve">one_step_d</w:t>
      </w:r>
      <w:r>
        <w:rPr>
          <w:rStyle w:val="NormalTok"/>
        </w:rPr>
        <w:t xml:space="preserve">(</w:t>
      </w:r>
      <w:r>
        <w:rPr>
          <w:rStyle w:val="DataTypeTok"/>
        </w:rPr>
        <w:t xml:space="preserve">nu =</w:t>
      </w:r>
      <w:r>
        <w:rPr>
          <w:rStyle w:val="NormalTok"/>
        </w:rPr>
        <w:t xml:space="preserve"> n</w:t>
      </w:r>
      <w:r>
        <w:rPr>
          <w:rStyle w:val="OperatorTok"/>
        </w:rPr>
        <w:t xml:space="preserve">*</w:t>
      </w:r>
      <w:r>
        <w:rPr>
          <w:rStyle w:val="NormalTok"/>
        </w:rPr>
        <w:t xml:space="preserve">d, </w:t>
      </w:r>
      <w:r>
        <w:rPr>
          <w:rStyle w:val="DataTypeTok"/>
        </w:rPr>
        <w:t xml:space="preserve">t =</w:t>
      </w:r>
      <w:r>
        <w:rPr>
          <w:rStyle w:val="NormalTok"/>
        </w:rPr>
        <w:t xml:space="preserve"> t, alpha)</w:t>
      </w:r>
      <w:r>
        <w:br/>
      </w:r>
      <w:r>
        <w:rPr>
          <w:rStyle w:val="NormalTok"/>
        </w:rPr>
        <w:t xml:space="preserve">    </w:t>
      </w:r>
      <w:r>
        <w:rPr>
          <w:rStyle w:val="ControlFlowTok"/>
        </w:rPr>
        <w:t xml:space="preserve">if</w:t>
      </w:r>
      <w:r>
        <w:rPr>
          <w:rStyle w:val="NormalTok"/>
        </w:rPr>
        <w:t xml:space="preserve">(new_d </w:t>
      </w:r>
      <w:r>
        <w:rPr>
          <w:rStyle w:val="OperatorTok"/>
        </w:rPr>
        <w:t xml:space="preserve">==</w:t>
      </w:r>
      <w:r>
        <w:rPr>
          <w:rStyle w:val="StringTok"/>
        </w:rPr>
        <w:t xml:space="preserve"> </w:t>
      </w:r>
      <w:r>
        <w:rPr>
          <w:rStyle w:val="NormalTok"/>
        </w:rPr>
        <w:t xml:space="preserve">d) {</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 {</w:t>
      </w:r>
      <w:r>
        <w:br/>
      </w:r>
      <w:r>
        <w:rPr>
          <w:rStyle w:val="NormalTok"/>
        </w:rPr>
        <w:t xml:space="preserve">        d &lt;-</w:t>
      </w:r>
      <w:r>
        <w:rPr>
          <w:rStyle w:val="StringTok"/>
        </w:rPr>
        <w:t xml:space="preserve"> </w:t>
      </w:r>
      <w:r>
        <w:rPr>
          <w:rStyle w:val="NormalTok"/>
        </w:rPr>
        <w:t xml:space="preserve">new_d</w:t>
      </w:r>
      <w:r>
        <w:br/>
      </w:r>
      <w:r>
        <w:rPr>
          <w:rStyle w:val="NormalTok"/>
        </w:rPr>
        <w:t xml:space="preserve">      }</w:t>
      </w:r>
      <w:r>
        <w:br/>
      </w:r>
      <w:r>
        <w:rPr>
          <w:rStyle w:val="NormalTok"/>
        </w:rPr>
        <w:t xml:space="preserve">  }</w:t>
      </w:r>
      <w:r>
        <w:br/>
      </w:r>
      <w:r>
        <w:rPr>
          <w:rStyle w:val="NormalTok"/>
        </w:rPr>
        <w:t xml:space="preserve">  d</w:t>
      </w:r>
      <w:r>
        <w:br/>
      </w:r>
      <w:r>
        <w:rPr>
          <w:rStyle w:val="NormalTok"/>
        </w:rPr>
        <w:t xml:space="preserve">}</w:t>
      </w:r>
      <w:r>
        <w:br/>
      </w:r>
      <w:r>
        <w:br/>
      </w:r>
      <w:r>
        <w:rPr>
          <w:rStyle w:val="KeywordTok"/>
        </w:rPr>
        <w:t xml:space="preserve">calc_d</w:t>
      </w:r>
      <w:r>
        <w:rPr>
          <w:rStyle w:val="NormalTok"/>
        </w:rPr>
        <w:t xml:space="preserve">(</w:t>
      </w:r>
      <w:r>
        <w:rPr>
          <w:rStyle w:val="DataTypeTok"/>
        </w:rPr>
        <w:t xml:space="preserve">n =</w:t>
      </w:r>
      <w:r>
        <w:rPr>
          <w:rStyle w:val="NormalTok"/>
        </w:rPr>
        <w:t xml:space="preserve"> </w:t>
      </w:r>
      <w:r>
        <w:rPr>
          <w:rStyle w:val="DecValTok"/>
        </w:rPr>
        <w:t xml:space="preserve">172433</w:t>
      </w:r>
      <w:r>
        <w:rPr>
          <w:rStyle w:val="NormalTok"/>
        </w:rPr>
        <w:t xml:space="preserve">, </w:t>
      </w:r>
      <w:r>
        <w:rPr>
          <w:rStyle w:val="DataTypeTok"/>
        </w:rPr>
        <w:t xml:space="preserve">t =</w:t>
      </w:r>
      <w:r>
        <w:rPr>
          <w:rStyle w:val="NormalTok"/>
        </w:rPr>
        <w:t xml:space="preserve"> </w:t>
      </w:r>
      <w:r>
        <w:rPr>
          <w:rStyle w:val="DecValTok"/>
        </w:rPr>
        <w:t xml:space="preserve">1244108</w:t>
      </w:r>
      <w:r>
        <w:rPr>
          <w:rStyle w:val="NormalTok"/>
        </w:rPr>
        <w:t xml:space="preserve">, alpha)</w:t>
      </w:r>
    </w:p>
    <w:p>
      <w:pPr>
        <w:pStyle w:val="SourceCode"/>
      </w:pPr>
      <w:r>
        <w:rPr>
          <w:rStyle w:val="VerbatimChar"/>
        </w:rPr>
        <w:t xml:space="preserve">## [1] 0.5612721</w:t>
      </w:r>
    </w:p>
    <w:p>
      <w:pPr>
        <w:pStyle w:val="Heading1"/>
      </w:pPr>
      <w:bookmarkStart w:id="32" w:name="X6d4353f1687dd341228407f38ed9f2ea334d187"/>
      <w:r>
        <w:t xml:space="preserve">Estimating the detected proportion d from data, given</w:t>
      </w:r>
      <w:r>
        <w:t xml:space="preserve"> </w:t>
      </w:r>
      <m:oMath>
        <m:r>
          <m:t>α</m:t>
        </m:r>
      </m:oMath>
      <w:bookmarkEnd w:id="32"/>
    </w:p>
    <w:p>
      <w:pPr>
        <w:pStyle w:val="FirstParagraph"/>
      </w:pPr>
      <w:r>
        <w:t xml:space="preserve">..</w:t>
      </w:r>
    </w:p>
    <w:p>
      <w:pPr>
        <w:pStyle w:val="Heading1"/>
      </w:pPr>
      <w:bookmarkStart w:id="33" w:name="X15d6f51e1382dfd4a8903bdc6c299be446082e3"/>
      <w:r>
        <w:t xml:space="preserve">The transmission-reducing effect of testing and contact tracing</w:t>
      </w:r>
      <w:bookmarkEnd w:id="33"/>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30" Target="https://www.ijidonline.com/article/S1201-9712(20)30444-6/fulltext#secsect0095" TargetMode="External" /></Relationships>
</file>

<file path=word/_rels/footnotes.xml.rels><?xml version="1.0" encoding="UTF-8"?>
<Relationships xmlns="http://schemas.openxmlformats.org/package/2006/relationships"><Relationship Type="http://schemas.openxmlformats.org/officeDocument/2006/relationships/hyperlink" Id="rId30" Target="https://www.ijidonline.com/article/S1201-9712(20)30444-6/fulltext#secsect00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 Pareto distribution to model the relationship of COVID19 test positivity and true case numbers</dc:title>
  <dc:creator>Michael T Bretscher</dc:creator>
  <cp:keywords/>
  <dcterms:created xsi:type="dcterms:W3CDTF">2020-12-04T11:25:22Z</dcterms:created>
  <dcterms:modified xsi:type="dcterms:W3CDTF">2020-12-04T11:25:22Z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Fri Dec 4 12:25:18 2020</vt:lpwstr>
  </property>
  <property fmtid="{D5CDD505-2E9C-101B-9397-08002B2CF9AE}" pid="3" name="output">
    <vt:lpwstr/>
  </property>
</Properties>
</file>