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-1322.9999999999998" w:tblpY="4005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Plataforma Inteligente de Receitas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2-Especificação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Projeto com foco em ajudar as pessoas com pouca ou sem nenhuma expêriencia culinária. A aplicação funciona como rede social para que pessoas compartilhem, descubram receitas e interajam nas comunidades de diferentes culinárias (mineira, nordestina, paulista, etc...).</w:t>
            </w:r>
          </w:p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 usuário também pode criar uma lista com os ingredientes que possui e nossa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Inteligência Artificial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ajudar o usuário, dizendo a ele quais ingredientes estão faltando ou a quantidade necessária de um determinado ingrediente que o usuário não tenha.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3-Nome do Stakeholder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Empresa 4Tech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— responsável pelo desenvolvimento e manutenção do</w:t>
            </w:r>
          </w:p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sistema.</w:t>
            </w:r>
          </w:p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Usuários da plataforma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— utilizam as funcionalidades e são o público</w:t>
            </w:r>
          </w:p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principal.</w:t>
            </w:r>
          </w:p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Professores/orientadores do TCC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— acompanham, avaliam e orientam o</w:t>
            </w:r>
          </w:p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desenvolvimento.</w:t>
            </w:r>
          </w:p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Instituição de ensino (SENAI)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— responsável pelo ambiente educacional e</w:t>
            </w:r>
          </w:p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avaliação do projeto.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4-Lista de Requisitos identificados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395.0" w:type="dxa"/>
              <w:jc w:val="left"/>
              <w:tblBorders>
                <w:top w:color="666666" w:space="0" w:sz="4" w:val="single"/>
                <w:left w:color="666666" w:space="0" w:sz="4" w:val="single"/>
                <w:bottom w:color="666666" w:space="0" w:sz="4" w:val="single"/>
                <w:right w:color="666666" w:space="0" w:sz="4" w:val="single"/>
                <w:insideH w:color="666666" w:space="0" w:sz="4" w:val="single"/>
                <w:insideV w:color="666666" w:space="0" w:sz="4" w:val="single"/>
              </w:tblBorders>
              <w:tblLayout w:type="fixed"/>
              <w:tblLook w:val="04A0"/>
            </w:tblPr>
            <w:tblGrid>
              <w:gridCol w:w="1425"/>
              <w:gridCol w:w="2895"/>
              <w:gridCol w:w="6075"/>
              <w:tblGridChange w:id="0">
                <w:tblGrid>
                  <w:gridCol w:w="1425"/>
                  <w:gridCol w:w="2895"/>
                  <w:gridCol w:w="60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ind w:right="816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ID</w:t>
                  </w:r>
                </w:p>
              </w:tc>
              <w:tc>
                <w:tcPr/>
                <w:p w:rsidR="00000000" w:rsidDel="00000000" w:rsidP="00000000" w:rsidRDefault="00000000" w:rsidRPr="00000000" w14:paraId="0000001D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Requisito</w:t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1.0</w:t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Eficiência no upload e exibição de mídias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realizar o processamento, armazenamento e exibição de imagens, vídeos e demais mídias suportadas pela aplicação de forma eficiente. Os arquivos devem ser validados quanto ao formato e tamanho antes do armazenamento, rejeitando mídias que não atendam aos limites definidos. O processamento e a exibição das mídias não devem comprometer a estabilidade ou a utilização das demais funcionalidades da aplicação.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3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1.1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Tempo de resposta na busca e recomendação de receitas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os resultados de busca, filtragem e recomendação de receitas dentro do tempo máximo de resposta definido para a aplicação. O desempenho deve ser avaliado em condições normais e sob diferentes volumes de dados e níveis de utilização, verificando se o aumento da quantidade de receitas, usuários e solicitações não provoca degradação de desempenho além dos limites estabelecidos.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0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1.2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Escalabilidade do sistema</w:t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manter níveis de disponibilidade e desempenho dentro dos limites estabelecidos mesmo com o crescimento da quantidade de usuários, receitas, mídias, comunidades e demais informações armazenadas. Os testes devem avaliar diferentes níveis de carga e concorrência, verificando a capacidade do sistema de continuar processando as operações sem degradação superior aos limites definidos.</w:t>
                  </w:r>
                </w:p>
              </w:tc>
            </w:tr>
            <w:tr>
              <w:trPr>
                <w:cantSplit w:val="0"/>
                <w:trHeight w:val="28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1.3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Responsividade da interface </w:t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 interface deve se adaptar corretamente a diferentes tamanhos de tela e dispositivos, incluindo smartphones, tablets e computadores desktop. Os elementos da aplicação, como menus, botões, campos, imagens, receitas e demais componentes, devem permanecer visíveis e utilizáveis. Os testes devem verificar se não existem elementos sobrepostos, textos cortados, botões inacessíveis ou problemas de navegação durante a utilização em diferentes resoluções.</w:t>
                  </w:r>
                </w:p>
              </w:tc>
            </w:tr>
            <w:tr>
              <w:trPr>
                <w:cantSplit w:val="0"/>
                <w:trHeight w:val="35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1.4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Conformidade e proteção dos dados dos usuários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tratar e proteger os dados pessoais dos usuários de acordo com a legislação aplicável, incluindo os princípios e requisitos pertinentes da LGPD. Devem ser aplicados controles técnicos e administrativos para impedir acesso, alteração, divulgação, perda ou tratamento não autorizado dos dados. Os testes devem verificar a proteção das informações pessoais e o comportamento do sistema diante de tentativas de acesso ou manipulação indevida.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1.5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Registro e auditoria das decisões da IA de moderação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módulo de IA responsável pela moderação deve registrar as decisões realizadas durante a análise de conteúdos. Os registros devem permitir identificar informações relevantes sobre a decisão, como o conteúdo analisado, resultado da moderação, data e demais informações necessárias para rastreamento. Os testes devem verificar se os logs são gerados corretamente, permanecem disponíveis para consulta e possibilitam identificar o histórico das decisões tomadas pela IA.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1.6</w:t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Disponibilidade do sistema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disponibilidade mínima de 99% durante o período definido de operação, exceto em períodos de manutenção previamente programados. Os testes devem avaliar o comportamento da aplicação diante de indisponibilidades e falhas, verificando sua capacidade de retornar à operação dentro do tempo de recuperação estabelecido.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1.7</w:t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Autenticação e autorização dos usuários</w:t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proteger os mecanismos de autenticação e autorização, garantindo que somente usuários devidamente autenticados possam acessar recursos protegidos e que cada usuário tenha acesso apenas às informações e funcionalidades compatíveis com suas permissões. As credenciais e mecanismos utilizados para autenticação devem ser protegidos contra acesso, exposição ou utilização não autorizada. Os testes devem verificar tentativas de acesso com credenciais inválidas, acesso a recursos sem autorização e tentativa de utilização de privilégios indevidos.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F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1.8</w:t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Manutenibilidade do sistema</w:t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possuir estrutura modular, organizada e documentada, permitindo que correções, alterações e melhorias sejam realizadas com baixo impacto sobre funcionalidades não relacionadas à alteração. Os testes devem verificar se modificações realizadas em módulos específicos preservam o funcionamento das demais funcionalidades e se a estrutura do sistema permite identificar e corrigir falhas de maneira controlada.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1.9</w:t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Compatibilidade com navegadores</w:t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 aplicação deve funcionar corretamente nos principais navegadores atuais. Os testes devem verificar a execução das funcionalidades, apresentação da interface, navegação, formulários, carregamento de mídias e demais recursos em diferentes navegadores. O sistema deve apresentar comportamento consistente, evitando erros de funcionamento ou alterações significativas na interface causadas pelo navegador utilizado.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B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RNF 1.10</w:t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Backup e recuperação dos dados</w:t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possuir mecanismos para realizar cópias de segurança dos dados e permitir sua recuperação em situações de falha, perda ou corrupção das informações. Os testes devem verificar se os backups são realizados corretamente, se os dados armazenados podem ser restaurados e se as informações recuperadas permanecem íntegras. Também devem ser simuladas situações de falha para verificar se o processo de recuperação consegue restabelecer os dados necessários para o funcionamento do sistema.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Verdana" w:cs="Verdana" w:eastAsia="Verdana" w:hAnsi="Verdana"/>
          <w:b w:val="1"/>
          <w:bCs w:val="1"/>
        </w:rPr>
      </w:pPr>
      <w:bookmarkStart w:colFirst="0" w:colLast="0" w:name="_heading=h.fb3d5hcjapfi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2268" w:left="2268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Verdana" w:cs="Verdana" w:eastAsia="Verdana" w:hAnsi="Verdana"/>
        <w:color w:val="000000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808080"/>
        <w:sz w:val="18"/>
        <w:szCs w:val="18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color w:val="808080"/>
        <w:sz w:val="18"/>
        <w:szCs w:val="18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color w:val="808080"/>
        <w:sz w:val="18"/>
        <w:szCs w:val="18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3"/>
      <w:tblW w:w="9885.0" w:type="dxa"/>
      <w:jc w:val="left"/>
      <w:tblInd w:w="-124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665"/>
      <w:gridCol w:w="1530"/>
      <w:gridCol w:w="855"/>
      <w:gridCol w:w="2835"/>
      <w:tblGridChange w:id="0">
        <w:tblGrid>
          <w:gridCol w:w="4665"/>
          <w:gridCol w:w="1530"/>
          <w:gridCol w:w="855"/>
          <w:gridCol w:w="2835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5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rFonts w:ascii="Verdana" w:cs="Verdana" w:eastAsia="Verdana" w:hAnsi="Verdana"/>
              <w:color w:val="00000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rtl w:val="0"/>
            </w:rPr>
            <w:t xml:space="preserve">RNF - Nº 2026</w:t>
          </w:r>
          <w:r w:rsidDel="00000000" w:rsidR="00000000" w:rsidRPr="00000000">
            <w:rPr>
              <w:rFonts w:ascii="Verdana" w:cs="Verdana" w:eastAsia="Verdana" w:hAnsi="Verdana"/>
              <w:color w:val="000000"/>
              <w:rtl w:val="0"/>
            </w:rPr>
            <w:t xml:space="preserve">/001</w:t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21" w:hRule="atLeast"/>
        <w:tblHeader w:val="0"/>
      </w:trPr>
      <w:tc>
        <w:tcPr/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rFonts w:ascii="Verdana" w:cs="Verdana" w:eastAsia="Verdana" w:hAnsi="Verdana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0"/>
              <w:szCs w:val="20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rFonts w:ascii="Verdana" w:cs="Verdana" w:eastAsia="Verdana" w:hAnsi="Verdana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0"/>
              <w:szCs w:val="20"/>
              <w:rtl w:val="0"/>
            </w:rPr>
            <w:t xml:space="preserve">: 24/08/2026</w:t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Verdana" w:cs="Verdana" w:eastAsia="Verdana" w:hAnsi="Verdana"/>
        <w:b w:val="1"/>
        <w:bCs w:val="1"/>
        <w:color w:val="000000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rtl w:val="0"/>
      </w:rPr>
      <w:t xml:space="preserve">Documento de Levantamento de Requisitos do Projeto e</w:t>
    </w:r>
  </w:p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Verdana" w:cs="Verdana" w:eastAsia="Verdana" w:hAnsi="Verdana"/>
        <w:b w:val="1"/>
        <w:bCs w:val="1"/>
        <w:color w:val="000000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rtl w:val="0"/>
      </w:rPr>
      <w:t xml:space="preserve">Requisitos Não Funcionais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4A1D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A1DCB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4A1D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A1DCB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TCC-TITULO" w:customStyle="1">
    <w:name w:val="TCC - TITULO"/>
    <w:link w:val="TCC-TITULOChar"/>
    <w:qFormat w:val="1"/>
    <w:rsid w:val="004A1DCB"/>
    <w:pPr>
      <w:spacing w:after="240" w:before="120"/>
    </w:pPr>
    <w:rPr>
      <w:rFonts w:ascii="Verdana" w:hAnsi="Verdana"/>
      <w:b w:val="1"/>
      <w:caps w:val="1"/>
      <w:color w:val="000000" w:themeColor="text1"/>
    </w:rPr>
  </w:style>
  <w:style w:type="paragraph" w:styleId="TCC-TEXTO" w:customStyle="1">
    <w:name w:val="TCC - TEXTO"/>
    <w:basedOn w:val="Normal"/>
    <w:link w:val="TCC-TEXTOChar"/>
    <w:qFormat w:val="1"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styleId="Ttulo1Char" w:customStyle="1">
    <w:name w:val="Título 1 Char"/>
    <w:basedOn w:val="Fontepargpadro"/>
    <w:uiPriority w:val="9"/>
    <w:rsid w:val="004A1DCB"/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rsid w:val="004A1DCB"/>
    <w:rPr>
      <w:rFonts w:ascii="Verdana" w:hAnsi="Verdana" w:cstheme="majorBidi" w:eastAsiaTheme="majorEastAsia"/>
      <w:b w:val="1"/>
      <w:caps w:val="1"/>
      <w:color w:val="000000" w:themeColor="text1"/>
      <w:sz w:val="24"/>
      <w:szCs w:val="32"/>
      <w:lang w:eastAsia="pt-BR"/>
    </w:rPr>
  </w:style>
  <w:style w:type="character" w:styleId="Ttulo2Char" w:customStyle="1">
    <w:name w:val="Título 2 Char"/>
    <w:basedOn w:val="Fontepargpadro"/>
    <w:rsid w:val="004A1DCB"/>
    <w:rPr>
      <w:rFonts w:ascii="Verdana" w:cs="Arial" w:eastAsia="Times New Roman" w:hAnsi="Verdana"/>
      <w:b w:val="1"/>
      <w:bCs w:val="1"/>
      <w:i w:val="1"/>
      <w:iCs w:val="1"/>
      <w:sz w:val="28"/>
      <w:szCs w:val="28"/>
      <w:lang w:eastAsia="pt-BR"/>
    </w:rPr>
  </w:style>
  <w:style w:type="character" w:styleId="TCC-TEXTOChar" w:customStyle="1">
    <w:name w:val="TCC - TEXTO Char"/>
    <w:basedOn w:val="Fontepargpadro"/>
    <w:link w:val="TCC-TEXTO"/>
    <w:rsid w:val="004A1DCB"/>
    <w:rPr>
      <w:rFonts w:ascii="Verdana" w:cs="Times New Roman" w:eastAsia="Times New Roman" w:hAnsi="Verdana"/>
      <w:sz w:val="20"/>
      <w:szCs w:val="24"/>
      <w:lang w:eastAsia="pt-BR"/>
    </w:rPr>
  </w:style>
  <w:style w:type="character" w:styleId="Forte">
    <w:name w:val="Strong"/>
    <w:basedOn w:val="Fontepargpadro"/>
    <w:qFormat w:val="1"/>
    <w:rsid w:val="004A1DCB"/>
    <w:rPr>
      <w:rFonts w:ascii="Verdana" w:hAnsi="Verdana"/>
      <w:b w:val="0"/>
      <w:bCs w:val="1"/>
      <w:sz w:val="24"/>
    </w:rPr>
  </w:style>
  <w:style w:type="character" w:styleId="Ttulo3Char" w:customStyle="1">
    <w:name w:val="Título 3 Char"/>
    <w:basedOn w:val="Fontepargpadro"/>
    <w:uiPriority w:val="9"/>
    <w:semiHidden w:val="1"/>
    <w:rsid w:val="004A1DCB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pt-BR"/>
    </w:rPr>
  </w:style>
  <w:style w:type="paragraph" w:styleId="Marcel-padro" w:customStyle="1">
    <w:name w:val="Marcel - padrão"/>
    <w:basedOn w:val="Normal"/>
    <w:link w:val="Marcel-padroChar"/>
    <w:qFormat w:val="1"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styleId="Marcel-padroChar" w:customStyle="1">
    <w:name w:val="Marcel - padrão Char"/>
    <w:basedOn w:val="Fontepargpadro"/>
    <w:link w:val="Marcel-padro"/>
    <w:rsid w:val="004A1DCB"/>
    <w:rPr>
      <w:rFonts w:ascii="Verdana" w:cs="Times New Roman" w:eastAsia="Times New Roman" w:hAnsi="Verdana"/>
      <w:sz w:val="24"/>
      <w:szCs w:val="24"/>
      <w:lang w:eastAsia="pt-BR"/>
    </w:rPr>
  </w:style>
  <w:style w:type="paragraph" w:styleId="CabealhodoSumrio">
    <w:name w:val="TOC Heading"/>
    <w:next w:val="Normal"/>
    <w:uiPriority w:val="39"/>
    <w:unhideWhenUsed w:val="1"/>
    <w:qFormat w:val="1"/>
    <w:rsid w:val="00E9192D"/>
    <w:pPr>
      <w:spacing w:line="259" w:lineRule="auto"/>
    </w:pPr>
  </w:style>
  <w:style w:type="paragraph" w:styleId="Sumrio1">
    <w:name w:val="toc 1"/>
    <w:basedOn w:val="Normal"/>
    <w:next w:val="Normal"/>
    <w:autoRedefine w:val="1"/>
    <w:uiPriority w:val="39"/>
    <w:unhideWhenUsed w:val="1"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 w:val="1"/>
    <w:rsid w:val="00A13DE3"/>
    <w:rPr>
      <w:rFonts w:ascii="Verdana" w:hAnsi="Verdana"/>
      <w:b w:val="1"/>
      <w:bCs w:val="1"/>
      <w:i w:val="0"/>
      <w:iCs w:val="1"/>
      <w:caps w:val="1"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styleId="CorpodetextoChar" w:customStyle="1">
    <w:name w:val="Corpo de texto Char"/>
    <w:basedOn w:val="Fontepargpadro"/>
    <w:link w:val="Corpodetexto"/>
    <w:rsid w:val="003A33CC"/>
    <w:rPr>
      <w:rFonts w:ascii="Times New Roman" w:cs="Times New Roman" w:eastAsia="Times New Roman" w:hAnsi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 w:val="1"/>
    <w:rsid w:val="00016CD4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933CD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enoPendente">
    <w:name w:val="Unresolved Mention"/>
    <w:basedOn w:val="Fontepargpadro"/>
    <w:uiPriority w:val="99"/>
    <w:semiHidden w:val="1"/>
    <w:unhideWhenUsed w:val="1"/>
    <w:rsid w:val="00A42B42"/>
    <w:rPr>
      <w:color w:val="605e5c"/>
      <w:shd w:color="auto" w:fill="e1dfdd" w:val="clear"/>
    </w:rPr>
  </w:style>
  <w:style w:type="table" w:styleId="TabeladeGradeClara">
    <w:name w:val="Grid Table Light"/>
    <w:basedOn w:val="Tabelanormal"/>
    <w:uiPriority w:val="40"/>
    <w:rsid w:val="00216AF2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eladeGrade4">
    <w:name w:val="Grid Table 4"/>
    <w:basedOn w:val="Tabelanormal"/>
    <w:uiPriority w:val="49"/>
    <w:rsid w:val="00216AF2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emEspaamento">
    <w:name w:val="No Spacing"/>
    <w:uiPriority w:val="1"/>
    <w:qFormat w:val="1"/>
    <w:rsid w:val="00A6168A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/XcG8csAGHpzfr2bPMz73GZ9YA==">CgMxLjAyDmguZmIzZDVoY2phcGZpOAByITEwbzVoTjRnQktXZ242WW5FWXcyRVZheW5WaWd4Z2hwNA==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2026-09-02T19:21:00Z</dcterms:created>
  <dc:creator>MARCEL NEVES TEIXEIRA</dc:creator>
</cp:coreProperties>
</file>