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Modification</w:t>
      </w:r>
      <w:r>
        <w:t xml:space="preserve"> </w:t>
      </w:r>
      <w:r>
        <w:t xml:space="preserve">de</w:t>
      </w:r>
      <w:r>
        <w:t xml:space="preserve"> </w:t>
      </w:r>
      <w:r>
        <w:t xml:space="preserve">l’apparence</w:t>
      </w:r>
      <w:r>
        <w:t xml:space="preserve"> </w:t>
      </w:r>
      <w:r>
        <w:t xml:space="preserve">des</w:t>
      </w:r>
      <w:r>
        <w:t xml:space="preserve"> </w:t>
      </w:r>
      <w:r>
        <w:t xml:space="preserve">outputs</w:t>
      </w:r>
      <w:r>
        <w:t xml:space="preserve"> </w:t>
      </w:r>
      <w:r>
        <w:t xml:space="preserve">avec</w:t>
      </w:r>
      <w:r>
        <w:t xml:space="preserve"> </w:t>
      </w:r>
      <w:r>
        <w:t xml:space="preserve">un</w:t>
      </w:r>
      <w:r>
        <w:t xml:space="preserve"> </w:t>
      </w:r>
      <w:r>
        <w:t xml:space="preserve">fichier</w:t>
      </w:r>
      <w:r>
        <w:t xml:space="preserve"> </w:t>
      </w:r>
      <w:r>
        <w:t xml:space="preserve">.scss</w:t>
      </w:r>
    </w:p>
    <w:p>
      <w:pPr>
        <w:pStyle w:val="Author"/>
      </w:pPr>
      <w:r>
        <w:t xml:space="preserve">Marc</w:t>
      </w:r>
      <w:r>
        <w:t xml:space="preserve"> </w:t>
      </w:r>
      <w:r>
        <w:t xml:space="preserve">Thévenin</w:t>
      </w:r>
    </w:p>
    <w:p>
      <w:pPr>
        <w:pStyle w:val="Date"/>
      </w:pPr>
      <w:r>
        <w:t xml:space="preserve">2023-06-20</w:t>
      </w:r>
    </w:p>
    <w:p>
      <w:pPr>
        <w:pStyle w:val="AbstractTitle"/>
      </w:pPr>
      <w:r>
        <w:t xml:space="preserve">Résumé</w:t>
      </w:r>
    </w:p>
    <w:p>
      <w:pPr>
        <w:pStyle w:val="Abstract"/>
      </w:pPr>
      <w:r>
        <w:t xml:space="preserve">A</w:t>
      </w:r>
      <w:r>
        <w:t xml:space="preserve"> </w:t>
      </w:r>
      <w:r>
        <w:t xml:space="preserve">la</w:t>
      </w:r>
      <w:r>
        <w:t xml:space="preserve"> </w:t>
      </w:r>
      <w:r>
        <w:t xml:space="preserve">suite</w:t>
      </w:r>
      <w:r>
        <w:t xml:space="preserve"> </w:t>
      </w:r>
      <w:r>
        <w:t xml:space="preserve">d’un</w:t>
      </w:r>
      <w:r>
        <w:t xml:space="preserve"> </w:t>
      </w:r>
      <w:r>
        <w:t xml:space="preserve">code,</w:t>
      </w:r>
      <w:r>
        <w:t xml:space="preserve"> </w:t>
      </w:r>
      <w:r>
        <w:t xml:space="preserve">le</w:t>
      </w:r>
      <w:r>
        <w:t xml:space="preserve"> </w:t>
      </w:r>
      <w:r>
        <w:t xml:space="preserve">report</w:t>
      </w:r>
      <w:r>
        <w:t xml:space="preserve"> </w:t>
      </w:r>
      <w:r>
        <w:t xml:space="preserve">de</w:t>
      </w:r>
      <w:r>
        <w:t xml:space="preserve"> </w:t>
      </w:r>
      <w:r>
        <w:t xml:space="preserve">l’output</w:t>
      </w:r>
      <w:r>
        <w:t xml:space="preserve"> </w:t>
      </w:r>
      <w:r>
        <w:t xml:space="preserve">console</w:t>
      </w:r>
      <w:r>
        <w:t xml:space="preserve"> </w:t>
      </w:r>
      <w:r>
        <w:t xml:space="preserve">de</w:t>
      </w:r>
      <w:r>
        <w:t xml:space="preserve"> </w:t>
      </w:r>
      <w:r>
        <w:t xml:space="preserve">Quarto</w:t>
      </w:r>
      <w:r>
        <w:t xml:space="preserve"> </w:t>
      </w:r>
      <w:r>
        <w:t xml:space="preserve">(idem</w:t>
      </w:r>
      <w:r>
        <w:t xml:space="preserve"> </w:t>
      </w:r>
      <w:r>
        <w:t xml:space="preserve">Rmarkdown)</w:t>
      </w:r>
      <w:r>
        <w:t xml:space="preserve"> </w:t>
      </w:r>
      <w:r>
        <w:t xml:space="preserve">épouse</w:t>
      </w:r>
      <w:r>
        <w:t xml:space="preserve"> </w:t>
      </w:r>
      <w:r>
        <w:t xml:space="preserve">le</w:t>
      </w:r>
      <w:r>
        <w:t xml:space="preserve"> </w:t>
      </w:r>
      <w:r>
        <w:t xml:space="preserve">thème</w:t>
      </w:r>
      <w:r>
        <w:t xml:space="preserve"> </w:t>
      </w:r>
      <w:r>
        <w:t xml:space="preserve">de</w:t>
      </w:r>
      <w:r>
        <w:t xml:space="preserve"> </w:t>
      </w:r>
      <w:r>
        <w:t xml:space="preserve">la</w:t>
      </w:r>
      <w:r>
        <w:t xml:space="preserve"> </w:t>
      </w:r>
      <w:r>
        <w:t xml:space="preserve">page.</w:t>
      </w:r>
      <w:r>
        <w:t xml:space="preserve"> </w:t>
      </w:r>
      <w:r>
        <w:t xml:space="preserve">Il</w:t>
      </w:r>
      <w:r>
        <w:t xml:space="preserve"> </w:t>
      </w:r>
      <w:r>
        <w:t xml:space="preserve">est</w:t>
      </w:r>
      <w:r>
        <w:t xml:space="preserve"> </w:t>
      </w:r>
      <w:r>
        <w:t xml:space="preserve">possible</w:t>
      </w:r>
      <w:r>
        <w:t xml:space="preserve"> </w:t>
      </w:r>
      <w:r>
        <w:t xml:space="preserve">de</w:t>
      </w:r>
      <w:r>
        <w:t xml:space="preserve"> </w:t>
      </w:r>
      <w:r>
        <w:t xml:space="preserve">modifier</w:t>
      </w:r>
      <w:r>
        <w:t xml:space="preserve"> </w:t>
      </w:r>
      <w:r>
        <w:t xml:space="preserve">son</w:t>
      </w:r>
      <w:r>
        <w:t xml:space="preserve"> </w:t>
      </w:r>
      <w:r>
        <w:t xml:space="preserve">apparence,</w:t>
      </w:r>
      <w:r>
        <w:t xml:space="preserve"> </w:t>
      </w:r>
      <w:r>
        <w:t xml:space="preserve">comme</w:t>
      </w:r>
      <w:r>
        <w:t xml:space="preserve"> </w:t>
      </w:r>
      <w:r>
        <w:t xml:space="preserve">la</w:t>
      </w:r>
      <w:r>
        <w:t xml:space="preserve"> </w:t>
      </w:r>
      <w:r>
        <w:t xml:space="preserve">couleur</w:t>
      </w:r>
      <w:r>
        <w:t xml:space="preserve"> </w:t>
      </w:r>
      <w:r>
        <w:t xml:space="preserve">de</w:t>
      </w:r>
      <w:r>
        <w:t xml:space="preserve"> </w:t>
      </w:r>
      <w:r>
        <w:t xml:space="preserve">fond</w:t>
      </w:r>
      <w:r>
        <w:t xml:space="preserve"> </w:t>
      </w:r>
      <w:r>
        <w:t xml:space="preserve">et</w:t>
      </w:r>
      <w:r>
        <w:t xml:space="preserve"> </w:t>
      </w:r>
      <w:r>
        <w:t xml:space="preserve">la</w:t>
      </w:r>
      <w:r>
        <w:t xml:space="preserve"> </w:t>
      </w:r>
      <w:r>
        <w:t xml:space="preserve">présence</w:t>
      </w:r>
      <w:r>
        <w:t xml:space="preserve"> </w:t>
      </w:r>
      <w:r>
        <w:t xml:space="preserve">d’un</w:t>
      </w:r>
      <w:r>
        <w:t xml:space="preserve"> </w:t>
      </w:r>
      <w:r>
        <w:t xml:space="preserve">contour,</w:t>
      </w:r>
      <w:r>
        <w:t xml:space="preserve"> </w:t>
      </w:r>
      <w:r>
        <w:t xml:space="preserve">à</w:t>
      </w:r>
      <w:r>
        <w:t xml:space="preserve"> </w:t>
      </w:r>
      <w:r>
        <w:t xml:space="preserve">l’aide</w:t>
      </w:r>
      <w:r>
        <w:t xml:space="preserve"> </w:t>
      </w:r>
      <w:r>
        <w:t xml:space="preserve">des</w:t>
      </w:r>
      <w:r>
        <w:t xml:space="preserve"> </w:t>
      </w:r>
      <w:r>
        <w:t xml:space="preserve">variables</w:t>
      </w:r>
      <w:r>
        <w:t xml:space="preserve"> </w:t>
      </w:r>
      <w:r>
        <w:t xml:space="preserve">sass</w:t>
      </w:r>
      <w:r>
        <w:t xml:space="preserve"> </w:t>
      </w:r>
      <w:r>
        <w:t xml:space="preserve">et</w:t>
      </w:r>
      <w:r>
        <w:t xml:space="preserve"> </w:t>
      </w:r>
      <w:r>
        <w:t xml:space="preserve">d’un</w:t>
      </w:r>
      <w:r>
        <w:t xml:space="preserve"> </w:t>
      </w:r>
      <w:r>
        <w:t xml:space="preserve">code</w:t>
      </w:r>
      <w:r>
        <w:t xml:space="preserve"> </w:t>
      </w:r>
      <w:r>
        <w:t xml:space="preserve">.css</w:t>
      </w:r>
      <w:r>
        <w:t xml:space="preserve"> </w:t>
      </w:r>
      <w:r>
        <w:t xml:space="preserve">ajoutés</w:t>
      </w:r>
      <w:r>
        <w:t xml:space="preserve"> </w:t>
      </w:r>
      <w:r>
        <w:t xml:space="preserve">à</w:t>
      </w:r>
      <w:r>
        <w:t xml:space="preserve"> </w:t>
      </w:r>
      <w:r>
        <w:t xml:space="preserve">un</w:t>
      </w:r>
      <w:r>
        <w:t xml:space="preserve"> </w:t>
      </w:r>
      <w:r>
        <w:t xml:space="preserve">fichier</w:t>
      </w:r>
      <w:r>
        <w:t xml:space="preserve"> </w:t>
      </w:r>
      <w:r>
        <w:t xml:space="preserve">.scss</w:t>
      </w:r>
    </w:p>
    <w:p>
      <w:pPr>
        <w:pStyle w:val="FirstParagraph"/>
      </w:pPr>
      <w:r>
        <w:t xml:space="preserve">Par défaut le rendu des outputs console bruts (</w:t>
      </w:r>
      <w:r>
        <w:rPr>
          <w:rStyle w:val="VerbatimChar"/>
        </w:rPr>
        <w:t xml:space="preserve">theme: default</w:t>
      </w:r>
      <w:r>
        <w:t xml:space="preserve">) est le suivant:</w:t>
      </w:r>
    </w:p>
    <w:p>
      <w:pPr>
        <w:pStyle w:val="BodyText"/>
      </w:pPr>
      <w:r>
        <w:drawing>
          <wp:inline>
            <wp:extent cx="5334000" cy="3983542"/>
            <wp:effectExtent b="0" l="0" r="0" t="0"/>
            <wp:docPr descr="" title="" id="21" name="Picture"/>
            <a:graphic>
              <a:graphicData uri="http://schemas.openxmlformats.org/drawingml/2006/picture">
                <pic:pic>
                  <pic:nvPicPr>
                    <pic:cNvPr descr="img/img1.png" id="22" name="Picture"/>
                    <pic:cNvPicPr>
                      <a:picLocks noChangeArrowheads="1" noChangeAspect="1"/>
                    </pic:cNvPicPr>
                  </pic:nvPicPr>
                  <pic:blipFill>
                    <a:blip r:embed="rId20"/>
                    <a:stretch>
                      <a:fillRect/>
                    </a:stretch>
                  </pic:blipFill>
                  <pic:spPr bwMode="auto">
                    <a:xfrm>
                      <a:off x="0" y="0"/>
                      <a:ext cx="5334000" cy="3983542"/>
                    </a:xfrm>
                    <a:prstGeom prst="rect">
                      <a:avLst/>
                    </a:prstGeom>
                    <a:noFill/>
                    <a:ln w="9525">
                      <a:noFill/>
                      <a:headEnd/>
                      <a:tailEnd/>
                    </a:ln>
                  </pic:spPr>
                </pic:pic>
              </a:graphicData>
            </a:graphic>
          </wp:inline>
        </w:drawing>
      </w:r>
    </w:p>
    <w:p>
      <w:pPr>
        <w:numPr>
          <w:ilvl w:val="0"/>
          <w:numId w:val="1001"/>
        </w:numPr>
        <w:pStyle w:val="Compact"/>
      </w:pPr>
      <w:r>
        <w:t xml:space="preserve">Avec un fichier .scss on peut modifier le rendu de cet output.</w:t>
      </w:r>
    </w:p>
    <w:p>
      <w:pPr>
        <w:numPr>
          <w:ilvl w:val="1"/>
          <w:numId w:val="1002"/>
        </w:numPr>
        <w:pStyle w:val="Compact"/>
      </w:pPr>
      <w:r>
        <w:t xml:space="preserve">Un fichier styles.scss est généré automatiquement à la création d’un projet</w:t>
      </w:r>
    </w:p>
    <w:p>
      <w:pPr>
        <w:numPr>
          <w:ilvl w:val="1"/>
          <w:numId w:val="1002"/>
        </w:numPr>
        <w:pStyle w:val="Compact"/>
      </w:pPr>
      <w:r>
        <w:t xml:space="preserve">Pour une page simple, on peut le créer facilement facilement à partir d’un fichier de type texte, en le renommant avec l’extension</w:t>
      </w:r>
      <w:r>
        <w:t xml:space="preserve"> </w:t>
      </w:r>
      <w:r>
        <w:rPr>
          <w:rStyle w:val="VerbatimChar"/>
        </w:rPr>
        <w:t xml:space="preserve">.scss</w:t>
      </w:r>
      <w:r>
        <w:t xml:space="preserve">, par exemple</w:t>
      </w:r>
      <w:r>
        <w:t xml:space="preserve"> </w:t>
      </w:r>
      <w:r>
        <w:rPr>
          <w:rStyle w:val="VerbatimChar"/>
        </w:rPr>
        <w:t xml:space="preserve">styles.scss</w:t>
      </w:r>
      <w:r>
        <w:t xml:space="preserve">.</w:t>
      </w:r>
    </w:p>
    <w:p>
      <w:pPr>
        <w:numPr>
          <w:ilvl w:val="0"/>
          <w:numId w:val="1001"/>
        </w:numPr>
        <w:pStyle w:val="Compact"/>
      </w:pPr>
      <w:r>
        <w:t xml:space="preserve">On ajoute des éléments de modification de l’apparence au fichier .scss</w:t>
      </w:r>
    </w:p>
    <w:p>
      <w:pPr>
        <w:numPr>
          <w:ilvl w:val="0"/>
          <w:numId w:val="1001"/>
        </w:numPr>
        <w:pStyle w:val="Compact"/>
      </w:pPr>
      <w:r>
        <w:t xml:space="preserve">On indique dans le yaml de la page ou le _quarto.yml du projet qu’on applique ces modifications.</w:t>
      </w:r>
    </w:p>
    <w:p>
      <w:pPr>
        <w:pStyle w:val="FirstParagraph"/>
      </w:pPr>
      <w:r>
        <w:rPr>
          <w:bCs/>
          <w:b/>
        </w:rPr>
        <w:t xml:space="preserve">Modifications de l’output console dans un fichier .scss</w:t>
      </w:r>
    </w:p>
    <w:p>
      <w:pPr>
        <w:pStyle w:val="SourceCode"/>
      </w:pPr>
      <w:r>
        <w:rPr>
          <w:rStyle w:val="NormalTok"/>
        </w:rPr>
        <w:t xml:space="preserve">$code-block-stdoutcolor: #37424a;</w:t>
      </w:r>
      <w:r>
        <w:br/>
      </w:r>
      <w:r>
        <w:rPr>
          <w:rStyle w:val="NormalTok"/>
        </w:rPr>
        <w:t xml:space="preserve">$code-block-stdoutcolor-light: rgba($code-block-stdoutcolor, 0.5);</w:t>
      </w:r>
      <w:r>
        <w:br/>
      </w:r>
      <w:r>
        <w:rPr>
          <w:rStyle w:val="NormalTok"/>
        </w:rPr>
        <w:t xml:space="preserve">$code-block-stdoutcolor-lighter: rgba($code-block-stdoutcolor, 0.1);</w:t>
      </w:r>
      <w:r>
        <w:br/>
      </w:r>
      <w:r>
        <w:br/>
      </w:r>
      <w:r>
        <w:rPr>
          <w:rStyle w:val="NormalTok"/>
        </w:rPr>
        <w:t xml:space="preserve">/*-- scss:rules --*/</w:t>
      </w:r>
      <w:r>
        <w:br/>
      </w:r>
      <w:r>
        <w:br/>
      </w:r>
      <w:r>
        <w:rPr>
          <w:rStyle w:val="NormalTok"/>
        </w:rPr>
        <w:t xml:space="preserve">.cell-output-display pre, .cell-output-stdout pre {</w:t>
      </w:r>
      <w:r>
        <w:br/>
      </w:r>
      <w:r>
        <w:rPr>
          <w:rStyle w:val="NormalTok"/>
        </w:rPr>
        <w:t xml:space="preserve">    background-color: $code-block-stdoutcolor-lighter !important;</w:t>
      </w:r>
      <w:r>
        <w:br/>
      </w:r>
      <w:r>
        <w:rPr>
          <w:rStyle w:val="NormalTok"/>
        </w:rPr>
        <w:t xml:space="preserve">    border: 1.5px solid $code-block-stdoutcolor-light;</w:t>
      </w:r>
      <w:r>
        <w:br/>
      </w:r>
      <w:r>
        <w:rPr>
          <w:rStyle w:val="NormalTok"/>
        </w:rPr>
        <w:t xml:space="preserve">    border-radius: .25rem;</w:t>
      </w:r>
      <w:r>
        <w:br/>
      </w:r>
      <w:r>
        <w:rPr>
          <w:rStyle w:val="NormalTok"/>
        </w:rPr>
        <w:t xml:space="preserve">    border-left: 4px;</w:t>
      </w:r>
      <w:r>
        <w:br/>
      </w:r>
      <w:r>
        <w:rPr>
          <w:rStyle w:val="NormalTok"/>
        </w:rPr>
        <w:t xml:space="preserve">    border-left-style: solid;</w:t>
      </w:r>
      <w:r>
        <w:br/>
      </w:r>
      <w:r>
        <w:rPr>
          <w:rStyle w:val="NormalTok"/>
        </w:rPr>
        <w:t xml:space="preserve">    border-left-color: $code-block-stdoutcolor;</w:t>
      </w:r>
      <w:r>
        <w:br/>
      </w:r>
      <w:r>
        <w:rPr>
          <w:rStyle w:val="NormalTok"/>
        </w:rPr>
        <w:t xml:space="preserve">    padding: .4em;</w:t>
      </w:r>
      <w:r>
        <w:br/>
      </w:r>
      <w:r>
        <w:rPr>
          <w:rStyle w:val="NormalTok"/>
        </w:rPr>
        <w:t xml:space="preserve">    color: #37424a</w:t>
      </w:r>
      <w:r>
        <w:br/>
      </w:r>
      <w:r>
        <w:rPr>
          <w:rStyle w:val="NormalTok"/>
        </w:rPr>
        <w:t xml:space="preserve">}</w:t>
      </w:r>
      <w:r>
        <w:br/>
      </w:r>
      <w:r>
        <w:br/>
      </w:r>
      <w:r>
        <w:br/>
      </w:r>
      <w:r>
        <w:rPr>
          <w:rStyle w:val="NormalTok"/>
        </w:rPr>
        <w:t xml:space="preserve">.cell-output pre code {</w:t>
      </w:r>
      <w:r>
        <w:br/>
      </w:r>
      <w:r>
        <w:rPr>
          <w:rStyle w:val="NormalTok"/>
        </w:rPr>
        <w:t xml:space="preserve">    background-color: transparent;</w:t>
      </w:r>
      <w:r>
        <w:br/>
      </w:r>
      <w:r>
        <w:rPr>
          <w:rStyle w:val="NormalTok"/>
        </w:rPr>
        <w:t xml:space="preserve">}</w:t>
      </w:r>
    </w:p>
    <w:p>
      <w:pPr>
        <w:pStyle w:val="FirstParagraph"/>
      </w:pPr>
      <w:r>
        <w:t xml:space="preserve">Ici on a modifier la couleur du fond (ici un gris:</w:t>
      </w:r>
      <w:r>
        <w:rPr>
          <w:rStyle w:val="VerbatimChar"/>
        </w:rPr>
        <w:t xml:space="preserve">#37424a</w:t>
      </w:r>
      <w:r>
        <w:t xml:space="preserve">), l’épaisseur du contour (plus importante à gauche), le radius des angles du contour etc…</w:t>
      </w:r>
    </w:p>
    <w:p>
      <w:pPr>
        <w:pStyle w:val="BodyText"/>
      </w:pPr>
      <w:r>
        <w:rPr>
          <w:bCs/>
          <w:b/>
        </w:rPr>
        <w:t xml:space="preserve">yaml de la page ou du template quarto.yml du projet</w:t>
      </w:r>
    </w:p>
    <w:p>
      <w:pPr>
        <w:pStyle w:val="BodyText"/>
      </w:pPr>
      <w:r>
        <w:t xml:space="preserve">Pour le yaml d’une page simple avec le fichier styles.scss</w:t>
      </w:r>
    </w:p>
    <w:p>
      <w:pPr>
        <w:pStyle w:val="SourceCode"/>
      </w:pPr>
      <w:r>
        <w:rPr>
          <w:rStyle w:val="CommentTok"/>
        </w:rPr>
        <w:t xml:space="preserve">---</w:t>
      </w:r>
      <w:r>
        <w:br/>
      </w:r>
      <w:r>
        <w:br/>
      </w:r>
      <w:r>
        <w:rPr>
          <w:rStyle w:val="CommentTok"/>
        </w:rPr>
        <w:t xml:space="preserve">title="Changement couleur output"</w:t>
      </w:r>
      <w:r>
        <w:br/>
      </w:r>
      <w:r>
        <w:br/>
      </w:r>
      <w:r>
        <w:rPr>
          <w:rStyle w:val="AnnotationTok"/>
        </w:rPr>
        <w:t xml:space="preserve">format:</w:t>
      </w:r>
      <w:r>
        <w:br/>
      </w:r>
      <w:r>
        <w:rPr>
          <w:rStyle w:val="CommentTok"/>
        </w:rPr>
        <w:t xml:space="preserve">  html:</w:t>
      </w:r>
      <w:r>
        <w:br/>
      </w:r>
      <w:r>
        <w:rPr>
          <w:rStyle w:val="CommentTok"/>
        </w:rPr>
        <w:t xml:space="preserve">    theme: [default, style.scss]</w:t>
      </w:r>
      <w:r>
        <w:br/>
      </w:r>
      <w:r>
        <w:rPr>
          <w:rStyle w:val="CommentTok"/>
        </w:rPr>
        <w:t xml:space="preserve">---</w:t>
      </w:r>
    </w:p>
    <w:p>
      <w:pPr>
        <w:pStyle w:val="FirstParagraph"/>
      </w:pPr>
      <w:r>
        <w:t xml:space="preserve">Après exécution du programme, le rendu de l’output est le suivant:</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br/>
      </w:r>
      <w:r>
        <w:rPr>
          <w:rStyle w:val="FunctionTok"/>
        </w:rPr>
        <w:t xml:space="preserve">summary</w:t>
      </w:r>
      <w:r>
        <w:rPr>
          <w:rStyle w:val="NormalTok"/>
        </w:rPr>
        <w:t xml:space="preserve">(</w:t>
      </w:r>
      <w:r>
        <w:rPr>
          <w:rStyle w:val="FunctionTok"/>
        </w:rPr>
        <w:t xml:space="preserve">lm</w:t>
      </w:r>
      <w:r>
        <w:rPr>
          <w:rStyle w:val="NormalTok"/>
        </w:rPr>
        <w:t xml:space="preserve">(Sepal.Length</w:t>
      </w:r>
      <w:r>
        <w:rPr>
          <w:rStyle w:val="SpecialCharTok"/>
        </w:rPr>
        <w:t xml:space="preserve">~</w:t>
      </w:r>
      <w:r>
        <w:rPr>
          <w:rStyle w:val="NormalTok"/>
        </w:rPr>
        <w:t xml:space="preserve">Petal.Length, </w:t>
      </w:r>
      <w:r>
        <w:rPr>
          <w:rStyle w:val="AttributeTok"/>
        </w:rPr>
        <w:t xml:space="preserve">data=</w:t>
      </w:r>
      <w:r>
        <w:rPr>
          <w:rStyle w:val="NormalTok"/>
        </w:rPr>
        <w:t xml:space="preserve">iris))</w:t>
      </w:r>
    </w:p>
    <w:p>
      <w:pPr>
        <w:pStyle w:val="SourceCode"/>
      </w:pPr>
      <w:r>
        <w:br/>
      </w:r>
      <w:r>
        <w:rPr>
          <w:rStyle w:val="VerbatimChar"/>
        </w:rPr>
        <w:t xml:space="preserve">Call:</w:t>
      </w:r>
      <w:r>
        <w:br/>
      </w:r>
      <w:r>
        <w:rPr>
          <w:rStyle w:val="VerbatimChar"/>
        </w:rPr>
        <w:t xml:space="preserve">lm(formula = Sepal.Length ~ Petal.Length, data = iris)</w:t>
      </w:r>
      <w:r>
        <w:br/>
      </w:r>
      <w:r>
        <w:br/>
      </w:r>
      <w:r>
        <w:rPr>
          <w:rStyle w:val="VerbatimChar"/>
        </w:rPr>
        <w:t xml:space="preserve">Residuals:</w:t>
      </w:r>
      <w:r>
        <w:br/>
      </w:r>
      <w:r>
        <w:rPr>
          <w:rStyle w:val="VerbatimChar"/>
        </w:rPr>
        <w:t xml:space="preserve">     Min       1Q   Median       3Q      Max </w:t>
      </w:r>
      <w:r>
        <w:br/>
      </w:r>
      <w:r>
        <w:rPr>
          <w:rStyle w:val="VerbatimChar"/>
        </w:rPr>
        <w:t xml:space="preserve">-1.24675 -0.29657 -0.01515  0.27676  1.00269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4.30660    0.07839   54.94   &lt;2e-16</w:t>
      </w:r>
      <w:r>
        <w:br/>
      </w:r>
      <w:r>
        <w:rPr>
          <w:rStyle w:val="VerbatimChar"/>
        </w:rPr>
        <w:t xml:space="preserve">Petal.Length  0.40892    0.01889   21.65   &lt;2e-16</w:t>
      </w:r>
      <w:r>
        <w:br/>
      </w:r>
      <w:r>
        <w:br/>
      </w:r>
      <w:r>
        <w:rPr>
          <w:rStyle w:val="VerbatimChar"/>
        </w:rPr>
        <w:t xml:space="preserve">Residual standard error: 0.4071 on 148 degrees of freedom</w:t>
      </w:r>
      <w:r>
        <w:br/>
      </w:r>
      <w:r>
        <w:rPr>
          <w:rStyle w:val="VerbatimChar"/>
        </w:rPr>
        <w:t xml:space="preserve">Multiple R-squared:   0.76, Adjusted R-squared:  0.7583 </w:t>
      </w:r>
      <w:r>
        <w:br/>
      </w:r>
      <w:r>
        <w:rPr>
          <w:rStyle w:val="VerbatimChar"/>
        </w:rPr>
        <w:t xml:space="preserve">F-statistic: 468.6 on 1 and 148 DF,  p-value: &lt; 2.2e-16</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C:\Users\thevenin_m\AppData\Local\Programs\Quarto\share\formats\docx\warning.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Exportation pdf</w:t>
            </w:r>
          </w:p>
          <w:p>
            <w:pPr>
              <w:pStyle w:val="BodyText"/>
            </w:pPr>
            <w:pPr>
              <w:spacing w:before="16" w:after="16"/>
            </w:pPr>
            <w:r>
              <w:t xml:space="preserve">Si le document est exporté en PDF avec l’option</w:t>
            </w:r>
            <w:r>
              <w:t xml:space="preserve"> </w:t>
            </w:r>
            <w:r>
              <w:rPr>
                <w:rStyle w:val="VerbatimChar"/>
              </w:rPr>
              <w:t xml:space="preserve">formats</w:t>
            </w:r>
            <w:r>
              <w:t xml:space="preserve"> </w:t>
            </w:r>
            <w:r>
              <w:t xml:space="preserve">dans le yaml, les modifications ne sont pas prises en compte.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1f2430"/>
    </w:pPr>
  </w:style>
  <w:style w:type="character" w:customStyle="1" w:styleId="KeywordTok">
    <w:name w:val="KeywordTok"/>
    <w:basedOn w:val="VerbatimChar"/>
    <w:rPr>
      <w:color w:val="ffa759"/>
      <w:shd w:val="clear" w:fill="1f2430"/>
      <w:b/>
    </w:rPr>
  </w:style>
  <w:style w:type="character" w:customStyle="1" w:styleId="DataTypeTok">
    <w:name w:val="DataTypeTok"/>
    <w:basedOn w:val="VerbatimChar"/>
    <w:rPr>
      <w:color w:val="ffa759"/>
      <w:shd w:val="clear" w:fill="1f2430"/>
    </w:rPr>
  </w:style>
  <w:style w:type="character" w:customStyle="1" w:styleId="DecValTok">
    <w:name w:val="DecValTok"/>
    <w:basedOn w:val="VerbatimChar"/>
    <w:rPr>
      <w:color w:val="ffcc66"/>
      <w:shd w:val="clear" w:fill="1f2430"/>
    </w:rPr>
  </w:style>
  <w:style w:type="character" w:customStyle="1" w:styleId="BaseNTok">
    <w:name w:val="BaseNTok"/>
    <w:basedOn w:val="VerbatimChar"/>
    <w:rPr>
      <w:color w:val="ffcc66"/>
      <w:shd w:val="clear" w:fill="1f2430"/>
    </w:rPr>
  </w:style>
  <w:style w:type="character" w:customStyle="1" w:styleId="FloatTok">
    <w:name w:val="FloatTok"/>
    <w:basedOn w:val="VerbatimChar"/>
    <w:rPr>
      <w:color w:val="ffcc66"/>
      <w:shd w:val="clear" w:fill="1f2430"/>
    </w:rPr>
  </w:style>
  <w:style w:type="character" w:customStyle="1" w:styleId="ConstantTok">
    <w:name w:val="ConstantTok"/>
    <w:basedOn w:val="VerbatimChar"/>
    <w:rPr>
      <w:color w:val="d4bfff"/>
      <w:shd w:val="clear" w:fill="1f2430"/>
    </w:rPr>
  </w:style>
  <w:style w:type="character" w:customStyle="1" w:styleId="CharTok">
    <w:name w:val="CharTok"/>
    <w:basedOn w:val="VerbatimChar"/>
    <w:rPr>
      <w:color w:val="95e6cb"/>
      <w:shd w:val="clear" w:fill="1f2430"/>
    </w:rPr>
  </w:style>
  <w:style w:type="character" w:customStyle="1" w:styleId="SpecialCharTok">
    <w:name w:val="SpecialCharTok"/>
    <w:basedOn w:val="VerbatimChar"/>
    <w:rPr>
      <w:color w:val="95e6cb"/>
      <w:shd w:val="clear" w:fill="1f2430"/>
    </w:rPr>
  </w:style>
  <w:style w:type="character" w:customStyle="1" w:styleId="StringTok">
    <w:name w:val="StringTok"/>
    <w:basedOn w:val="VerbatimChar"/>
    <w:rPr>
      <w:color w:val="bae67e"/>
      <w:shd w:val="clear" w:fill="1f2430"/>
    </w:rPr>
  </w:style>
  <w:style w:type="character" w:customStyle="1" w:styleId="VerbatimStringTok">
    <w:name w:val="VerbatimStringTok"/>
    <w:basedOn w:val="VerbatimChar"/>
    <w:rPr>
      <w:color w:val="bae67e"/>
      <w:shd w:val="clear" w:fill="1f2430"/>
    </w:rPr>
  </w:style>
  <w:style w:type="character" w:customStyle="1" w:styleId="SpecialStringTok">
    <w:name w:val="SpecialStringTok"/>
    <w:basedOn w:val="VerbatimChar"/>
    <w:rPr>
      <w:color w:val="95e6cb"/>
      <w:shd w:val="clear" w:fill="1f2430"/>
    </w:rPr>
  </w:style>
  <w:style w:type="character" w:customStyle="1" w:styleId="ImportTok">
    <w:name w:val="ImportTok"/>
    <w:basedOn w:val="VerbatimChar"/>
    <w:rPr>
      <w:color w:val="bae67e"/>
      <w:shd w:val="clear" w:fill="1f2430"/>
    </w:rPr>
  </w:style>
  <w:style w:type="character" w:customStyle="1" w:styleId="CommentTok">
    <w:name w:val="CommentTok"/>
    <w:basedOn w:val="VerbatimChar"/>
    <w:rPr>
      <w:color w:val="5c6773"/>
      <w:shd w:val="clear" w:fill="1f2430"/>
      <w:i/>
    </w:rPr>
  </w:style>
  <w:style w:type="character" w:customStyle="1" w:styleId="DocumentationTok">
    <w:name w:val="DocumentationTok"/>
    <w:basedOn w:val="VerbatimChar"/>
    <w:rPr>
      <w:color w:val="5c6773"/>
      <w:shd w:val="clear" w:fill="1f2430"/>
    </w:rPr>
  </w:style>
  <w:style w:type="character" w:customStyle="1" w:styleId="AnnotationTok">
    <w:name w:val="AnnotationTok"/>
    <w:basedOn w:val="VerbatimChar"/>
    <w:rPr>
      <w:color w:val="ffe6b3"/>
      <w:shd w:val="clear" w:fill="1f2430"/>
    </w:rPr>
  </w:style>
  <w:style w:type="character" w:customStyle="1" w:styleId="CommentVarTok">
    <w:name w:val="CommentVarTok"/>
    <w:basedOn w:val="VerbatimChar"/>
    <w:rPr>
      <w:color w:val="d4bfff"/>
      <w:shd w:val="clear" w:fill="1f2430"/>
    </w:rPr>
  </w:style>
  <w:style w:type="character" w:customStyle="1" w:styleId="OtherTok">
    <w:name w:val="OtherTok"/>
    <w:basedOn w:val="VerbatimChar"/>
    <w:rPr>
      <w:color w:val="5ccfe6"/>
      <w:shd w:val="clear" w:fill="1f2430"/>
    </w:rPr>
  </w:style>
  <w:style w:type="character" w:customStyle="1" w:styleId="FunctionTok">
    <w:name w:val="FunctionTok"/>
    <w:basedOn w:val="VerbatimChar"/>
    <w:rPr>
      <w:color w:val="ffd580"/>
      <w:shd w:val="clear" w:fill="1f2430"/>
    </w:rPr>
  </w:style>
  <w:style w:type="character" w:customStyle="1" w:styleId="VariableTok">
    <w:name w:val="VariableTok"/>
    <w:basedOn w:val="VerbatimChar"/>
    <w:rPr>
      <w:color w:val="5ccfe6"/>
      <w:shd w:val="clear" w:fill="1f2430"/>
    </w:rPr>
  </w:style>
  <w:style w:type="character" w:customStyle="1" w:styleId="ControlFlowTok">
    <w:name w:val="ControlFlowTok"/>
    <w:basedOn w:val="VerbatimChar"/>
    <w:rPr>
      <w:color w:val="ffa759"/>
      <w:shd w:val="clear" w:fill="1f2430"/>
      <w:b/>
    </w:rPr>
  </w:style>
  <w:style w:type="character" w:customStyle="1" w:styleId="OperatorTok">
    <w:name w:val="OperatorTok"/>
    <w:basedOn w:val="VerbatimChar"/>
    <w:rPr>
      <w:color w:val="f29e74"/>
      <w:shd w:val="clear" w:fill="1f2430"/>
    </w:rPr>
  </w:style>
  <w:style w:type="character" w:customStyle="1" w:styleId="BuiltInTok">
    <w:name w:val="BuiltInTok"/>
    <w:basedOn w:val="VerbatimChar"/>
    <w:rPr>
      <w:color w:val="95e6cb"/>
      <w:shd w:val="clear" w:fill="1f2430"/>
    </w:rPr>
  </w:style>
  <w:style w:type="character" w:customStyle="1" w:styleId="ExtensionTok">
    <w:name w:val="ExtensionTok"/>
    <w:basedOn w:val="VerbatimChar"/>
    <w:rPr>
      <w:color w:val="73d0ff"/>
      <w:shd w:val="clear" w:fill="1f2430"/>
      <w:b/>
    </w:rPr>
  </w:style>
  <w:style w:type="character" w:customStyle="1" w:styleId="PreprocessorTok">
    <w:name w:val="PreprocessorTok"/>
    <w:basedOn w:val="VerbatimChar"/>
    <w:rPr>
      <w:color w:val="f28779"/>
      <w:shd w:val="clear" w:fill="1f2430"/>
    </w:rPr>
  </w:style>
  <w:style w:type="character" w:customStyle="1" w:styleId="AttributeTok">
    <w:name w:val="AttributeTok"/>
    <w:basedOn w:val="VerbatimChar"/>
    <w:rPr>
      <w:color w:val="73d0ff"/>
      <w:shd w:val="clear" w:fill="1f2430"/>
    </w:rPr>
  </w:style>
  <w:style w:type="character" w:customStyle="1" w:styleId="RegionMarkerTok">
    <w:name w:val="RegionMarkerTok"/>
    <w:basedOn w:val="VerbatimChar"/>
    <w:rPr>
      <w:color w:val="73d0ff"/>
      <w:shd w:val="clear" w:fill="2a4254"/>
    </w:rPr>
  </w:style>
  <w:style w:type="character" w:customStyle="1" w:styleId="InformationTok">
    <w:name w:val="InformationTok"/>
    <w:basedOn w:val="VerbatimChar"/>
    <w:rPr>
      <w:color w:val="ffcc66"/>
      <w:shd w:val="clear" w:fill="1f2430"/>
    </w:rPr>
  </w:style>
  <w:style w:type="character" w:customStyle="1" w:styleId="WarningTok">
    <w:name w:val="WarningTok"/>
    <w:basedOn w:val="VerbatimChar"/>
    <w:rPr>
      <w:color w:val="f28779"/>
      <w:shd w:val="clear" w:fill="1f2430"/>
    </w:rPr>
  </w:style>
  <w:style w:type="character" w:customStyle="1" w:styleId="AlertTok">
    <w:name w:val="AlertTok"/>
    <w:basedOn w:val="VerbatimChar"/>
    <w:rPr>
      <w:color w:val="ff3333"/>
      <w:shd w:val="clear" w:fill="332430"/>
      <w:b/>
    </w:rPr>
  </w:style>
  <w:style w:type="character" w:customStyle="1" w:styleId="ErrorTok">
    <w:name w:val="ErrorTok"/>
    <w:basedOn w:val="VerbatimChar"/>
    <w:rPr>
      <w:color w:val="ff3333"/>
      <w:shd w:val="clear" w:fill="1f2430"/>
      <w:u/>
    </w:rPr>
  </w:style>
  <w:style w:type="character" w:customStyle="1" w:styleId="NormalTok">
    <w:name w:val="NormalTok"/>
    <w:basedOn w:val="VerbatimChar"/>
    <w:rPr>
      <w:color w:val="cbccc6"/>
      <w:shd w:val="clear" w:fill="1f243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Modification de l’apparence des outputs avec un fichier .scss</dc:title>
  <dc:creator>Marc Thévenin</dc:creator>
  <dc:language>fr</dc:language>
  <cp:keywords/>
  <dcterms:created xsi:type="dcterms:W3CDTF">2024-03-01T08:59:58Z</dcterms:created>
  <dcterms:modified xsi:type="dcterms:W3CDTF">2024-03-01T08:59:58Z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la suite d’un code, le report de l’output console de Quarto (idem Rmarkdown) épouse le thème de la page. Il est possible de modifier son apparence, comme la couleur de fond et la présence d’un contour, à l’aide des variables sass et d’un code .css ajoutés à un fichier .scss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2023-06-20</vt:lpwstr>
  </property>
  <property fmtid="{D5CDD505-2E9C-101B-9397-08002B2CF9AE}" pid="12" name="header-includes">
    <vt:lpwstr/>
  </property>
  <property fmtid="{D5CDD505-2E9C-101B-9397-08002B2CF9AE}" pid="13" name="image">
    <vt:lpwstr>https://upload.wikimedia.org/wikipedia/commons/thumb/9/96/Sass_Logo_Color.svg/1200px-Sass_Logo_Color.svg.png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