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Afficher</w:t>
      </w:r>
      <w:r>
        <w:t xml:space="preserve"> </w:t>
      </w:r>
      <w:r>
        <w:t xml:space="preserve">des</w:t>
      </w:r>
      <w:r>
        <w:t xml:space="preserve"> </w:t>
      </w:r>
      <w:r>
        <w:t xml:space="preserve">outputs</w:t>
      </w:r>
      <w:r>
        <w:t xml:space="preserve"> </w:t>
      </w:r>
      <w:r>
        <w:t xml:space="preserve">de</w:t>
      </w:r>
      <w:r>
        <w:t xml:space="preserve"> </w:t>
      </w:r>
      <w:r>
        <w:t xml:space="preserve">régression</w:t>
      </w:r>
      <w:r>
        <w:t xml:space="preserve"> </w:t>
      </w:r>
      <w:r>
        <w:t xml:space="preserve">avec</w:t>
      </w:r>
      <w:r>
        <w:t xml:space="preserve"> </w:t>
      </w:r>
      <w:r>
        <w:t xml:space="preserve">Jtools</w:t>
      </w:r>
    </w:p>
    <w:p>
      <w:pPr>
        <w:pStyle w:val="Author"/>
      </w:pPr>
      <w:r>
        <w:t xml:space="preserve">Marc</w:t>
      </w:r>
      <w:r>
        <w:t xml:space="preserve"> </w:t>
      </w:r>
      <w:r>
        <w:t xml:space="preserve">Thévenin</w:t>
      </w:r>
    </w:p>
    <w:p>
      <w:pPr>
        <w:pStyle w:val="Date"/>
      </w:pPr>
      <w:r>
        <w:t xml:space="preserve">2023-06-21</w:t>
      </w:r>
    </w:p>
    <w:p>
      <w:pPr>
        <w:pStyle w:val="Abstract"/>
      </w:pPr>
      <w:r>
        <w:t xml:space="preserve">La</w:t>
      </w:r>
      <w:r>
        <w:t xml:space="preserve"> </w:t>
      </w:r>
      <w:r>
        <w:t xml:space="preserve">fonction</w:t>
      </w:r>
      <w:r>
        <w:t xml:space="preserve"> </w:t>
      </w:r>
      <w:r>
        <w:rPr>
          <w:rStyle w:val="VerbatimChar"/>
        </w:rPr>
        <w:t xml:space="preserve">summ</w:t>
      </w:r>
      <w:r>
        <w:t xml:space="preserve"> </w:t>
      </w:r>
      <w:r>
        <w:t xml:space="preserve">du</w:t>
      </w:r>
      <w:r>
        <w:t xml:space="preserve"> </w:t>
      </w:r>
      <w:r>
        <w:t xml:space="preserve">package</w:t>
      </w:r>
      <w:r>
        <w:t xml:space="preserve"> </w:t>
      </w:r>
      <w:r>
        <w:t xml:space="preserve">jtools</w:t>
      </w:r>
      <w:r>
        <w:t xml:space="preserve"> </w:t>
      </w:r>
      <w:r>
        <w:t xml:space="preserve">(Jacob</w:t>
      </w:r>
      <w:r>
        <w:t xml:space="preserve"> </w:t>
      </w:r>
      <w:r>
        <w:t xml:space="preserve">Long)</w:t>
      </w:r>
      <w:r>
        <w:t xml:space="preserve"> </w:t>
      </w:r>
      <w:r>
        <w:t xml:space="preserve">permet</w:t>
      </w:r>
      <w:r>
        <w:t xml:space="preserve"> </w:t>
      </w:r>
      <w:r>
        <w:t xml:space="preserve">d’obtenir</w:t>
      </w:r>
      <w:r>
        <w:t xml:space="preserve"> </w:t>
      </w:r>
      <w:r>
        <w:t xml:space="preserve">des</w:t>
      </w:r>
      <w:r>
        <w:t xml:space="preserve"> </w:t>
      </w:r>
      <w:r>
        <w:t xml:space="preserve">outputs</w:t>
      </w:r>
      <w:r>
        <w:t xml:space="preserve"> </w:t>
      </w:r>
      <w:r>
        <w:t xml:space="preserve">de</w:t>
      </w:r>
      <w:r>
        <w:t xml:space="preserve"> </w:t>
      </w:r>
      <w:r>
        <w:t xml:space="preserve">regression</w:t>
      </w:r>
      <w:r>
        <w:t xml:space="preserve"> </w:t>
      </w:r>
      <w:r>
        <w:t xml:space="preserve">en</w:t>
      </w:r>
      <w:r>
        <w:t xml:space="preserve"> </w:t>
      </w:r>
      <w:r>
        <w:t xml:space="preserve">format</w:t>
      </w:r>
      <w:r>
        <w:t xml:space="preserve"> </w:t>
      </w:r>
      <w:r>
        <w:t xml:space="preserve">console</w:t>
      </w:r>
      <w:r>
        <w:t xml:space="preserve"> </w:t>
      </w:r>
      <w:r>
        <w:t xml:space="preserve">de</w:t>
      </w:r>
      <w:r>
        <w:t xml:space="preserve"> </w:t>
      </w:r>
      <w:r>
        <w:t xml:space="preserve">très</w:t>
      </w:r>
      <w:r>
        <w:t xml:space="preserve"> </w:t>
      </w:r>
      <w:r>
        <w:t xml:space="preserve">bonne</w:t>
      </w:r>
      <w:r>
        <w:t xml:space="preserve"> </w:t>
      </w:r>
      <w:r>
        <w:t xml:space="preserve">qualité.</w:t>
      </w:r>
      <w:r>
        <w:t xml:space="preserve"> </w:t>
      </w:r>
      <w:r>
        <w:t xml:space="preserve">Il</w:t>
      </w:r>
      <w:r>
        <w:t xml:space="preserve"> </w:t>
      </w:r>
      <w:r>
        <w:t xml:space="preserve">s’agit</w:t>
      </w:r>
      <w:r>
        <w:t xml:space="preserve"> </w:t>
      </w:r>
      <w:r>
        <w:t xml:space="preserve">d’une</w:t>
      </w:r>
      <w:r>
        <w:t xml:space="preserve"> </w:t>
      </w:r>
      <w:r>
        <w:t xml:space="preserve">très</w:t>
      </w:r>
      <w:r>
        <w:t xml:space="preserve"> </w:t>
      </w:r>
      <w:r>
        <w:t xml:space="preserve">bonne</w:t>
      </w:r>
      <w:r>
        <w:t xml:space="preserve"> </w:t>
      </w:r>
      <w:r>
        <w:t xml:space="preserve">alternative</w:t>
      </w:r>
      <w:r>
        <w:t xml:space="preserve"> </w:t>
      </w:r>
      <w:r>
        <w:t xml:space="preserve">aux</w:t>
      </w:r>
      <w:r>
        <w:t xml:space="preserve"> </w:t>
      </w:r>
      <w:r>
        <w:t xml:space="preserve">outputs</w:t>
      </w:r>
      <w:r>
        <w:t xml:space="preserve"> </w:t>
      </w:r>
      <w:r>
        <w:t xml:space="preserve">par</w:t>
      </w:r>
      <w:r>
        <w:t xml:space="preserve"> </w:t>
      </w:r>
      <w:r>
        <w:t xml:space="preserve">défaut.</w:t>
      </w:r>
      <w:r>
        <w:t xml:space="preserve"> </w:t>
      </w:r>
      <w:r>
        <w:t xml:space="preserve">Ce</w:t>
      </w:r>
      <w:r>
        <w:t xml:space="preserve"> </w:t>
      </w:r>
      <w:r>
        <w:t xml:space="preserve">package</w:t>
      </w:r>
      <w:r>
        <w:t xml:space="preserve"> </w:t>
      </w:r>
      <w:r>
        <w:t xml:space="preserve">propose</w:t>
      </w:r>
      <w:r>
        <w:t xml:space="preserve"> </w:t>
      </w:r>
      <w:r>
        <w:t xml:space="preserve">également</w:t>
      </w:r>
      <w:r>
        <w:t xml:space="preserve"> </w:t>
      </w:r>
      <w:r>
        <w:t xml:space="preserve">des</w:t>
      </w:r>
      <w:r>
        <w:t xml:space="preserve"> </w:t>
      </w:r>
      <w:r>
        <w:t xml:space="preserve">fonctionnalités</w:t>
      </w:r>
      <w:r>
        <w:t xml:space="preserve"> </w:t>
      </w:r>
      <w:r>
        <w:t xml:space="preserve">d’exportation</w:t>
      </w:r>
      <w:r>
        <w:t xml:space="preserve"> </w:t>
      </w:r>
      <w:r>
        <w:t xml:space="preserve">des</w:t>
      </w:r>
      <w:r>
        <w:t xml:space="preserve"> </w:t>
      </w:r>
      <w:r>
        <w:t xml:space="preserve">outputs</w:t>
      </w:r>
      <w:r>
        <w:t xml:space="preserve"> </w:t>
      </w:r>
      <w:r>
        <w:t xml:space="preserve">dans</w:t>
      </w:r>
      <w:r>
        <w:t xml:space="preserve"> </w:t>
      </w:r>
      <w:r>
        <w:t xml:space="preserve">d’autres</w:t>
      </w:r>
      <w:r>
        <w:t xml:space="preserve"> </w:t>
      </w:r>
      <w:r>
        <w:t xml:space="preserve">formats</w:t>
      </w:r>
      <w:r>
        <w:t xml:space="preserve"> </w:t>
      </w:r>
      <w:r>
        <w:t xml:space="preserve">(html,</w:t>
      </w:r>
      <w:r>
        <w:t xml:space="preserve"> </w:t>
      </w:r>
      <w:r>
        <w:t xml:space="preserve">docx,</w:t>
      </w:r>
      <w:r>
        <w:t xml:space="preserve"> </w:t>
      </w:r>
      <w:r>
        <w:t xml:space="preserve">pdf</w:t>
      </w:r>
      <w:r>
        <w:t xml:space="preserve"> </w:t>
      </w:r>
      <w:r>
        <w:t xml:space="preserve">…)</w:t>
      </w:r>
      <w:r>
        <w:t xml:space="preserve"> </w:t>
      </w:r>
      <w:r>
        <w:t xml:space="preserve">et</w:t>
      </w:r>
      <w:r>
        <w:t xml:space="preserve"> </w:t>
      </w:r>
      <w:r>
        <w:t xml:space="preserve">des</w:t>
      </w:r>
      <w:r>
        <w:t xml:space="preserve"> </w:t>
      </w:r>
      <w:r>
        <w:t xml:space="preserve">visualisations</w:t>
      </w:r>
      <w:r>
        <w:t xml:space="preserve"> </w:t>
      </w:r>
      <w:r>
        <w:t xml:space="preserve">sous</w:t>
      </w:r>
      <w:r>
        <w:t xml:space="preserve"> </w:t>
      </w:r>
      <w:r>
        <w:t xml:space="preserve">forme</w:t>
      </w:r>
      <w:r>
        <w:t xml:space="preserve"> </w:t>
      </w:r>
      <w:r>
        <w:t xml:space="preserve">de</w:t>
      </w:r>
      <w:r>
        <w:t xml:space="preserve"> </w:t>
      </w:r>
      <w:r>
        <w:t xml:space="preserve">graphique.</w:t>
      </w:r>
      <w:r>
        <w:t xml:space="preserve"> </w:t>
      </w:r>
      <w:r>
        <w:t xml:space="preserve">Ces</w:t>
      </w:r>
      <w:r>
        <w:t xml:space="preserve"> </w:t>
      </w:r>
      <w:r>
        <w:t xml:space="preserve">fonctionnalité</w:t>
      </w:r>
      <w:r>
        <w:t xml:space="preserve"> </w:t>
      </w:r>
      <w:r>
        <w:t xml:space="preserve">ne</w:t>
      </w:r>
      <w:r>
        <w:t xml:space="preserve"> </w:t>
      </w:r>
      <w:r>
        <w:t xml:space="preserve">seront</w:t>
      </w:r>
      <w:r>
        <w:t xml:space="preserve"> </w:t>
      </w:r>
      <w:r>
        <w:t xml:space="preserve">pas</w:t>
      </w:r>
      <w:r>
        <w:t xml:space="preserve"> </w:t>
      </w:r>
      <w:r>
        <w:t xml:space="preserve">traitées</w:t>
      </w:r>
      <w:r>
        <w:t xml:space="preserve"> </w:t>
      </w:r>
      <w:r>
        <w:t xml:space="preserve">ici,</w:t>
      </w:r>
      <w:r>
        <w:t xml:space="preserve"> </w:t>
      </w:r>
      <w:r>
        <w:t xml:space="preserve">l’accent</w:t>
      </w:r>
      <w:r>
        <w:t xml:space="preserve"> </w:t>
      </w:r>
      <w:r>
        <w:t xml:space="preserve">étant</w:t>
      </w:r>
      <w:r>
        <w:t xml:space="preserve"> </w:t>
      </w:r>
      <w:r>
        <w:t xml:space="preserve">mis</w:t>
      </w:r>
      <w:r>
        <w:t xml:space="preserve"> </w:t>
      </w:r>
      <w:r>
        <w:t xml:space="preserve">sur</w:t>
      </w:r>
      <w:r>
        <w:t xml:space="preserve"> </w:t>
      </w:r>
      <w:r>
        <w:t xml:space="preserve">la</w:t>
      </w:r>
      <w:r>
        <w:t xml:space="preserve"> </w:t>
      </w:r>
      <w:r>
        <w:t xml:space="preserve">qualité</w:t>
      </w:r>
      <w:r>
        <w:t xml:space="preserve"> </w:t>
      </w:r>
      <w:r>
        <w:t xml:space="preserve">d’un</w:t>
      </w:r>
      <w:r>
        <w:t xml:space="preserve"> </w:t>
      </w:r>
      <w:r>
        <w:t xml:space="preserve">output</w:t>
      </w:r>
      <w:r>
        <w:t xml:space="preserve"> </w:t>
      </w:r>
      <w:r>
        <w:t xml:space="preserve">console</w:t>
      </w:r>
      <w:r>
        <w:t xml:space="preserve"> </w:t>
      </w:r>
      <w:r>
        <w:t xml:space="preserve">avec</w:t>
      </w:r>
      <w:r>
        <w:t xml:space="preserve"> </w:t>
      </w:r>
      <w:r>
        <w:t xml:space="preserve">une</w:t>
      </w:r>
      <w:r>
        <w:t xml:space="preserve"> </w:t>
      </w:r>
      <w:r>
        <w:t xml:space="preserve">durée</w:t>
      </w:r>
      <w:r>
        <w:t xml:space="preserve"> </w:t>
      </w:r>
      <w:r>
        <w:t xml:space="preserve">d’exécution</w:t>
      </w:r>
      <w:r>
        <w:t xml:space="preserve"> </w:t>
      </w:r>
      <w:r>
        <w:t xml:space="preserve">minimale.</w:t>
      </w:r>
      <w:r>
        <w:t xml:space="preserve"> </w:t>
      </w:r>
      <w:r>
        <w:t xml:space="preserve">L’utilisation</w:t>
      </w:r>
      <w:r>
        <w:t xml:space="preserve"> </w:t>
      </w:r>
      <w:r>
        <w:t xml:space="preserve">des</w:t>
      </w:r>
      <w:r>
        <w:t xml:space="preserve"> </w:t>
      </w:r>
      <w:r>
        <w:t xml:space="preserve">fonctionnalités</w:t>
      </w:r>
      <w:r>
        <w:t xml:space="preserve"> </w:t>
      </w:r>
      <w:r>
        <w:t xml:space="preserve">d’exportation,</w:t>
      </w:r>
      <w:r>
        <w:t xml:space="preserve"> </w:t>
      </w:r>
      <w:r>
        <w:t xml:space="preserve">comme</w:t>
      </w:r>
      <w:r>
        <w:t xml:space="preserve"> </w:t>
      </w:r>
      <w:r>
        <w:t xml:space="preserve">le</w:t>
      </w:r>
      <w:r>
        <w:t xml:space="preserve"> </w:t>
      </w:r>
      <w:r>
        <w:t xml:space="preserve">très</w:t>
      </w:r>
      <w:r>
        <w:t xml:space="preserve"> </w:t>
      </w:r>
      <w:r>
        <w:t xml:space="preserve">populaire</w:t>
      </w:r>
      <w:r>
        <w:t xml:space="preserve"> </w:t>
      </w:r>
      <w:r>
        <w:t xml:space="preserve">package</w:t>
      </w:r>
      <w:r>
        <w:t xml:space="preserve"> </w:t>
      </w:r>
      <w:r>
        <w:rPr>
          <w:rStyle w:val="VerbatimChar"/>
          <w:bCs/>
          <w:b/>
        </w:rPr>
        <w:t xml:space="preserve">gtsummaty</w:t>
      </w:r>
      <w:r>
        <w:t xml:space="preserve"> </w:t>
      </w:r>
      <w:r>
        <w:t xml:space="preserve">devrait</w:t>
      </w:r>
      <w:r>
        <w:t xml:space="preserve"> </w:t>
      </w:r>
      <w:r>
        <w:t xml:space="preserve">être</w:t>
      </w:r>
      <w:r>
        <w:t xml:space="preserve"> </w:t>
      </w:r>
      <w:r>
        <w:t xml:space="preserve">appliqué,</w:t>
      </w:r>
      <w:r>
        <w:t xml:space="preserve"> </w:t>
      </w:r>
      <w:r>
        <w:t xml:space="preserve">selon</w:t>
      </w:r>
      <w:r>
        <w:t xml:space="preserve"> </w:t>
      </w:r>
      <w:r>
        <w:t xml:space="preserve">nous,</w:t>
      </w:r>
      <w:r>
        <w:t xml:space="preserve"> </w:t>
      </w:r>
      <w:r>
        <w:t xml:space="preserve">pour</w:t>
      </w:r>
      <w:r>
        <w:t xml:space="preserve"> </w:t>
      </w:r>
      <w:r>
        <w:t xml:space="preserve">des</w:t>
      </w:r>
      <w:r>
        <w:t xml:space="preserve"> </w:t>
      </w:r>
      <w:r>
        <w:t xml:space="preserve">raisons</w:t>
      </w:r>
      <w:r>
        <w:t xml:space="preserve"> </w:t>
      </w:r>
      <w:r>
        <w:t xml:space="preserve">de</w:t>
      </w:r>
      <w:r>
        <w:t xml:space="preserve"> </w:t>
      </w:r>
      <w:r>
        <w:t xml:space="preserve">durée</w:t>
      </w:r>
      <w:r>
        <w:t xml:space="preserve"> </w:t>
      </w:r>
      <w:r>
        <w:t xml:space="preserve">d’exécution</w:t>
      </w:r>
      <w:r>
        <w:t xml:space="preserve"> </w:t>
      </w:r>
      <w:r>
        <w:t xml:space="preserve">à</w:t>
      </w:r>
      <w:r>
        <w:t xml:space="preserve"> </w:t>
      </w:r>
      <w:r>
        <w:t xml:space="preserve">un</w:t>
      </w:r>
      <w:r>
        <w:t xml:space="preserve"> </w:t>
      </w:r>
      <w:r>
        <w:t xml:space="preserve">résultat</w:t>
      </w:r>
      <w:r>
        <w:t xml:space="preserve"> </w:t>
      </w:r>
      <w:r>
        <w:t xml:space="preserve">final.</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Packages</w:t>
            </w:r>
          </w:p>
        </w:tc>
        <w:tc>
          <w:tcPr/>
          <w:p>
            <w:pPr>
              <w:pStyle w:val="Compact"/>
              <w:jc w:val="left"/>
            </w:pPr>
            <w:r>
              <w:t xml:space="preserve">Fonctions</w:t>
            </w:r>
          </w:p>
        </w:tc>
      </w:tr>
      <w:tr>
        <w:tc>
          <w:tcPr/>
          <w:p>
            <w:pPr>
              <w:pStyle w:val="Compact"/>
              <w:jc w:val="left"/>
            </w:pPr>
            <w:r>
              <w:rPr>
                <w:bCs/>
                <w:b/>
              </w:rPr>
              <w:t xml:space="preserve">jtools</w:t>
            </w:r>
          </w:p>
        </w:tc>
        <w:tc>
          <w:tcPr/>
          <w:p>
            <w:pPr>
              <w:pStyle w:val="Compact"/>
              <w:jc w:val="left"/>
            </w:pPr>
            <w:r>
              <w:rPr>
                <w:rStyle w:val="VerbatimChar"/>
              </w:rPr>
              <w:t xml:space="preserve">summ</w:t>
            </w:r>
          </w:p>
        </w:tc>
      </w:tr>
      <w:tr>
        <w:tc>
          <w:tcPr/>
          <w:p>
            <w:pPr>
              <w:pStyle w:val="Compact"/>
              <w:jc w:val="left"/>
            </w:pPr>
            <w:r>
              <w:rPr>
                <w:bCs/>
                <w:b/>
              </w:rPr>
              <w:t xml:space="preserve">survey</w:t>
            </w:r>
          </w:p>
        </w:tc>
        <w:tc>
          <w:tcPr/>
          <w:p>
            <w:pPr>
              <w:pStyle w:val="Compact"/>
              <w:jc w:val="left"/>
            </w:pPr>
            <w:r>
              <w:rPr>
                <w:rStyle w:val="VerbatimChar"/>
              </w:rPr>
              <w:t xml:space="preserve">svydesign</w:t>
            </w:r>
            <w:r>
              <w:t xml:space="preserve"> </w:t>
            </w:r>
            <w:r>
              <w:rPr>
                <w:rStyle w:val="VerbatimChar"/>
              </w:rPr>
              <w:t xml:space="preserve">svyglm</w:t>
            </w:r>
          </w:p>
        </w:tc>
      </w:tr>
      <w:tr>
        <w:tc>
          <w:tcPr/>
          <w:p>
            <w:pPr>
              <w:pStyle w:val="Compact"/>
              <w:jc w:val="left"/>
            </w:pPr>
            <w:r>
              <w:rPr>
                <w:bCs/>
                <w:b/>
              </w:rPr>
              <w:t xml:space="preserve">Base R</w:t>
            </w:r>
          </w:p>
        </w:tc>
        <w:tc>
          <w:tcPr/>
          <w:p>
            <w:pPr>
              <w:pStyle w:val="Compact"/>
              <w:jc w:val="left"/>
            </w:pPr>
            <w:r>
              <w:rPr>
                <w:rStyle w:val="VerbatimChar"/>
              </w:rPr>
              <w:t xml:space="preserve">lm</w:t>
            </w:r>
            <w:r>
              <w:t xml:space="preserve"> </w:t>
            </w:r>
            <w:r>
              <w:rPr>
                <w:rStyle w:val="VerbatimChar"/>
              </w:rPr>
              <w:t xml:space="preserve">glm</w:t>
            </w:r>
          </w:p>
        </w:tc>
      </w:tr>
    </w:tbl>
    <w:p>
      <w:pPr>
        <w:pStyle w:val="BodyText"/>
      </w:pPr>
      <w:r>
        <w:drawing>
          <wp:inline>
            <wp:extent cx="800100" cy="926041"/>
            <wp:effectExtent b="0" l="0" r="0" t="0"/>
            <wp:docPr descr="" title="" id="21" name="Picture"/>
            <a:graphic>
              <a:graphicData uri="http://schemas.openxmlformats.org/drawingml/2006/picture">
                <pic:pic>
                  <pic:nvPicPr>
                    <pic:cNvPr descr="https://jtools.jacob-long.com/logo.png" id="22" name="Picture"/>
                    <pic:cNvPicPr>
                      <a:picLocks noChangeArrowheads="1" noChangeAspect="1"/>
                    </pic:cNvPicPr>
                  </pic:nvPicPr>
                  <pic:blipFill>
                    <a:blip r:embed="rId20"/>
                    <a:stretch>
                      <a:fillRect/>
                    </a:stretch>
                  </pic:blipFill>
                  <pic:spPr bwMode="auto">
                    <a:xfrm>
                      <a:off x="0" y="0"/>
                      <a:ext cx="800100" cy="926041"/>
                    </a:xfrm>
                    <a:prstGeom prst="rect">
                      <a:avLst/>
                    </a:prstGeom>
                    <a:noFill/>
                    <a:ln w="9525">
                      <a:noFill/>
                      <a:headEnd/>
                      <a:tailEnd/>
                    </a:ln>
                  </pic:spPr>
                </pic:pic>
              </a:graphicData>
            </a:graphic>
          </wp:inline>
        </w:drawing>
      </w:r>
    </w:p>
    <w:p>
      <w:pPr>
        <w:numPr>
          <w:ilvl w:val="0"/>
          <w:numId w:val="1001"/>
        </w:numPr>
        <w:pStyle w:val="Compact"/>
      </w:pPr>
      <w:hyperlink r:id="rId23">
        <w:r>
          <w:rPr>
            <w:rStyle w:val="Hyperlink"/>
          </w:rPr>
          <w:t xml:space="preserve">Documentation du package</w:t>
        </w:r>
        <w:r>
          <w:rPr>
            <w:rStyle w:val="Hyperlink"/>
          </w:rPr>
          <w:t xml:space="preserve"> </w:t>
        </w:r>
        <w:r>
          <w:rPr>
            <w:rStyle w:val="Hyperlink"/>
            <w:bCs/>
            <w:b/>
          </w:rPr>
          <w:t xml:space="preserve">jtools</w:t>
        </w:r>
        <w:r>
          <w:rPr>
            <w:rStyle w:val="Hyperlink"/>
          </w:rPr>
          <w:t xml:space="preserve"> </w:t>
        </w:r>
        <w:r>
          <w:rPr>
            <w:rStyle w:val="Hyperlink"/>
          </w:rPr>
          <w:t xml:space="preserve">(Jacob Long)</w:t>
        </w:r>
      </w:hyperlink>
    </w:p>
    <w:p>
      <w:pPr>
        <w:numPr>
          <w:ilvl w:val="0"/>
          <w:numId w:val="1001"/>
        </w:numPr>
        <w:pStyle w:val="Compact"/>
      </w:pPr>
      <w:r>
        <w:t xml:space="preserve">A ce jour, la maintenance du package est assurée [version 2.2.1 à juin 2023]</w:t>
      </w:r>
    </w:p>
    <w:p>
      <w:pPr>
        <w:numPr>
          <w:ilvl w:val="0"/>
          <w:numId w:val="1001"/>
        </w:numPr>
        <w:pStyle w:val="Compact"/>
      </w:pPr>
      <w:r>
        <w:t xml:space="preserve">Les nombre de modèles pris en charge par le package est malheureusement assez réduit. On notera cependant la prise en charge de la fonction</w:t>
      </w:r>
      <w:r>
        <w:t xml:space="preserve"> </w:t>
      </w:r>
      <w:r>
        <w:rPr>
          <w:rStyle w:val="VerbatimChar"/>
        </w:rPr>
        <w:t xml:space="preserve">svyglm</w:t>
      </w:r>
      <w:r>
        <w:t xml:space="preserve"> </w:t>
      </w:r>
      <w:r>
        <w:t xml:space="preserve">du package survey.</w:t>
      </w:r>
    </w:p>
    <w:p>
      <w:pPr>
        <w:numPr>
          <w:ilvl w:val="0"/>
          <w:numId w:val="1001"/>
        </w:numPr>
        <w:pStyle w:val="Compact"/>
      </w:pPr>
      <w:r>
        <w:t xml:space="preserve">Les fonctionnalités d’exportation ne seront pas traitées ici.</w:t>
      </w:r>
    </w:p>
    <w:bookmarkStart w:id="24" w:name="installation"/>
    <w:p>
      <w:pPr>
        <w:pStyle w:val="Heading1"/>
      </w:pPr>
      <w:r>
        <w:rPr>
          <w:bCs/>
          <w:b/>
        </w:rPr>
        <w:t xml:space="preserve">Installation</w:t>
      </w:r>
    </w:p>
    <w:p>
      <w:pPr>
        <w:pStyle w:val="SourceCode"/>
      </w:pPr>
      <w:r>
        <w:rPr>
          <w:rStyle w:val="FunctionTok"/>
        </w:rPr>
        <w:t xml:space="preserve">install.packages</w:t>
      </w:r>
      <w:r>
        <w:rPr>
          <w:rStyle w:val="NormalTok"/>
        </w:rPr>
        <w:t xml:space="preserve">(</w:t>
      </w:r>
      <w:r>
        <w:rPr>
          <w:rStyle w:val="StringTok"/>
        </w:rPr>
        <w:t xml:space="preserve">"jtools"</w:t>
      </w:r>
      <w:r>
        <w:rPr>
          <w:rStyle w:val="NormalTok"/>
        </w:rPr>
        <w:t xml:space="preserve">)</w:t>
      </w:r>
    </w:p>
    <w:p>
      <w:pPr>
        <w:pStyle w:val="FirstParagraph"/>
      </w:pPr>
      <w:r>
        <w:t xml:space="preserve">ou</w:t>
      </w:r>
    </w:p>
    <w:p>
      <w:pPr>
        <w:pStyle w:val="SourceCode"/>
      </w:pPr>
      <w:r>
        <w:rPr>
          <w:rStyle w:val="FunctionTok"/>
        </w:rPr>
        <w:t xml:space="preserve">install.packages</w:t>
      </w:r>
      <w:r>
        <w:rPr>
          <w:rStyle w:val="NormalTok"/>
        </w:rPr>
        <w:t xml:space="preserve">(</w:t>
      </w:r>
      <w:r>
        <w:rPr>
          <w:rStyle w:val="StringTok"/>
        </w:rPr>
        <w:t xml:space="preserve">"devtools"</w:t>
      </w:r>
      <w:r>
        <w:rPr>
          <w:rStyle w:val="NormalTok"/>
        </w:rPr>
        <w:t xml:space="preserve">)</w:t>
      </w:r>
      <w:r>
        <w:br/>
      </w:r>
      <w:r>
        <w:rPr>
          <w:rStyle w:val="NormalTok"/>
        </w:rPr>
        <w:t xml:space="preserve">devtools</w:t>
      </w:r>
      <w:r>
        <w:rPr>
          <w:rStyle w:val="SpecialCharTok"/>
        </w:rPr>
        <w:t xml:space="preserve">::</w:t>
      </w:r>
      <w:r>
        <w:rPr>
          <w:rStyle w:val="FunctionTok"/>
        </w:rPr>
        <w:t xml:space="preserve">install_github</w:t>
      </w:r>
      <w:r>
        <w:rPr>
          <w:rStyle w:val="NormalTok"/>
        </w:rPr>
        <w:t xml:space="preserve">(</w:t>
      </w:r>
      <w:r>
        <w:rPr>
          <w:rStyle w:val="StringTok"/>
        </w:rPr>
        <w:t xml:space="preserve">"jacob-long/jtools"</w:t>
      </w:r>
      <w:r>
        <w:rPr>
          <w:rStyle w:val="NormalTok"/>
        </w:rPr>
        <w:t xml:space="preserve">)</w:t>
      </w:r>
    </w:p>
    <w:bookmarkEnd w:id="24"/>
    <w:bookmarkStart w:id="25" w:name="syntaxe-de-la-fonction-summ"/>
    <w:p>
      <w:pPr>
        <w:pStyle w:val="Heading1"/>
      </w:pPr>
      <w:r>
        <w:rPr>
          <w:bCs/>
          <w:b/>
        </w:rPr>
        <w:t xml:space="preserve">Syntaxe de la fonction</w:t>
      </w:r>
      <w:r>
        <w:rPr>
          <w:bCs/>
          <w:b/>
        </w:rPr>
        <w:t xml:space="preserve"> </w:t>
      </w:r>
      <w:r>
        <w:rPr>
          <w:rStyle w:val="VerbatimChar"/>
          <w:bCs/>
          <w:b/>
        </w:rPr>
        <w:t xml:space="preserve">summ()</w:t>
      </w:r>
    </w:p>
    <w:p>
      <w:pPr>
        <w:pStyle w:val="FirstParagraph"/>
      </w:pPr>
      <w:r>
        <w:t xml:space="preserve">La syntaxe est particulièrement simple, elle consiste juste à appliquée à la fonction</w:t>
      </w:r>
      <w:r>
        <w:t xml:space="preserve"> </w:t>
      </w:r>
      <w:r>
        <w:rPr>
          <w:rStyle w:val="VerbatimChar"/>
        </w:rPr>
        <w:t xml:space="preserve">summ()</w:t>
      </w:r>
      <w:r>
        <w:t xml:space="preserve"> </w:t>
      </w:r>
      <w:r>
        <w:t xml:space="preserve">l’objet généré par la régression. Quelques options comme</w:t>
      </w:r>
      <w:r>
        <w:t xml:space="preserve"> </w:t>
      </w:r>
      <w:r>
        <w:rPr>
          <w:rStyle w:val="VerbatimChar"/>
        </w:rPr>
        <w:t xml:space="preserve">digits</w:t>
      </w:r>
      <w:r>
        <w:t xml:space="preserve">,</w:t>
      </w:r>
      <w:r>
        <w:t xml:space="preserve"> </w:t>
      </w:r>
      <w:r>
        <w:rPr>
          <w:rStyle w:val="VerbatimChar"/>
        </w:rPr>
        <w:t xml:space="preserve">confint</w:t>
      </w:r>
      <w:r>
        <w:t xml:space="preserve">,</w:t>
      </w:r>
      <w:r>
        <w:t xml:space="preserve"> </w:t>
      </w:r>
      <w:r>
        <w:rPr>
          <w:rStyle w:val="VerbatimChar"/>
        </w:rPr>
        <w:t xml:space="preserve">exp</w:t>
      </w:r>
      <w:r>
        <w:t xml:space="preserve"> </w:t>
      </w:r>
      <w:r>
        <w:t xml:space="preserve">permettent d’améliorer et enrichir l’output.</w:t>
      </w:r>
    </w:p>
    <w:p>
      <w:pPr>
        <w:pStyle w:val="SourceCode"/>
      </w:pPr>
      <w:r>
        <w:rPr>
          <w:rStyle w:val="NormalTok"/>
        </w:rPr>
        <w:t xml:space="preserve">fit </w:t>
      </w:r>
      <w:r>
        <w:rPr>
          <w:rStyle w:val="OtherTok"/>
        </w:rPr>
        <w:t xml:space="preserve">=</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 , </w:t>
      </w:r>
      <w:r>
        <w:rPr>
          <w:rStyle w:val="AttributeTok"/>
        </w:rPr>
        <w:t xml:space="preserve">data=</w:t>
      </w:r>
      <w:r>
        <w:rPr>
          <w:rStyle w:val="NormalTok"/>
        </w:rPr>
        <w:t xml:space="preserve">df)</w:t>
      </w:r>
      <w:r>
        <w:br/>
      </w:r>
      <w:r>
        <w:rPr>
          <w:rStyle w:val="FunctionTok"/>
        </w:rPr>
        <w:t xml:space="preserve">summ</w:t>
      </w:r>
      <w:r>
        <w:rPr>
          <w:rStyle w:val="NormalTok"/>
        </w:rPr>
        <w:t xml:space="preserve">(fit)</w:t>
      </w:r>
    </w:p>
    <w:bookmarkEnd w:id="25"/>
    <w:bookmarkStart w:id="35" w:name="exemples-1"/>
    <w:p>
      <w:pPr>
        <w:pStyle w:val="Heading1"/>
      </w:pPr>
      <w:r>
        <w:rPr>
          <w:bCs/>
          <w:b/>
        </w:rPr>
        <w:t xml:space="preserve">Exemples</w:t>
      </w:r>
      <w:r>
        <w:rPr>
          <w:bCs/>
          <w:b/>
        </w:rPr>
        <w:t xml:space="preserve"> </w:t>
      </w:r>
      <w:r>
        <w:rPr>
          <w:rStyle w:val="FootnoteReference"/>
        </w:rPr>
        <w:footnoteReference w:id="26"/>
      </w:r>
    </w:p>
    <w:bookmarkStart w:id="29" w:name="avec-la-fonction-lm"/>
    <w:p>
      <w:pPr>
        <w:pStyle w:val="Heading2"/>
      </w:pPr>
      <w:r>
        <w:t xml:space="preserve">Avec la fonction</w:t>
      </w:r>
      <w:r>
        <w:t xml:space="preserve"> </w:t>
      </w:r>
      <w:r>
        <w:rPr>
          <w:rStyle w:val="VerbatimChar"/>
        </w:rPr>
        <w:t xml:space="preserve">lm()</w:t>
      </w:r>
    </w:p>
    <w:p>
      <w:pPr>
        <w:pStyle w:val="FirstParagraph"/>
      </w:pPr>
      <w:hyperlink r:id="rId27">
        <w:r>
          <w:rPr>
            <w:rStyle w:val="Hyperlink"/>
          </w:rPr>
          <w:t xml:space="preserve">Liste des options</w:t>
        </w:r>
      </w:hyperlink>
    </w:p>
    <w:bookmarkStart w:id="28" w:name="annotated-cell-4"/>
    <w:p>
      <w:pPr>
        <w:pStyle w:val="SourceCode"/>
      </w:pPr>
      <w:r>
        <w:rPr>
          <w:rStyle w:val="FunctionTok"/>
        </w:rPr>
        <w:t xml:space="preserve">library</w:t>
      </w:r>
      <w:r>
        <w:rPr>
          <w:rStyle w:val="NormalTok"/>
        </w:rPr>
        <w:t xml:space="preserve">(jtools)</w:t>
      </w:r>
      <w:r>
        <w:br/>
      </w:r>
      <w:r>
        <w:rPr>
          <w:rStyle w:val="FunctionTok"/>
        </w:rPr>
        <w:t xml:space="preserve">library</w:t>
      </w:r>
      <w:r>
        <w:rPr>
          <w:rStyle w:val="NormalTok"/>
        </w:rPr>
        <w:t xml:space="preserve">(readr)</w:t>
      </w:r>
      <w:r>
        <w:br/>
      </w:r>
      <w:r>
        <w:br/>
      </w:r>
      <w:r>
        <w:rPr>
          <w:rStyle w:val="NormalTok"/>
        </w:rPr>
        <w:t xml:space="preserve">df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"https://raw.githubusercontent.com/mthevenin/intro_logit/main/hypertension2.csv"</w:t>
      </w:r>
      <w:r>
        <w:rPr>
          <w:rStyle w:val="NormalTok"/>
        </w:rPr>
        <w:t xml:space="preserve">)</w:t>
      </w:r>
      <w:r>
        <w:br/>
      </w:r>
      <w:r>
        <w:br/>
      </w:r>
      <w:r>
        <w:rPr>
          <w:rStyle w:val="NormalTok"/>
        </w:rPr>
        <w:t xml:space="preserve">fit </w:t>
      </w:r>
      <w:r>
        <w:rPr>
          <w:rStyle w:val="OtherTok"/>
        </w:rPr>
        <w:t xml:space="preserve">=</w:t>
      </w:r>
      <w:r>
        <w:rPr>
          <w:rStyle w:val="NormalTok"/>
        </w:rPr>
        <w:t xml:space="preserve"> </w:t>
      </w:r>
      <w:r>
        <w:rPr>
          <w:rStyle w:val="FunctionTok"/>
        </w:rPr>
        <w:t xml:space="preserve">lm</w:t>
      </w:r>
      <w:r>
        <w:rPr>
          <w:rStyle w:val="NormalTok"/>
        </w:rPr>
        <w:t xml:space="preserve">(bpsystol </w:t>
      </w:r>
      <w:r>
        <w:rPr>
          <w:rStyle w:val="SpecialCharTok"/>
        </w:rPr>
        <w:t xml:space="preserve">~</w:t>
      </w:r>
      <w:r>
        <w:rPr>
          <w:rStyle w:val="NormalTok"/>
        </w:rPr>
        <w:t xml:space="preserve"> age </w:t>
      </w:r>
      <w:r>
        <w:rPr>
          <w:rStyle w:val="SpecialCharTok"/>
        </w:rPr>
        <w:t xml:space="preserve">+</w:t>
      </w:r>
      <w:r>
        <w:rPr>
          <w:rStyle w:val="NormalTok"/>
        </w:rPr>
        <w:t xml:space="preserve"> </w:t>
      </w:r>
      <w:r>
        <w:rPr>
          <w:rStyle w:val="FunctionTok"/>
        </w:rPr>
        <w:t xml:space="preserve">I</w:t>
      </w:r>
      <w:r>
        <w:rPr>
          <w:rStyle w:val="NormalTok"/>
        </w:rPr>
        <w:t xml:space="preserve">(sex) </w:t>
      </w:r>
      <w:r>
        <w:rPr>
          <w:rStyle w:val="SpecialCharTok"/>
        </w:rPr>
        <w:t xml:space="preserve">+</w:t>
      </w:r>
      <w:r>
        <w:rPr>
          <w:rStyle w:val="NormalTok"/>
        </w:rPr>
        <w:t xml:space="preserve"> </w:t>
      </w:r>
      <w:r>
        <w:rPr>
          <w:rStyle w:val="FunctionTok"/>
        </w:rPr>
        <w:t xml:space="preserve">I</w:t>
      </w:r>
      <w:r>
        <w:rPr>
          <w:rStyle w:val="NormalTok"/>
        </w:rPr>
        <w:t xml:space="preserve">(black) </w:t>
      </w:r>
      <w:r>
        <w:rPr>
          <w:rStyle w:val="SpecialCharTok"/>
        </w:rPr>
        <w:t xml:space="preserve">+</w:t>
      </w:r>
      <w:r>
        <w:rPr>
          <w:rStyle w:val="NormalTok"/>
        </w:rPr>
        <w:t xml:space="preserve"> </w:t>
      </w:r>
      <w:r>
        <w:rPr>
          <w:rStyle w:val="FunctionTok"/>
        </w:rPr>
        <w:t xml:space="preserve">I</w:t>
      </w:r>
      <w:r>
        <w:rPr>
          <w:rStyle w:val="NormalTok"/>
        </w:rPr>
        <w:t xml:space="preserve">(region), </w:t>
      </w:r>
      <w:r>
        <w:rPr>
          <w:rStyle w:val="AttributeTok"/>
        </w:rPr>
        <w:t xml:space="preserve">data=</w:t>
      </w:r>
      <w:r>
        <w:rPr>
          <w:rStyle w:val="NormalTok"/>
        </w:rPr>
        <w:t xml:space="preserve">df)</w:t>
      </w:r>
      <w:r>
        <w:br/>
      </w:r>
      <w:r>
        <w:br/>
      </w:r>
      <w:r>
        <w:rPr>
          <w:rStyle w:val="FunctionTok"/>
        </w:rPr>
        <w:t xml:space="preserve">summ</w:t>
      </w:r>
      <w:r>
        <w:rPr>
          <w:rStyle w:val="NormalTok"/>
        </w:rPr>
        <w:t xml:space="preserve">(fit, </w:t>
      </w:r>
      <w:r>
        <w:rPr>
          <w:rStyle w:val="AttributeTok"/>
        </w:rPr>
        <w:t xml:space="preserve">digits=</w:t>
      </w:r>
      <w:r>
        <w:rPr>
          <w:rStyle w:val="DecValTok"/>
        </w:rPr>
        <w:t xml:space="preserve">4</w:t>
      </w:r>
      <w:r>
        <w:rPr>
          <w:rStyle w:val="NormalTok"/>
        </w:rPr>
        <w:t xml:space="preserve">)</w:t>
      </w:r>
    </w:p>
    <w:bookmarkEnd w:id="28"/>
    <w:p>
      <w:pPr>
        <w:pStyle w:val="DefinitionTerm"/>
      </w:pPr>
      <w:r>
        <w:t xml:space="preserve">Ligne 8</w:t>
      </w:r>
    </w:p>
    <w:p>
      <w:pPr>
        <w:pStyle w:val="Definition"/>
      </w:pPr>
      <w:r>
        <w:t xml:space="preserve">digits=4 =&gt; Les résultats sont reportés avec 4 décimales</w:t>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t xml:space="preserve">Observations</w:t>
            </w:r>
          </w:p>
        </w:tc>
        <w:tc>
          <w:tcPr/>
          <w:p>
            <w:pPr>
              <w:pStyle w:val="Compact"/>
              <w:jc w:val="right"/>
            </w:pPr>
            <w:r>
              <w:t xml:space="preserve">10351</w:t>
            </w:r>
          </w:p>
        </w:tc>
      </w:tr>
      <w:tr>
        <w:tc>
          <w:tcPr/>
          <w:p>
            <w:pPr>
              <w:pStyle w:val="Compact"/>
              <w:jc w:val="left"/>
            </w:pPr>
            <w:r>
              <w:t xml:space="preserve">Dependent variable</w:t>
            </w:r>
          </w:p>
        </w:tc>
        <w:tc>
          <w:tcPr/>
          <w:p>
            <w:pPr>
              <w:pStyle w:val="Compact"/>
              <w:jc w:val="right"/>
            </w:pPr>
            <w:r>
              <w:t xml:space="preserve">bpsystol</w:t>
            </w:r>
          </w:p>
        </w:tc>
      </w:tr>
      <w:tr>
        <w:tc>
          <w:tcPr/>
          <w:p>
            <w:pPr>
              <w:pStyle w:val="Compact"/>
              <w:jc w:val="left"/>
            </w:pPr>
            <w:r>
              <w:t xml:space="preserve">Type</w:t>
            </w:r>
          </w:p>
        </w:tc>
        <w:tc>
          <w:tcPr/>
          <w:p>
            <w:pPr>
              <w:pStyle w:val="Compact"/>
              <w:jc w:val="right"/>
            </w:pPr>
            <w:r>
              <w:t xml:space="preserve">OLS linear regression</w:t>
            </w:r>
          </w:p>
        </w:tc>
      </w:tr>
    </w:tbl>
    <w:p>
      <w:pPr>
        <w:pStyle w:val="BodyText"/>
      </w:pPr>
      <w:r>
        <w:t xml:space="preserve"> </w:t>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t xml:space="preserve">F(6,10344)</w:t>
            </w:r>
          </w:p>
        </w:tc>
        <w:tc>
          <w:tcPr/>
          <w:p>
            <w:pPr>
              <w:pStyle w:val="Compact"/>
              <w:jc w:val="right"/>
            </w:pPr>
            <w:r>
              <w:t xml:space="preserve">552.2494</w:t>
            </w:r>
          </w:p>
        </w:tc>
      </w:tr>
      <w:tr>
        <w:tc>
          <w:tcPr/>
          <w:p>
            <w:pPr>
              <w:pStyle w:val="Compact"/>
              <w:jc w:val="left"/>
            </w:pPr>
            <w:r>
              <w:t xml:space="preserve">R²</w:t>
            </w:r>
          </w:p>
        </w:tc>
        <w:tc>
          <w:tcPr/>
          <w:p>
            <w:pPr>
              <w:pStyle w:val="Compact"/>
              <w:jc w:val="right"/>
            </w:pPr>
            <w:r>
              <w:t xml:space="preserve">0.2426</w:t>
            </w:r>
          </w:p>
        </w:tc>
      </w:tr>
      <w:tr>
        <w:tc>
          <w:tcPr/>
          <w:p>
            <w:pPr>
              <w:pStyle w:val="Compact"/>
              <w:jc w:val="left"/>
            </w:pPr>
            <w:r>
              <w:t xml:space="preserve">Adj. R²</w:t>
            </w:r>
          </w:p>
        </w:tc>
        <w:tc>
          <w:tcPr/>
          <w:p>
            <w:pPr>
              <w:pStyle w:val="Compact"/>
              <w:jc w:val="right"/>
            </w:pPr>
            <w:r>
              <w:t xml:space="preserve">0.2422</w:t>
            </w:r>
          </w:p>
        </w:tc>
      </w:tr>
    </w:tbl>
    <w:p>
      <w:pPr>
        <w:pStyle w:val="BodyText"/>
      </w:pPr>
      <w:r>
        <w:t xml:space="preserve"> </w:t>
      </w:r>
    </w:p>
    <w:tbl>
      <w:tblPr>
        <w:tblStyle w:val="Table"/>
        <w:tblW w:type="auto" w:w="0"/>
        <w:tblLook w:firstRow="1" w:lastRow="1" w:firstColumn="0" w:lastColumn="0" w:noHBand="0" w:noVBand="0" w:val="0020"/>
        <w:jc w:val="start"/>
      </w:tblPr>
      <w:tblGrid>
        <w:gridCol w:w="1584"/>
        <w:gridCol w:w="1584"/>
        <w:gridCol w:w="1584"/>
        <w:gridCol w:w="1584"/>
        <w:gridCol w:w="1584"/>
      </w:tblGrid>
      <w:tr>
        <w:trPr>
          <w:tblHeader w:val="true"/>
        </w:trPr>
        <w:tc>
          <w:tcPr/>
          <w:p>
            <w:pPr>
              <w:pStyle w:val="Compact"/>
            </w:pPr>
          </w:p>
        </w:tc>
        <w:tc>
          <w:tcPr/>
          <w:p>
            <w:pPr>
              <w:pStyle w:val="Compact"/>
              <w:jc w:val="right"/>
            </w:pPr>
            <w:r>
              <w:t xml:space="preserve">Est.</w:t>
            </w:r>
          </w:p>
        </w:tc>
        <w:tc>
          <w:tcPr/>
          <w:p>
            <w:pPr>
              <w:pStyle w:val="Compact"/>
              <w:jc w:val="right"/>
            </w:pPr>
            <w:r>
              <w:t xml:space="preserve">S.E.</w:t>
            </w:r>
          </w:p>
        </w:tc>
        <w:tc>
          <w:tcPr/>
          <w:p>
            <w:pPr>
              <w:pStyle w:val="Compact"/>
              <w:jc w:val="right"/>
            </w:pPr>
            <w:r>
              <w:t xml:space="preserve">t val.</w:t>
            </w:r>
          </w:p>
        </w:tc>
        <w:tc>
          <w:tcPr/>
          <w:p>
            <w:pPr>
              <w:pStyle w:val="Compact"/>
              <w:jc w:val="right"/>
            </w:pPr>
            <w:r>
              <w:t xml:space="preserve">p</w:t>
            </w:r>
          </w:p>
        </w:tc>
      </w:tr>
      <w:tr>
        <w:tc>
          <w:tcPr/>
          <w:p>
            <w:pPr>
              <w:pStyle w:val="Compact"/>
              <w:jc w:val="left"/>
            </w:pPr>
            <w:r>
              <w:t xml:space="preserve">(Intercept)</w:t>
            </w:r>
          </w:p>
        </w:tc>
        <w:tc>
          <w:tcPr/>
          <w:p>
            <w:pPr>
              <w:pStyle w:val="Compact"/>
              <w:jc w:val="right"/>
            </w:pPr>
            <w:r>
              <w:t xml:space="preserve">102.2001</w:t>
            </w:r>
          </w:p>
        </w:tc>
        <w:tc>
          <w:tcPr/>
          <w:p>
            <w:pPr>
              <w:pStyle w:val="Compact"/>
              <w:jc w:val="right"/>
            </w:pPr>
            <w:r>
              <w:t xml:space="preserve">0.8979</w:t>
            </w:r>
          </w:p>
        </w:tc>
        <w:tc>
          <w:tcPr/>
          <w:p>
            <w:pPr>
              <w:pStyle w:val="Compact"/>
              <w:jc w:val="right"/>
            </w:pPr>
            <w:r>
              <w:t xml:space="preserve">113.8168</w:t>
            </w:r>
          </w:p>
        </w:tc>
        <w:tc>
          <w:tcPr/>
          <w:p>
            <w:pPr>
              <w:pStyle w:val="Compact"/>
              <w:jc w:val="right"/>
            </w:pPr>
            <w:r>
              <w:t xml:space="preserve">0.0000</w:t>
            </w:r>
          </w:p>
        </w:tc>
      </w:tr>
      <w:tr>
        <w:tc>
          <w:tcPr/>
          <w:p>
            <w:pPr>
              <w:pStyle w:val="Compact"/>
              <w:jc w:val="left"/>
            </w:pPr>
            <w:r>
              <w:t xml:space="preserve">age</w:t>
            </w:r>
          </w:p>
        </w:tc>
        <w:tc>
          <w:tcPr/>
          <w:p>
            <w:pPr>
              <w:pStyle w:val="Compact"/>
              <w:jc w:val="right"/>
            </w:pPr>
            <w:r>
              <w:t xml:space="preserve">0.6563</w:t>
            </w:r>
          </w:p>
        </w:tc>
        <w:tc>
          <w:tcPr/>
          <w:p>
            <w:pPr>
              <w:pStyle w:val="Compact"/>
              <w:jc w:val="right"/>
            </w:pPr>
            <w:r>
              <w:t xml:space="preserve">0.0116</w:t>
            </w:r>
          </w:p>
        </w:tc>
        <w:tc>
          <w:tcPr/>
          <w:p>
            <w:pPr>
              <w:pStyle w:val="Compact"/>
              <w:jc w:val="right"/>
            </w:pPr>
            <w:r>
              <w:t xml:space="preserve">56.5104</w:t>
            </w:r>
          </w:p>
        </w:tc>
        <w:tc>
          <w:tcPr/>
          <w:p>
            <w:pPr>
              <w:pStyle w:val="Compact"/>
              <w:jc w:val="right"/>
            </w:pPr>
            <w:r>
              <w:t xml:space="preserve">0.0000</w:t>
            </w:r>
          </w:p>
        </w:tc>
      </w:tr>
      <w:tr>
        <w:tc>
          <w:tcPr/>
          <w:p>
            <w:pPr>
              <w:pStyle w:val="Compact"/>
              <w:jc w:val="left"/>
            </w:pPr>
            <w:r>
              <w:t xml:space="preserve">I(sex)Male</w:t>
            </w:r>
          </w:p>
        </w:tc>
        <w:tc>
          <w:tcPr/>
          <w:p>
            <w:pPr>
              <w:pStyle w:val="Compact"/>
              <w:jc w:val="right"/>
            </w:pPr>
            <w:r>
              <w:t xml:space="preserve">4.0350</w:t>
            </w:r>
          </w:p>
        </w:tc>
        <w:tc>
          <w:tcPr/>
          <w:p>
            <w:pPr>
              <w:pStyle w:val="Compact"/>
              <w:jc w:val="right"/>
            </w:pPr>
            <w:r>
              <w:t xml:space="preserve">0.3999</w:t>
            </w:r>
          </w:p>
        </w:tc>
        <w:tc>
          <w:tcPr/>
          <w:p>
            <w:pPr>
              <w:pStyle w:val="Compact"/>
              <w:jc w:val="right"/>
            </w:pPr>
            <w:r>
              <w:t xml:space="preserve">10.0911</w:t>
            </w:r>
          </w:p>
        </w:tc>
        <w:tc>
          <w:tcPr/>
          <w:p>
            <w:pPr>
              <w:pStyle w:val="Compact"/>
              <w:jc w:val="right"/>
            </w:pPr>
            <w:r>
              <w:t xml:space="preserve">0.0000</w:t>
            </w:r>
          </w:p>
        </w:tc>
      </w:tr>
      <w:tr>
        <w:tc>
          <w:tcPr/>
          <w:p>
            <w:pPr>
              <w:pStyle w:val="Compact"/>
              <w:jc w:val="left"/>
            </w:pPr>
            <w:r>
              <w:t xml:space="preserve">I(black)Not Black</w:t>
            </w:r>
          </w:p>
        </w:tc>
        <w:tc>
          <w:tcPr/>
          <w:p>
            <w:pPr>
              <w:pStyle w:val="Compact"/>
              <w:jc w:val="right"/>
            </w:pPr>
            <w:r>
              <w:t xml:space="preserve">-4.6494</w:t>
            </w:r>
          </w:p>
        </w:tc>
        <w:tc>
          <w:tcPr/>
          <w:p>
            <w:pPr>
              <w:pStyle w:val="Compact"/>
              <w:jc w:val="right"/>
            </w:pPr>
            <w:r>
              <w:t xml:space="preserve">0.6640</w:t>
            </w:r>
          </w:p>
        </w:tc>
        <w:tc>
          <w:tcPr/>
          <w:p>
            <w:pPr>
              <w:pStyle w:val="Compact"/>
              <w:jc w:val="right"/>
            </w:pPr>
            <w:r>
              <w:t xml:space="preserve">-7.0019</w:t>
            </w:r>
          </w:p>
        </w:tc>
        <w:tc>
          <w:tcPr/>
          <w:p>
            <w:pPr>
              <w:pStyle w:val="Compact"/>
              <w:jc w:val="right"/>
            </w:pPr>
            <w:r>
              <w:t xml:space="preserve">0.0000</w:t>
            </w:r>
          </w:p>
        </w:tc>
      </w:tr>
      <w:tr>
        <w:tc>
          <w:tcPr/>
          <w:p>
            <w:pPr>
              <w:pStyle w:val="Compact"/>
              <w:jc w:val="left"/>
            </w:pPr>
            <w:r>
              <w:t xml:space="preserve">I(region)NE</w:t>
            </w:r>
          </w:p>
        </w:tc>
        <w:tc>
          <w:tcPr/>
          <w:p>
            <w:pPr>
              <w:pStyle w:val="Compact"/>
              <w:jc w:val="right"/>
            </w:pPr>
            <w:r>
              <w:t xml:space="preserve">0.2570</w:t>
            </w:r>
          </w:p>
        </w:tc>
        <w:tc>
          <w:tcPr/>
          <w:p>
            <w:pPr>
              <w:pStyle w:val="Compact"/>
              <w:jc w:val="right"/>
            </w:pPr>
            <w:r>
              <w:t xml:space="preserve">0.5892</w:t>
            </w:r>
          </w:p>
        </w:tc>
        <w:tc>
          <w:tcPr/>
          <w:p>
            <w:pPr>
              <w:pStyle w:val="Compact"/>
              <w:jc w:val="right"/>
            </w:pPr>
            <w:r>
              <w:t xml:space="preserve">0.4362</w:t>
            </w:r>
          </w:p>
        </w:tc>
        <w:tc>
          <w:tcPr/>
          <w:p>
            <w:pPr>
              <w:pStyle w:val="Compact"/>
              <w:jc w:val="right"/>
            </w:pPr>
            <w:r>
              <w:t xml:space="preserve">0.6627</w:t>
            </w:r>
          </w:p>
        </w:tc>
      </w:tr>
      <w:tr>
        <w:tc>
          <w:tcPr/>
          <w:p>
            <w:pPr>
              <w:pStyle w:val="Compact"/>
              <w:jc w:val="left"/>
            </w:pPr>
            <w:r>
              <w:t xml:space="preserve">I(region)S</w:t>
            </w:r>
          </w:p>
        </w:tc>
        <w:tc>
          <w:tcPr/>
          <w:p>
            <w:pPr>
              <w:pStyle w:val="Compact"/>
              <w:jc w:val="right"/>
            </w:pPr>
            <w:r>
              <w:t xml:space="preserve">-0.7920</w:t>
            </w:r>
          </w:p>
        </w:tc>
        <w:tc>
          <w:tcPr/>
          <w:p>
            <w:pPr>
              <w:pStyle w:val="Compact"/>
              <w:jc w:val="right"/>
            </w:pPr>
            <w:r>
              <w:t xml:space="preserve">0.5450</w:t>
            </w:r>
          </w:p>
        </w:tc>
        <w:tc>
          <w:tcPr/>
          <w:p>
            <w:pPr>
              <w:pStyle w:val="Compact"/>
              <w:jc w:val="right"/>
            </w:pPr>
            <w:r>
              <w:t xml:space="preserve">-1.4532</w:t>
            </w:r>
          </w:p>
        </w:tc>
        <w:tc>
          <w:tcPr/>
          <w:p>
            <w:pPr>
              <w:pStyle w:val="Compact"/>
              <w:jc w:val="right"/>
            </w:pPr>
            <w:r>
              <w:t xml:space="preserve">0.1462</w:t>
            </w:r>
          </w:p>
        </w:tc>
      </w:tr>
      <w:tr>
        <w:tc>
          <w:tcPr/>
          <w:p>
            <w:pPr>
              <w:pStyle w:val="Compact"/>
              <w:jc w:val="left"/>
            </w:pPr>
            <w:r>
              <w:t xml:space="preserve">I(region)W</w:t>
            </w:r>
          </w:p>
        </w:tc>
        <w:tc>
          <w:tcPr/>
          <w:p>
            <w:pPr>
              <w:pStyle w:val="Compact"/>
              <w:jc w:val="right"/>
            </w:pPr>
            <w:r>
              <w:t xml:space="preserve">-0.5221</w:t>
            </w:r>
          </w:p>
        </w:tc>
        <w:tc>
          <w:tcPr/>
          <w:p>
            <w:pPr>
              <w:pStyle w:val="Compact"/>
              <w:jc w:val="right"/>
            </w:pPr>
            <w:r>
              <w:t xml:space="preserve">0.5543</w:t>
            </w:r>
          </w:p>
        </w:tc>
        <w:tc>
          <w:tcPr/>
          <w:p>
            <w:pPr>
              <w:pStyle w:val="Compact"/>
              <w:jc w:val="right"/>
            </w:pPr>
            <w:r>
              <w:t xml:space="preserve">-0.9420</w:t>
            </w:r>
          </w:p>
        </w:tc>
        <w:tc>
          <w:tcPr/>
          <w:p>
            <w:pPr>
              <w:pStyle w:val="Compact"/>
              <w:jc w:val="right"/>
            </w:pPr>
            <w:r>
              <w:t xml:space="preserve">0.3462</w:t>
            </w:r>
          </w:p>
        </w:tc>
      </w:tr>
      <w:tr>
        <w:tc>
          <w:tcPr/>
          <w:p>
            <w:pPr>
              <w:pStyle w:val="Compact"/>
              <w:jc w:val="left"/>
            </w:pPr>
            <w:r>
              <w:t xml:space="preserve"> </w:t>
            </w:r>
            <w:r>
              <w:t xml:space="preserve">Standard errors: OLS</w:t>
            </w:r>
          </w:p>
        </w:tc>
        <w:tc>
          <w:tcPr/>
          <w:p>
            <w:pPr>
              <w:pStyle w:val="Compact"/>
            </w:pPr>
          </w:p>
        </w:tc>
        <w:tc>
          <w:tcPr/>
          <w:p>
            <w:pPr>
              <w:pStyle w:val="Compact"/>
            </w:pPr>
          </w:p>
        </w:tc>
        <w:tc>
          <w:tcPr/>
          <w:p>
            <w:pPr>
              <w:pStyle w:val="Compact"/>
            </w:pPr>
          </w:p>
        </w:tc>
        <w:tc>
          <w:tcPr/>
          <w:p>
            <w:pPr>
              <w:pStyle w:val="Compact"/>
            </w:pPr>
          </w:p>
        </w:tc>
      </w:tr>
    </w:tbl>
    <w:bookmarkEnd w:id="29"/>
    <w:bookmarkStart w:id="32" w:name="avec-la-fonction-glm-lien-logit"/>
    <w:p>
      <w:pPr>
        <w:pStyle w:val="Heading2"/>
      </w:pPr>
      <w:r>
        <w:t xml:space="preserve">Avec la fonction</w:t>
      </w:r>
      <w:r>
        <w:t xml:space="preserve"> </w:t>
      </w:r>
      <w:r>
        <w:rPr>
          <w:rStyle w:val="VerbatimChar"/>
        </w:rPr>
        <w:t xml:space="preserve">glm()</w:t>
      </w:r>
      <w:r>
        <w:t xml:space="preserve"> </w:t>
      </w:r>
      <w:r>
        <w:t xml:space="preserve">[lien logit]</w:t>
      </w:r>
    </w:p>
    <w:p>
      <w:pPr>
        <w:pStyle w:val="FirstParagraph"/>
      </w:pPr>
      <w:hyperlink r:id="rId30">
        <w:r>
          <w:rPr>
            <w:rStyle w:val="Hyperlink"/>
          </w:rPr>
          <w:t xml:space="preserve">Liste des options</w:t>
        </w:r>
      </w:hyperlink>
    </w:p>
    <w:bookmarkStart w:id="31" w:name="annotated-cell-5"/>
    <w:p>
      <w:pPr>
        <w:pStyle w:val="SourceCode"/>
      </w:pPr>
      <w:r>
        <w:rPr>
          <w:rStyle w:val="NormalTok"/>
        </w:rPr>
        <w:t xml:space="preserve">fit </w:t>
      </w:r>
      <w:r>
        <w:rPr>
          <w:rStyle w:val="OtherTok"/>
        </w:rPr>
        <w:t xml:space="preserve">=</w:t>
      </w:r>
      <w:r>
        <w:rPr>
          <w:rStyle w:val="NormalTok"/>
        </w:rPr>
        <w:t xml:space="preserve"> </w:t>
      </w:r>
      <w:r>
        <w:rPr>
          <w:rStyle w:val="FunctionTok"/>
        </w:rPr>
        <w:t xml:space="preserve">glm</w:t>
      </w:r>
      <w:r>
        <w:rPr>
          <w:rStyle w:val="NormalTok"/>
        </w:rPr>
        <w:t xml:space="preserve">(highbp </w:t>
      </w:r>
      <w:r>
        <w:rPr>
          <w:rStyle w:val="SpecialCharTok"/>
        </w:rPr>
        <w:t xml:space="preserve">~</w:t>
      </w:r>
      <w:r>
        <w:rPr>
          <w:rStyle w:val="NormalTok"/>
        </w:rPr>
        <w:t xml:space="preserve"> age </w:t>
      </w:r>
      <w:r>
        <w:rPr>
          <w:rStyle w:val="SpecialCharTok"/>
        </w:rPr>
        <w:t xml:space="preserve">+</w:t>
      </w:r>
      <w:r>
        <w:rPr>
          <w:rStyle w:val="NormalTok"/>
        </w:rPr>
        <w:t xml:space="preserve"> </w:t>
      </w:r>
      <w:r>
        <w:rPr>
          <w:rStyle w:val="FunctionTok"/>
        </w:rPr>
        <w:t xml:space="preserve">I</w:t>
      </w:r>
      <w:r>
        <w:rPr>
          <w:rStyle w:val="NormalTok"/>
        </w:rPr>
        <w:t xml:space="preserve">(sex) </w:t>
      </w:r>
      <w:r>
        <w:rPr>
          <w:rStyle w:val="SpecialCharTok"/>
        </w:rPr>
        <w:t xml:space="preserve">+</w:t>
      </w:r>
      <w:r>
        <w:rPr>
          <w:rStyle w:val="NormalTok"/>
        </w:rPr>
        <w:t xml:space="preserve"> </w:t>
      </w:r>
      <w:r>
        <w:rPr>
          <w:rStyle w:val="FunctionTok"/>
        </w:rPr>
        <w:t xml:space="preserve">I</w:t>
      </w:r>
      <w:r>
        <w:rPr>
          <w:rStyle w:val="NormalTok"/>
        </w:rPr>
        <w:t xml:space="preserve">(black) </w:t>
      </w:r>
      <w:r>
        <w:rPr>
          <w:rStyle w:val="SpecialCharTok"/>
        </w:rPr>
        <w:t xml:space="preserve">+</w:t>
      </w:r>
      <w:r>
        <w:rPr>
          <w:rStyle w:val="NormalTok"/>
        </w:rPr>
        <w:t xml:space="preserve"> </w:t>
      </w:r>
      <w:r>
        <w:rPr>
          <w:rStyle w:val="FunctionTok"/>
        </w:rPr>
        <w:t xml:space="preserve">I</w:t>
      </w:r>
      <w:r>
        <w:rPr>
          <w:rStyle w:val="NormalTok"/>
        </w:rPr>
        <w:t xml:space="preserve">(region), </w:t>
      </w:r>
      <w:r>
        <w:rPr>
          <w:rStyle w:val="AttributeTok"/>
        </w:rPr>
        <w:t xml:space="preserve">family=</w:t>
      </w:r>
      <w:r>
        <w:rPr>
          <w:rStyle w:val="NormalTok"/>
        </w:rPr>
        <w:t xml:space="preserve">binomial, </w:t>
      </w:r>
      <w:r>
        <w:rPr>
          <w:rStyle w:val="AttributeTok"/>
        </w:rPr>
        <w:t xml:space="preserve">data=</w:t>
      </w:r>
      <w:r>
        <w:rPr>
          <w:rStyle w:val="NormalTok"/>
        </w:rPr>
        <w:t xml:space="preserve">df)   </w:t>
      </w:r>
      <w:r>
        <w:br/>
      </w:r>
      <w:r>
        <w:br/>
      </w:r>
      <w:r>
        <w:rPr>
          <w:rStyle w:val="FunctionTok"/>
        </w:rPr>
        <w:t xml:space="preserve">summ</w:t>
      </w:r>
      <w:r>
        <w:rPr>
          <w:rStyle w:val="NormalTok"/>
        </w:rPr>
        <w:t xml:space="preserve">(fit, </w:t>
      </w:r>
      <w:r>
        <w:rPr>
          <w:rStyle w:val="AttributeTok"/>
        </w:rPr>
        <w:t xml:space="preserve">digits=</w:t>
      </w:r>
      <w:r>
        <w:rPr>
          <w:rStyle w:val="DecValTok"/>
        </w:rPr>
        <w:t xml:space="preserve">4</w:t>
      </w:r>
      <w:r>
        <w:rPr>
          <w:rStyle w:val="NormalTok"/>
        </w:rPr>
        <w:t xml:space="preserve">, </w:t>
      </w:r>
      <w:r>
        <w:rPr>
          <w:rStyle w:val="AttributeTok"/>
        </w:rPr>
        <w:t xml:space="preserve">confint=</w:t>
      </w:r>
      <w:r>
        <w:rPr>
          <w:rStyle w:val="ConstantTok"/>
        </w:rPr>
        <w:t xml:space="preserve">TRUE</w:t>
      </w:r>
      <w:r>
        <w:rPr>
          <w:rStyle w:val="NormalTok"/>
        </w:rPr>
        <w:t xml:space="preserve">, </w:t>
      </w:r>
      <w:r>
        <w:rPr>
          <w:rStyle w:val="AttributeTok"/>
        </w:rPr>
        <w:t xml:space="preserve">exp=</w:t>
      </w:r>
      <w:r>
        <w:rPr>
          <w:rStyle w:val="ConstantTok"/>
        </w:rPr>
        <w:t xml:space="preserve">TRUE</w:t>
      </w:r>
      <w:r>
        <w:rPr>
          <w:rStyle w:val="NormalTok"/>
        </w:rPr>
        <w:t xml:space="preserve">)</w:t>
      </w:r>
    </w:p>
    <w:bookmarkEnd w:id="31"/>
    <w:p>
      <w:pPr>
        <w:pStyle w:val="DefinitionTerm"/>
      </w:pPr>
      <w:r>
        <w:t xml:space="preserve">Ligne 3</w:t>
      </w:r>
    </w:p>
    <w:p>
      <w:pPr>
        <w:pStyle w:val="Definition"/>
      </w:pPr>
      <w:r>
        <w:t xml:space="preserve">On ajoute des intervalles de confiance (</w:t>
      </w:r>
      <w:r>
        <w:rPr>
          <w:rStyle w:val="VerbatimChar"/>
        </w:rPr>
        <w:t xml:space="preserve">confint=TRUE</w:t>
      </w:r>
      <w:r>
        <w:t xml:space="preserve">) et le report des estimateurs sous forme d’Odds Ratio (</w:t>
      </w:r>
      <w:r>
        <w:rPr>
          <w:rStyle w:val="VerbatimChar"/>
        </w:rPr>
        <w:t xml:space="preserve">exp=TRUE</w:t>
      </w:r>
      <w:r>
        <w:t xml:space="preserve">)</w:t>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t xml:space="preserve">Observations</w:t>
            </w:r>
          </w:p>
        </w:tc>
        <w:tc>
          <w:tcPr/>
          <w:p>
            <w:pPr>
              <w:pStyle w:val="Compact"/>
              <w:jc w:val="right"/>
            </w:pPr>
            <w:r>
              <w:t xml:space="preserve">10351</w:t>
            </w:r>
          </w:p>
        </w:tc>
      </w:tr>
      <w:tr>
        <w:tc>
          <w:tcPr/>
          <w:p>
            <w:pPr>
              <w:pStyle w:val="Compact"/>
              <w:jc w:val="left"/>
            </w:pPr>
            <w:r>
              <w:t xml:space="preserve">Dependent variable</w:t>
            </w:r>
          </w:p>
        </w:tc>
        <w:tc>
          <w:tcPr/>
          <w:p>
            <w:pPr>
              <w:pStyle w:val="Compact"/>
              <w:jc w:val="right"/>
            </w:pPr>
            <w:r>
              <w:t xml:space="preserve">highbp</w:t>
            </w:r>
          </w:p>
        </w:tc>
      </w:tr>
      <w:tr>
        <w:tc>
          <w:tcPr/>
          <w:p>
            <w:pPr>
              <w:pStyle w:val="Compact"/>
              <w:jc w:val="left"/>
            </w:pPr>
            <w:r>
              <w:t xml:space="preserve">Type</w:t>
            </w:r>
          </w:p>
        </w:tc>
        <w:tc>
          <w:tcPr/>
          <w:p>
            <w:pPr>
              <w:pStyle w:val="Compact"/>
              <w:jc w:val="right"/>
            </w:pPr>
            <w:r>
              <w:t xml:space="preserve">Generalized linear model</w:t>
            </w:r>
          </w:p>
        </w:tc>
      </w:tr>
      <w:tr>
        <w:tc>
          <w:tcPr/>
          <w:p>
            <w:pPr>
              <w:pStyle w:val="Compact"/>
              <w:jc w:val="left"/>
            </w:pPr>
            <w:r>
              <w:t xml:space="preserve">Family</w:t>
            </w:r>
          </w:p>
        </w:tc>
        <w:tc>
          <w:tcPr/>
          <w:p>
            <w:pPr>
              <w:pStyle w:val="Compact"/>
              <w:jc w:val="right"/>
            </w:pPr>
            <w:r>
              <w:t xml:space="preserve">binomial</w:t>
            </w:r>
          </w:p>
        </w:tc>
      </w:tr>
      <w:tr>
        <w:tc>
          <w:tcPr/>
          <w:p>
            <w:pPr>
              <w:pStyle w:val="Compact"/>
              <w:jc w:val="left"/>
            </w:pPr>
            <w:r>
              <w:t xml:space="preserve">Link</w:t>
            </w:r>
          </w:p>
        </w:tc>
        <w:tc>
          <w:tcPr/>
          <w:p>
            <w:pPr>
              <w:pStyle w:val="Compact"/>
              <w:jc w:val="right"/>
            </w:pPr>
            <w:r>
              <w:t xml:space="preserve">logit</w:t>
            </w:r>
          </w:p>
        </w:tc>
      </w:tr>
    </w:tbl>
    <w:p>
      <w:pPr>
        <w:pStyle w:val="BodyText"/>
      </w:pPr>
      <w:r>
        <w:t xml:space="preserve"> </w:t>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t xml:space="preserve">χ²(6)</w:t>
            </w:r>
          </w:p>
        </w:tc>
        <w:tc>
          <w:tcPr/>
          <w:p>
            <w:pPr>
              <w:pStyle w:val="Compact"/>
              <w:jc w:val="right"/>
            </w:pPr>
            <w:r>
              <w:t xml:space="preserve">1623.1601</w:t>
            </w:r>
          </w:p>
        </w:tc>
      </w:tr>
      <w:tr>
        <w:tc>
          <w:tcPr/>
          <w:p>
            <w:pPr>
              <w:pStyle w:val="Compact"/>
              <w:jc w:val="left"/>
            </w:pPr>
            <w:r>
              <w:t xml:space="preserve">Pseudo-R² (Cragg-Uhler)</w:t>
            </w:r>
          </w:p>
        </w:tc>
        <w:tc>
          <w:tcPr/>
          <w:p>
            <w:pPr>
              <w:pStyle w:val="Compact"/>
              <w:jc w:val="right"/>
            </w:pPr>
            <w:r>
              <w:t xml:space="preserve">0.1951</w:t>
            </w:r>
          </w:p>
        </w:tc>
      </w:tr>
      <w:tr>
        <w:tc>
          <w:tcPr/>
          <w:p>
            <w:pPr>
              <w:pStyle w:val="Compact"/>
              <w:jc w:val="left"/>
            </w:pPr>
            <w:r>
              <w:t xml:space="preserve">Pseudo-R² (McFadden)</w:t>
            </w:r>
          </w:p>
        </w:tc>
        <w:tc>
          <w:tcPr/>
          <w:p>
            <w:pPr>
              <w:pStyle w:val="Compact"/>
              <w:jc w:val="right"/>
            </w:pPr>
            <w:r>
              <w:t xml:space="preserve">0.1151</w:t>
            </w:r>
          </w:p>
        </w:tc>
      </w:tr>
      <w:tr>
        <w:tc>
          <w:tcPr/>
          <w:p>
            <w:pPr>
              <w:pStyle w:val="Compact"/>
              <w:jc w:val="left"/>
            </w:pPr>
            <w:r>
              <w:t xml:space="preserve">AIC</w:t>
            </w:r>
          </w:p>
        </w:tc>
        <w:tc>
          <w:tcPr/>
          <w:p>
            <w:pPr>
              <w:pStyle w:val="Compact"/>
              <w:jc w:val="right"/>
            </w:pPr>
            <w:r>
              <w:t xml:space="preserve">12492.3709</w:t>
            </w:r>
          </w:p>
        </w:tc>
      </w:tr>
      <w:tr>
        <w:tc>
          <w:tcPr/>
          <w:p>
            <w:pPr>
              <w:pStyle w:val="Compact"/>
              <w:jc w:val="left"/>
            </w:pPr>
            <w:r>
              <w:t xml:space="preserve">BIC</w:t>
            </w:r>
          </w:p>
        </w:tc>
        <w:tc>
          <w:tcPr/>
          <w:p>
            <w:pPr>
              <w:pStyle w:val="Compact"/>
              <w:jc w:val="right"/>
            </w:pPr>
            <w:r>
              <w:t xml:space="preserve">12543.0848</w:t>
            </w:r>
          </w:p>
        </w:tc>
      </w:tr>
    </w:tbl>
    <w:p>
      <w:pPr>
        <w:pStyle w:val="BodyText"/>
      </w:pPr>
      <w:r>
        <w:t xml:space="preserve"> </w:t>
      </w:r>
    </w:p>
    <w:tbl>
      <w:tblPr>
        <w:tblStyle w:val="Table"/>
        <w:tblW w:type="auto" w:w="0"/>
        <w:tblLook w:firstRow="1" w:lastRow="1" w:firstColumn="0" w:lastColumn="0" w:noHBand="0" w:noVBand="0" w:val="0020"/>
        <w:jc w:val="start"/>
      </w:tblPr>
      <w:tblGrid>
        <w:gridCol w:w="1320"/>
        <w:gridCol w:w="1320"/>
        <w:gridCol w:w="1320"/>
        <w:gridCol w:w="1320"/>
        <w:gridCol w:w="1320"/>
        <w:gridCol w:w="1320"/>
      </w:tblGrid>
      <w:tr>
        <w:trPr>
          <w:tblHeader w:val="true"/>
        </w:trPr>
        <w:tc>
          <w:tcPr/>
          <w:p>
            <w:pPr>
              <w:pStyle w:val="Compact"/>
            </w:pPr>
          </w:p>
        </w:tc>
        <w:tc>
          <w:tcPr/>
          <w:p>
            <w:pPr>
              <w:pStyle w:val="Compact"/>
              <w:jc w:val="right"/>
            </w:pPr>
            <w:r>
              <w:t xml:space="preserve">exp(Est.)</w:t>
            </w:r>
          </w:p>
        </w:tc>
        <w:tc>
          <w:tcPr/>
          <w:p>
            <w:pPr>
              <w:pStyle w:val="Compact"/>
              <w:jc w:val="right"/>
            </w:pPr>
            <w:r>
              <w:t xml:space="preserve">2.5%</w:t>
            </w:r>
          </w:p>
        </w:tc>
        <w:tc>
          <w:tcPr/>
          <w:p>
            <w:pPr>
              <w:pStyle w:val="Compact"/>
              <w:jc w:val="right"/>
            </w:pPr>
            <w:r>
              <w:t xml:space="preserve">97.5%</w:t>
            </w:r>
          </w:p>
        </w:tc>
        <w:tc>
          <w:tcPr/>
          <w:p>
            <w:pPr>
              <w:pStyle w:val="Compact"/>
              <w:jc w:val="right"/>
            </w:pPr>
            <w:r>
              <w:t xml:space="preserve">z val.</w:t>
            </w:r>
          </w:p>
        </w:tc>
        <w:tc>
          <w:tcPr/>
          <w:p>
            <w:pPr>
              <w:pStyle w:val="Compact"/>
              <w:jc w:val="right"/>
            </w:pPr>
            <w:r>
              <w:t xml:space="preserve">p</w:t>
            </w:r>
          </w:p>
        </w:tc>
      </w:tr>
      <w:tr>
        <w:tc>
          <w:tcPr/>
          <w:p>
            <w:pPr>
              <w:pStyle w:val="Compact"/>
              <w:jc w:val="left"/>
            </w:pPr>
            <w:r>
              <w:t xml:space="preserve">(Intercept)</w:t>
            </w:r>
          </w:p>
        </w:tc>
        <w:tc>
          <w:tcPr/>
          <w:p>
            <w:pPr>
              <w:pStyle w:val="Compact"/>
              <w:jc w:val="right"/>
            </w:pPr>
            <w:r>
              <w:t xml:space="preserve">0.0853</w:t>
            </w:r>
          </w:p>
        </w:tc>
        <w:tc>
          <w:tcPr/>
          <w:p>
            <w:pPr>
              <w:pStyle w:val="Compact"/>
              <w:jc w:val="right"/>
            </w:pPr>
            <w:r>
              <w:t xml:space="preserve">0.0701</w:t>
            </w:r>
          </w:p>
        </w:tc>
        <w:tc>
          <w:tcPr/>
          <w:p>
            <w:pPr>
              <w:pStyle w:val="Compact"/>
              <w:jc w:val="right"/>
            </w:pPr>
            <w:r>
              <w:t xml:space="preserve">0.1038</w:t>
            </w:r>
          </w:p>
        </w:tc>
        <w:tc>
          <w:tcPr/>
          <w:p>
            <w:pPr>
              <w:pStyle w:val="Compact"/>
              <w:jc w:val="right"/>
            </w:pPr>
            <w:r>
              <w:t xml:space="preserve">-24.5720</w:t>
            </w:r>
          </w:p>
        </w:tc>
        <w:tc>
          <w:tcPr/>
          <w:p>
            <w:pPr>
              <w:pStyle w:val="Compact"/>
              <w:jc w:val="right"/>
            </w:pPr>
            <w:r>
              <w:t xml:space="preserve">0.0000</w:t>
            </w:r>
          </w:p>
        </w:tc>
      </w:tr>
      <w:tr>
        <w:tc>
          <w:tcPr/>
          <w:p>
            <w:pPr>
              <w:pStyle w:val="Compact"/>
              <w:jc w:val="left"/>
            </w:pPr>
            <w:r>
              <w:t xml:space="preserve">age</w:t>
            </w:r>
          </w:p>
        </w:tc>
        <w:tc>
          <w:tcPr/>
          <w:p>
            <w:pPr>
              <w:pStyle w:val="Compact"/>
              <w:jc w:val="right"/>
            </w:pPr>
            <w:r>
              <w:t xml:space="preserve">1.0496</w:t>
            </w:r>
          </w:p>
        </w:tc>
        <w:tc>
          <w:tcPr/>
          <w:p>
            <w:pPr>
              <w:pStyle w:val="Compact"/>
              <w:jc w:val="right"/>
            </w:pPr>
            <w:r>
              <w:t xml:space="preserve">1.0469</w:t>
            </w:r>
          </w:p>
        </w:tc>
        <w:tc>
          <w:tcPr/>
          <w:p>
            <w:pPr>
              <w:pStyle w:val="Compact"/>
              <w:jc w:val="right"/>
            </w:pPr>
            <w:r>
              <w:t xml:space="preserve">1.0524</w:t>
            </w:r>
          </w:p>
        </w:tc>
        <w:tc>
          <w:tcPr/>
          <w:p>
            <w:pPr>
              <w:pStyle w:val="Compact"/>
              <w:jc w:val="right"/>
            </w:pPr>
            <w:r>
              <w:t xml:space="preserve">36.1832</w:t>
            </w:r>
          </w:p>
        </w:tc>
        <w:tc>
          <w:tcPr/>
          <w:p>
            <w:pPr>
              <w:pStyle w:val="Compact"/>
              <w:jc w:val="right"/>
            </w:pPr>
            <w:r>
              <w:t xml:space="preserve">0.0000</w:t>
            </w:r>
          </w:p>
        </w:tc>
      </w:tr>
      <w:tr>
        <w:tc>
          <w:tcPr/>
          <w:p>
            <w:pPr>
              <w:pStyle w:val="Compact"/>
              <w:jc w:val="left"/>
            </w:pPr>
            <w:r>
              <w:t xml:space="preserve">I(sex)Male</w:t>
            </w:r>
          </w:p>
        </w:tc>
        <w:tc>
          <w:tcPr/>
          <w:p>
            <w:pPr>
              <w:pStyle w:val="Compact"/>
              <w:jc w:val="right"/>
            </w:pPr>
            <w:r>
              <w:t xml:space="preserve">1.5483</w:t>
            </w:r>
          </w:p>
        </w:tc>
        <w:tc>
          <w:tcPr/>
          <w:p>
            <w:pPr>
              <w:pStyle w:val="Compact"/>
              <w:jc w:val="right"/>
            </w:pPr>
            <w:r>
              <w:t xml:space="preserve">1.4223</w:t>
            </w:r>
          </w:p>
        </w:tc>
        <w:tc>
          <w:tcPr/>
          <w:p>
            <w:pPr>
              <w:pStyle w:val="Compact"/>
              <w:jc w:val="right"/>
            </w:pPr>
            <w:r>
              <w:t xml:space="preserve">1.6856</w:t>
            </w:r>
          </w:p>
        </w:tc>
        <w:tc>
          <w:tcPr/>
          <w:p>
            <w:pPr>
              <w:pStyle w:val="Compact"/>
              <w:jc w:val="right"/>
            </w:pPr>
            <w:r>
              <w:t xml:space="preserve">10.0890</w:t>
            </w:r>
          </w:p>
        </w:tc>
        <w:tc>
          <w:tcPr/>
          <w:p>
            <w:pPr>
              <w:pStyle w:val="Compact"/>
              <w:jc w:val="right"/>
            </w:pPr>
            <w:r>
              <w:t xml:space="preserve">0.0000</w:t>
            </w:r>
          </w:p>
        </w:tc>
      </w:tr>
      <w:tr>
        <w:tc>
          <w:tcPr/>
          <w:p>
            <w:pPr>
              <w:pStyle w:val="Compact"/>
              <w:jc w:val="left"/>
            </w:pPr>
            <w:r>
              <w:t xml:space="preserve">I(black)Not Black</w:t>
            </w:r>
          </w:p>
        </w:tc>
        <w:tc>
          <w:tcPr/>
          <w:p>
            <w:pPr>
              <w:pStyle w:val="Compact"/>
              <w:jc w:val="right"/>
            </w:pPr>
            <w:r>
              <w:t xml:space="preserve">0.5860</w:t>
            </w:r>
          </w:p>
        </w:tc>
        <w:tc>
          <w:tcPr/>
          <w:p>
            <w:pPr>
              <w:pStyle w:val="Compact"/>
              <w:jc w:val="right"/>
            </w:pPr>
            <w:r>
              <w:t xml:space="preserve">0.5092</w:t>
            </w:r>
          </w:p>
        </w:tc>
        <w:tc>
          <w:tcPr/>
          <w:p>
            <w:pPr>
              <w:pStyle w:val="Compact"/>
              <w:jc w:val="right"/>
            </w:pPr>
            <w:r>
              <w:t xml:space="preserve">0.6742</w:t>
            </w:r>
          </w:p>
        </w:tc>
        <w:tc>
          <w:tcPr/>
          <w:p>
            <w:pPr>
              <w:pStyle w:val="Compact"/>
              <w:jc w:val="right"/>
            </w:pPr>
            <w:r>
              <w:t xml:space="preserve">-7.4663</w:t>
            </w:r>
          </w:p>
        </w:tc>
        <w:tc>
          <w:tcPr/>
          <w:p>
            <w:pPr>
              <w:pStyle w:val="Compact"/>
              <w:jc w:val="right"/>
            </w:pPr>
            <w:r>
              <w:t xml:space="preserve">0.0000</w:t>
            </w:r>
          </w:p>
        </w:tc>
      </w:tr>
      <w:tr>
        <w:tc>
          <w:tcPr/>
          <w:p>
            <w:pPr>
              <w:pStyle w:val="Compact"/>
              <w:jc w:val="left"/>
            </w:pPr>
            <w:r>
              <w:t xml:space="preserve">I(region)NE</w:t>
            </w:r>
          </w:p>
        </w:tc>
        <w:tc>
          <w:tcPr/>
          <w:p>
            <w:pPr>
              <w:pStyle w:val="Compact"/>
              <w:jc w:val="right"/>
            </w:pPr>
            <w:r>
              <w:t xml:space="preserve">1.1655</w:t>
            </w:r>
          </w:p>
        </w:tc>
        <w:tc>
          <w:tcPr/>
          <w:p>
            <w:pPr>
              <w:pStyle w:val="Compact"/>
              <w:jc w:val="right"/>
            </w:pPr>
            <w:r>
              <w:t xml:space="preserve">1.0287</w:t>
            </w:r>
          </w:p>
        </w:tc>
        <w:tc>
          <w:tcPr/>
          <w:p>
            <w:pPr>
              <w:pStyle w:val="Compact"/>
              <w:jc w:val="right"/>
            </w:pPr>
            <w:r>
              <w:t xml:space="preserve">1.3203</w:t>
            </w:r>
          </w:p>
        </w:tc>
        <w:tc>
          <w:tcPr/>
          <w:p>
            <w:pPr>
              <w:pStyle w:val="Compact"/>
              <w:jc w:val="right"/>
            </w:pPr>
            <w:r>
              <w:t xml:space="preserve">2.4051</w:t>
            </w:r>
          </w:p>
        </w:tc>
        <w:tc>
          <w:tcPr/>
          <w:p>
            <w:pPr>
              <w:pStyle w:val="Compact"/>
              <w:jc w:val="right"/>
            </w:pPr>
            <w:r>
              <w:t xml:space="preserve">0.0162</w:t>
            </w:r>
          </w:p>
        </w:tc>
      </w:tr>
      <w:tr>
        <w:tc>
          <w:tcPr/>
          <w:p>
            <w:pPr>
              <w:pStyle w:val="Compact"/>
              <w:jc w:val="left"/>
            </w:pPr>
            <w:r>
              <w:t xml:space="preserve">I(region)S</w:t>
            </w:r>
          </w:p>
        </w:tc>
        <w:tc>
          <w:tcPr/>
          <w:p>
            <w:pPr>
              <w:pStyle w:val="Compact"/>
              <w:jc w:val="right"/>
            </w:pPr>
            <w:r>
              <w:t xml:space="preserve">1.0024</w:t>
            </w:r>
          </w:p>
        </w:tc>
        <w:tc>
          <w:tcPr/>
          <w:p>
            <w:pPr>
              <w:pStyle w:val="Compact"/>
              <w:jc w:val="right"/>
            </w:pPr>
            <w:r>
              <w:t xml:space="preserve">0.8930</w:t>
            </w:r>
          </w:p>
        </w:tc>
        <w:tc>
          <w:tcPr/>
          <w:p>
            <w:pPr>
              <w:pStyle w:val="Compact"/>
              <w:jc w:val="right"/>
            </w:pPr>
            <w:r>
              <w:t xml:space="preserve">1.1253</w:t>
            </w:r>
          </w:p>
        </w:tc>
        <w:tc>
          <w:tcPr/>
          <w:p>
            <w:pPr>
              <w:pStyle w:val="Compact"/>
              <w:jc w:val="right"/>
            </w:pPr>
            <w:r>
              <w:t xml:space="preserve">0.0414</w:t>
            </w:r>
          </w:p>
        </w:tc>
        <w:tc>
          <w:tcPr/>
          <w:p>
            <w:pPr>
              <w:pStyle w:val="Compact"/>
              <w:jc w:val="right"/>
            </w:pPr>
            <w:r>
              <w:t xml:space="preserve">0.9669</w:t>
            </w:r>
          </w:p>
        </w:tc>
      </w:tr>
      <w:tr>
        <w:tc>
          <w:tcPr/>
          <w:p>
            <w:pPr>
              <w:pStyle w:val="Compact"/>
              <w:jc w:val="left"/>
            </w:pPr>
            <w:r>
              <w:t xml:space="preserve">I(region)W</w:t>
            </w:r>
          </w:p>
        </w:tc>
        <w:tc>
          <w:tcPr/>
          <w:p>
            <w:pPr>
              <w:pStyle w:val="Compact"/>
              <w:jc w:val="right"/>
            </w:pPr>
            <w:r>
              <w:t xml:space="preserve">1.0966</w:t>
            </w:r>
          </w:p>
        </w:tc>
        <w:tc>
          <w:tcPr/>
          <w:p>
            <w:pPr>
              <w:pStyle w:val="Compact"/>
              <w:jc w:val="right"/>
            </w:pPr>
            <w:r>
              <w:t xml:space="preserve">0.9746</w:t>
            </w:r>
          </w:p>
        </w:tc>
        <w:tc>
          <w:tcPr/>
          <w:p>
            <w:pPr>
              <w:pStyle w:val="Compact"/>
              <w:jc w:val="right"/>
            </w:pPr>
            <w:r>
              <w:t xml:space="preserve">1.2338</w:t>
            </w:r>
          </w:p>
        </w:tc>
        <w:tc>
          <w:tcPr/>
          <w:p>
            <w:pPr>
              <w:pStyle w:val="Compact"/>
              <w:jc w:val="right"/>
            </w:pPr>
            <w:r>
              <w:t xml:space="preserve">1.5322</w:t>
            </w:r>
          </w:p>
        </w:tc>
        <w:tc>
          <w:tcPr/>
          <w:p>
            <w:pPr>
              <w:pStyle w:val="Compact"/>
              <w:jc w:val="right"/>
            </w:pPr>
            <w:r>
              <w:t xml:space="preserve">0.1255</w:t>
            </w:r>
          </w:p>
        </w:tc>
      </w:tr>
      <w:tr>
        <w:tc>
          <w:tcPr/>
          <w:p>
            <w:pPr>
              <w:pStyle w:val="Compact"/>
              <w:jc w:val="left"/>
            </w:pPr>
            <w:r>
              <w:t xml:space="preserve"> </w:t>
            </w:r>
            <w:r>
              <w:t xml:space="preserve">Standard errors: MLE</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32"/>
    <w:bookmarkStart w:id="34" w:name="avec-la-fonction-svyglm-lien-logit"/>
    <w:p>
      <w:pPr>
        <w:pStyle w:val="Heading2"/>
      </w:pPr>
      <w:r>
        <w:t xml:space="preserve">Avec la fonction</w:t>
      </w:r>
      <w:r>
        <w:t xml:space="preserve"> </w:t>
      </w:r>
      <w:r>
        <w:rPr>
          <w:rStyle w:val="VerbatimChar"/>
        </w:rPr>
        <w:t xml:space="preserve">svyglm()</w:t>
      </w:r>
      <w:r>
        <w:t xml:space="preserve"> </w:t>
      </w:r>
      <w:r>
        <w:t xml:space="preserve">[lien logit]</w:t>
      </w:r>
    </w:p>
    <w:p>
      <w:pPr>
        <w:pStyle w:val="FirstParagraph"/>
      </w:pPr>
      <w:hyperlink r:id="rId33">
        <w:r>
          <w:rPr>
            <w:rStyle w:val="Hyperlink"/>
          </w:rPr>
          <w:t xml:space="preserve">Liste des options</w:t>
        </w:r>
      </w:hyperlink>
    </w:p>
    <w:p>
      <w:pPr>
        <w:pStyle w:val="SourceCode"/>
      </w:pPr>
      <w:r>
        <w:rPr>
          <w:rStyle w:val="FunctionTok"/>
        </w:rPr>
        <w:t xml:space="preserve">library</w:t>
      </w:r>
      <w:r>
        <w:rPr>
          <w:rStyle w:val="NormalTok"/>
        </w:rPr>
        <w:t xml:space="preserve">(survey)</w:t>
      </w:r>
      <w:r>
        <w:br/>
      </w:r>
      <w:r>
        <w:br/>
      </w:r>
      <w:r>
        <w:rPr>
          <w:rStyle w:val="NormalTok"/>
        </w:rPr>
        <w:t xml:space="preserve">w </w:t>
      </w:r>
      <w:r>
        <w:rPr>
          <w:rStyle w:val="OtherTok"/>
        </w:rPr>
        <w:t xml:space="preserve">=</w:t>
      </w:r>
      <w:r>
        <w:rPr>
          <w:rStyle w:val="NormalTok"/>
        </w:rPr>
        <w:t xml:space="preserve"> </w:t>
      </w:r>
      <w:r>
        <w:rPr>
          <w:rStyle w:val="FunctionTok"/>
        </w:rPr>
        <w:t xml:space="preserve">svydesign</w:t>
      </w:r>
      <w:r>
        <w:rPr>
          <w:rStyle w:val="NormalTok"/>
        </w:rPr>
        <w:t xml:space="preserve">(</w:t>
      </w:r>
      <w:r>
        <w:rPr>
          <w:rStyle w:val="AttributeTok"/>
        </w:rPr>
        <w:t xml:space="preserve">id=</w:t>
      </w:r>
      <w:r>
        <w:rPr>
          <w:rStyle w:val="SpecialCharTok"/>
        </w:rPr>
        <w:t xml:space="preserve">~</w:t>
      </w:r>
      <w:r>
        <w:rPr>
          <w:rStyle w:val="DecValTok"/>
        </w:rPr>
        <w:t xml:space="preserve">1</w:t>
      </w:r>
      <w:r>
        <w:rPr>
          <w:rStyle w:val="NormalTok"/>
        </w:rPr>
        <w:t xml:space="preserve">, </w:t>
      </w:r>
      <w:r>
        <w:rPr>
          <w:rStyle w:val="AttributeTok"/>
        </w:rPr>
        <w:t xml:space="preserve">weights=</w:t>
      </w:r>
      <w:r>
        <w:rPr>
          <w:rStyle w:val="SpecialCharTok"/>
        </w:rPr>
        <w:t xml:space="preserve">~</w:t>
      </w:r>
      <w:r>
        <w:rPr>
          <w:rStyle w:val="NormalTok"/>
        </w:rPr>
        <w:t xml:space="preserve">w, </w:t>
      </w:r>
      <w:r>
        <w:rPr>
          <w:rStyle w:val="AttributeTok"/>
        </w:rPr>
        <w:t xml:space="preserve">data=</w:t>
      </w:r>
      <w:r>
        <w:rPr>
          <w:rStyle w:val="NormalTok"/>
        </w:rPr>
        <w:t xml:space="preserve">df)</w:t>
      </w:r>
      <w:r>
        <w:br/>
      </w:r>
      <w:r>
        <w:br/>
      </w:r>
      <w:r>
        <w:rPr>
          <w:rStyle w:val="NormalTok"/>
        </w:rPr>
        <w:t xml:space="preserve">fit </w:t>
      </w:r>
      <w:r>
        <w:rPr>
          <w:rStyle w:val="OtherTok"/>
        </w:rPr>
        <w:t xml:space="preserve">=</w:t>
      </w:r>
      <w:r>
        <w:rPr>
          <w:rStyle w:val="NormalTok"/>
        </w:rPr>
        <w:t xml:space="preserve"> </w:t>
      </w:r>
      <w:r>
        <w:rPr>
          <w:rStyle w:val="FunctionTok"/>
        </w:rPr>
        <w:t xml:space="preserve">svyglm</w:t>
      </w:r>
      <w:r>
        <w:rPr>
          <w:rStyle w:val="NormalTok"/>
        </w:rPr>
        <w:t xml:space="preserve">(highbp </w:t>
      </w:r>
      <w:r>
        <w:rPr>
          <w:rStyle w:val="SpecialCharTok"/>
        </w:rPr>
        <w:t xml:space="preserve">~</w:t>
      </w:r>
      <w:r>
        <w:rPr>
          <w:rStyle w:val="NormalTok"/>
        </w:rPr>
        <w:t xml:space="preserve"> age </w:t>
      </w:r>
      <w:r>
        <w:rPr>
          <w:rStyle w:val="SpecialCharTok"/>
        </w:rPr>
        <w:t xml:space="preserve">+</w:t>
      </w:r>
      <w:r>
        <w:rPr>
          <w:rStyle w:val="NormalTok"/>
        </w:rPr>
        <w:t xml:space="preserve"> </w:t>
      </w:r>
      <w:r>
        <w:rPr>
          <w:rStyle w:val="FunctionTok"/>
        </w:rPr>
        <w:t xml:space="preserve">I</w:t>
      </w:r>
      <w:r>
        <w:rPr>
          <w:rStyle w:val="NormalTok"/>
        </w:rPr>
        <w:t xml:space="preserve">(sex) </w:t>
      </w:r>
      <w:r>
        <w:rPr>
          <w:rStyle w:val="SpecialCharTok"/>
        </w:rPr>
        <w:t xml:space="preserve">+</w:t>
      </w:r>
      <w:r>
        <w:rPr>
          <w:rStyle w:val="NormalTok"/>
        </w:rPr>
        <w:t xml:space="preserve"> </w:t>
      </w:r>
      <w:r>
        <w:rPr>
          <w:rStyle w:val="FunctionTok"/>
        </w:rPr>
        <w:t xml:space="preserve">I</w:t>
      </w:r>
      <w:r>
        <w:rPr>
          <w:rStyle w:val="NormalTok"/>
        </w:rPr>
        <w:t xml:space="preserve">(black) </w:t>
      </w:r>
      <w:r>
        <w:rPr>
          <w:rStyle w:val="SpecialCharTok"/>
        </w:rPr>
        <w:t xml:space="preserve">+</w:t>
      </w:r>
      <w:r>
        <w:rPr>
          <w:rStyle w:val="NormalTok"/>
        </w:rPr>
        <w:t xml:space="preserve"> </w:t>
      </w:r>
      <w:r>
        <w:rPr>
          <w:rStyle w:val="FunctionTok"/>
        </w:rPr>
        <w:t xml:space="preserve">I</w:t>
      </w:r>
      <w:r>
        <w:rPr>
          <w:rStyle w:val="NormalTok"/>
        </w:rPr>
        <w:t xml:space="preserve">(region), </w:t>
      </w:r>
      <w:r>
        <w:rPr>
          <w:rStyle w:val="AttributeTok"/>
        </w:rPr>
        <w:t xml:space="preserve">family=</w:t>
      </w:r>
      <w:r>
        <w:rPr>
          <w:rStyle w:val="NormalTok"/>
        </w:rPr>
        <w:t xml:space="preserve">binomial, </w:t>
      </w:r>
      <w:r>
        <w:rPr>
          <w:rStyle w:val="AttributeTok"/>
        </w:rPr>
        <w:t xml:space="preserve">design=</w:t>
      </w:r>
      <w:r>
        <w:rPr>
          <w:rStyle w:val="NormalTok"/>
        </w:rPr>
        <w:t xml:space="preserve">w)</w:t>
      </w:r>
      <w:r>
        <w:br/>
      </w:r>
      <w:r>
        <w:rPr>
          <w:rStyle w:val="FunctionTok"/>
        </w:rPr>
        <w:t xml:space="preserve">summ</w:t>
      </w:r>
      <w:r>
        <w:rPr>
          <w:rStyle w:val="NormalTok"/>
        </w:rPr>
        <w:t xml:space="preserve">(fit, </w:t>
      </w:r>
      <w:r>
        <w:rPr>
          <w:rStyle w:val="AttributeTok"/>
        </w:rPr>
        <w:t xml:space="preserve">digits=</w:t>
      </w:r>
      <w:r>
        <w:rPr>
          <w:rStyle w:val="DecValTok"/>
        </w:rPr>
        <w:t xml:space="preserve">4</w:t>
      </w:r>
      <w:r>
        <w:rPr>
          <w:rStyle w:val="NormalTok"/>
        </w:rPr>
        <w:t xml:space="preserve">, </w:t>
      </w:r>
      <w:r>
        <w:rPr>
          <w:rStyle w:val="AttributeTok"/>
        </w:rPr>
        <w:t xml:space="preserve">confint=</w:t>
      </w:r>
      <w:r>
        <w:rPr>
          <w:rStyle w:val="ConstantTok"/>
        </w:rPr>
        <w:t xml:space="preserve">TRUE</w:t>
      </w:r>
      <w:r>
        <w:rPr>
          <w:rStyle w:val="NormalTok"/>
        </w:rPr>
        <w:t xml:space="preserve">, </w:t>
      </w:r>
      <w:r>
        <w:rPr>
          <w:rStyle w:val="AttributeTok"/>
        </w:rPr>
        <w:t xml:space="preserve">exp=</w:t>
      </w:r>
      <w:r>
        <w:rPr>
          <w:rStyle w:val="ConstantTok"/>
        </w:rPr>
        <w:t xml:space="preserve">TRUE</w:t>
      </w:r>
      <w:r>
        <w:rPr>
          <w:rStyle w:val="NormalTok"/>
        </w:rPr>
        <w:t xml:space="preserve">)    </w:t>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t xml:space="preserve">Observations</w:t>
            </w:r>
          </w:p>
        </w:tc>
        <w:tc>
          <w:tcPr/>
          <w:p>
            <w:pPr>
              <w:pStyle w:val="Compact"/>
              <w:jc w:val="right"/>
            </w:pPr>
            <w:r>
              <w:t xml:space="preserve">10351</w:t>
            </w:r>
          </w:p>
        </w:tc>
      </w:tr>
      <w:tr>
        <w:tc>
          <w:tcPr/>
          <w:p>
            <w:pPr>
              <w:pStyle w:val="Compact"/>
              <w:jc w:val="left"/>
            </w:pPr>
            <w:r>
              <w:t xml:space="preserve">Dependent variable</w:t>
            </w:r>
          </w:p>
        </w:tc>
        <w:tc>
          <w:tcPr/>
          <w:p>
            <w:pPr>
              <w:pStyle w:val="Compact"/>
              <w:jc w:val="right"/>
            </w:pPr>
            <w:r>
              <w:t xml:space="preserve">highbp</w:t>
            </w:r>
          </w:p>
        </w:tc>
      </w:tr>
      <w:tr>
        <w:tc>
          <w:tcPr/>
          <w:p>
            <w:pPr>
              <w:pStyle w:val="Compact"/>
              <w:jc w:val="left"/>
            </w:pPr>
            <w:r>
              <w:t xml:space="preserve">Type</w:t>
            </w:r>
          </w:p>
        </w:tc>
        <w:tc>
          <w:tcPr/>
          <w:p>
            <w:pPr>
              <w:pStyle w:val="Compact"/>
              <w:jc w:val="right"/>
            </w:pPr>
            <w:r>
              <w:t xml:space="preserve">Survey-weighted generalized linear model</w:t>
            </w:r>
          </w:p>
        </w:tc>
      </w:tr>
      <w:tr>
        <w:tc>
          <w:tcPr/>
          <w:p>
            <w:pPr>
              <w:pStyle w:val="Compact"/>
              <w:jc w:val="left"/>
            </w:pPr>
            <w:r>
              <w:t xml:space="preserve">Family</w:t>
            </w:r>
          </w:p>
        </w:tc>
        <w:tc>
          <w:tcPr/>
          <w:p>
            <w:pPr>
              <w:pStyle w:val="Compact"/>
              <w:jc w:val="right"/>
            </w:pPr>
            <w:r>
              <w:t xml:space="preserve">binomial</w:t>
            </w:r>
          </w:p>
        </w:tc>
      </w:tr>
      <w:tr>
        <w:tc>
          <w:tcPr/>
          <w:p>
            <w:pPr>
              <w:pStyle w:val="Compact"/>
              <w:jc w:val="left"/>
            </w:pPr>
            <w:r>
              <w:t xml:space="preserve">Link</w:t>
            </w:r>
          </w:p>
        </w:tc>
        <w:tc>
          <w:tcPr/>
          <w:p>
            <w:pPr>
              <w:pStyle w:val="Compact"/>
              <w:jc w:val="right"/>
            </w:pPr>
            <w:r>
              <w:t xml:space="preserve">logit</w:t>
            </w:r>
          </w:p>
        </w:tc>
      </w:tr>
    </w:tbl>
    <w:p>
      <w:pPr>
        <w:pStyle w:val="BodyText"/>
      </w:pPr>
      <w:r>
        <w:t xml:space="preserve"> </w:t>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t xml:space="preserve">Pseudo-R² (Cragg-Uhler)</w:t>
            </w:r>
          </w:p>
        </w:tc>
        <w:tc>
          <w:tcPr/>
          <w:p>
            <w:pPr>
              <w:pStyle w:val="Compact"/>
              <w:jc w:val="right"/>
            </w:pPr>
            <w:r>
              <w:t xml:space="preserve">0.1881</w:t>
            </w:r>
          </w:p>
        </w:tc>
      </w:tr>
      <w:tr>
        <w:tc>
          <w:tcPr/>
          <w:p>
            <w:pPr>
              <w:pStyle w:val="Compact"/>
              <w:jc w:val="left"/>
            </w:pPr>
            <w:r>
              <w:t xml:space="preserve">Pseudo-R² (McFadden)</w:t>
            </w:r>
          </w:p>
        </w:tc>
        <w:tc>
          <w:tcPr/>
          <w:p>
            <w:pPr>
              <w:pStyle w:val="Compact"/>
              <w:jc w:val="right"/>
            </w:pPr>
            <w:r>
              <w:t xml:space="preserve">0.1125</w:t>
            </w:r>
          </w:p>
        </w:tc>
      </w:tr>
      <w:tr>
        <w:tc>
          <w:tcPr/>
          <w:p>
            <w:pPr>
              <w:pStyle w:val="Compact"/>
              <w:jc w:val="left"/>
            </w:pPr>
            <w:r>
              <w:t xml:space="preserve">AIC</w:t>
            </w:r>
          </w:p>
        </w:tc>
        <w:tc>
          <w:tcPr/>
          <w:p>
            <w:pPr>
              <w:pStyle w:val="Compact"/>
              <w:jc w:val="right"/>
            </w:pPr>
            <w:r>
              <w:t xml:space="preserve">12064.1922</w:t>
            </w:r>
          </w:p>
        </w:tc>
      </w:tr>
    </w:tbl>
    <w:p>
      <w:pPr>
        <w:pStyle w:val="BodyText"/>
      </w:pPr>
      <w:r>
        <w:t xml:space="preserve"> </w:t>
      </w:r>
    </w:p>
    <w:tbl>
      <w:tblPr>
        <w:tblStyle w:val="Table"/>
        <w:tblW w:type="auto" w:w="0"/>
        <w:tblLook w:firstRow="1" w:lastRow="1" w:firstColumn="0" w:lastColumn="0" w:noHBand="0" w:noVBand="0" w:val="0020"/>
        <w:jc w:val="start"/>
      </w:tblPr>
      <w:tblGrid>
        <w:gridCol w:w="1320"/>
        <w:gridCol w:w="1320"/>
        <w:gridCol w:w="1320"/>
        <w:gridCol w:w="1320"/>
        <w:gridCol w:w="1320"/>
        <w:gridCol w:w="1320"/>
      </w:tblGrid>
      <w:tr>
        <w:trPr>
          <w:tblHeader w:val="true"/>
        </w:trPr>
        <w:tc>
          <w:tcPr/>
          <w:p>
            <w:pPr>
              <w:pStyle w:val="Compact"/>
            </w:pPr>
          </w:p>
        </w:tc>
        <w:tc>
          <w:tcPr/>
          <w:p>
            <w:pPr>
              <w:pStyle w:val="Compact"/>
              <w:jc w:val="right"/>
            </w:pPr>
            <w:r>
              <w:t xml:space="preserve">exp(Est.)</w:t>
            </w:r>
          </w:p>
        </w:tc>
        <w:tc>
          <w:tcPr/>
          <w:p>
            <w:pPr>
              <w:pStyle w:val="Compact"/>
              <w:jc w:val="right"/>
            </w:pPr>
            <w:r>
              <w:t xml:space="preserve">2.5%</w:t>
            </w:r>
          </w:p>
        </w:tc>
        <w:tc>
          <w:tcPr/>
          <w:p>
            <w:pPr>
              <w:pStyle w:val="Compact"/>
              <w:jc w:val="right"/>
            </w:pPr>
            <w:r>
              <w:t xml:space="preserve">97.5%</w:t>
            </w:r>
          </w:p>
        </w:tc>
        <w:tc>
          <w:tcPr/>
          <w:p>
            <w:pPr>
              <w:pStyle w:val="Compact"/>
              <w:jc w:val="right"/>
            </w:pPr>
            <w:r>
              <w:t xml:space="preserve">t val.</w:t>
            </w:r>
          </w:p>
        </w:tc>
        <w:tc>
          <w:tcPr/>
          <w:p>
            <w:pPr>
              <w:pStyle w:val="Compact"/>
              <w:jc w:val="right"/>
            </w:pPr>
            <w:r>
              <w:t xml:space="preserve">p</w:t>
            </w:r>
          </w:p>
        </w:tc>
      </w:tr>
      <w:tr>
        <w:tc>
          <w:tcPr/>
          <w:p>
            <w:pPr>
              <w:pStyle w:val="Compact"/>
              <w:jc w:val="left"/>
            </w:pPr>
            <w:r>
              <w:t xml:space="preserve">(Intercept)</w:t>
            </w:r>
          </w:p>
        </w:tc>
        <w:tc>
          <w:tcPr/>
          <w:p>
            <w:pPr>
              <w:pStyle w:val="Compact"/>
              <w:jc w:val="right"/>
            </w:pPr>
            <w:r>
              <w:t xml:space="preserve">0.0692</w:t>
            </w:r>
          </w:p>
        </w:tc>
        <w:tc>
          <w:tcPr/>
          <w:p>
            <w:pPr>
              <w:pStyle w:val="Compact"/>
              <w:jc w:val="right"/>
            </w:pPr>
            <w:r>
              <w:t xml:space="preserve">0.0553</w:t>
            </w:r>
          </w:p>
        </w:tc>
        <w:tc>
          <w:tcPr/>
          <w:p>
            <w:pPr>
              <w:pStyle w:val="Compact"/>
              <w:jc w:val="right"/>
            </w:pPr>
            <w:r>
              <w:t xml:space="preserve">0.0865</w:t>
            </w:r>
          </w:p>
        </w:tc>
        <w:tc>
          <w:tcPr/>
          <w:p>
            <w:pPr>
              <w:pStyle w:val="Compact"/>
              <w:jc w:val="right"/>
            </w:pPr>
            <w:r>
              <w:t xml:space="preserve">-23.3763</w:t>
            </w:r>
          </w:p>
        </w:tc>
        <w:tc>
          <w:tcPr/>
          <w:p>
            <w:pPr>
              <w:pStyle w:val="Compact"/>
              <w:jc w:val="right"/>
            </w:pPr>
            <w:r>
              <w:t xml:space="preserve">0.0000</w:t>
            </w:r>
          </w:p>
        </w:tc>
      </w:tr>
      <w:tr>
        <w:tc>
          <w:tcPr/>
          <w:p>
            <w:pPr>
              <w:pStyle w:val="Compact"/>
              <w:jc w:val="left"/>
            </w:pPr>
            <w:r>
              <w:t xml:space="preserve">age</w:t>
            </w:r>
          </w:p>
        </w:tc>
        <w:tc>
          <w:tcPr/>
          <w:p>
            <w:pPr>
              <w:pStyle w:val="Compact"/>
              <w:jc w:val="right"/>
            </w:pPr>
            <w:r>
              <w:t xml:space="preserve">1.0530</w:t>
            </w:r>
          </w:p>
        </w:tc>
        <w:tc>
          <w:tcPr/>
          <w:p>
            <w:pPr>
              <w:pStyle w:val="Compact"/>
              <w:jc w:val="right"/>
            </w:pPr>
            <w:r>
              <w:t xml:space="preserve">1.0497</w:t>
            </w:r>
          </w:p>
        </w:tc>
        <w:tc>
          <w:tcPr/>
          <w:p>
            <w:pPr>
              <w:pStyle w:val="Compact"/>
              <w:jc w:val="right"/>
            </w:pPr>
            <w:r>
              <w:t xml:space="preserve">1.0562</w:t>
            </w:r>
          </w:p>
        </w:tc>
        <w:tc>
          <w:tcPr/>
          <w:p>
            <w:pPr>
              <w:pStyle w:val="Compact"/>
              <w:jc w:val="right"/>
            </w:pPr>
            <w:r>
              <w:t xml:space="preserve">33.0767</w:t>
            </w:r>
          </w:p>
        </w:tc>
        <w:tc>
          <w:tcPr/>
          <w:p>
            <w:pPr>
              <w:pStyle w:val="Compact"/>
              <w:jc w:val="right"/>
            </w:pPr>
            <w:r>
              <w:t xml:space="preserve">0.0000</w:t>
            </w:r>
          </w:p>
        </w:tc>
      </w:tr>
      <w:tr>
        <w:tc>
          <w:tcPr/>
          <w:p>
            <w:pPr>
              <w:pStyle w:val="Compact"/>
              <w:jc w:val="left"/>
            </w:pPr>
            <w:r>
              <w:t xml:space="preserve">I(sex)Male</w:t>
            </w:r>
          </w:p>
        </w:tc>
        <w:tc>
          <w:tcPr/>
          <w:p>
            <w:pPr>
              <w:pStyle w:val="Compact"/>
              <w:jc w:val="right"/>
            </w:pPr>
            <w:r>
              <w:t xml:space="preserve">1.8298</w:t>
            </w:r>
          </w:p>
        </w:tc>
        <w:tc>
          <w:tcPr/>
          <w:p>
            <w:pPr>
              <w:pStyle w:val="Compact"/>
              <w:jc w:val="right"/>
            </w:pPr>
            <w:r>
              <w:t xml:space="preserve">1.6529</w:t>
            </w:r>
          </w:p>
        </w:tc>
        <w:tc>
          <w:tcPr/>
          <w:p>
            <w:pPr>
              <w:pStyle w:val="Compact"/>
              <w:jc w:val="right"/>
            </w:pPr>
            <w:r>
              <w:t xml:space="preserve">2.0256</w:t>
            </w:r>
          </w:p>
        </w:tc>
        <w:tc>
          <w:tcPr/>
          <w:p>
            <w:pPr>
              <w:pStyle w:val="Compact"/>
              <w:jc w:val="right"/>
            </w:pPr>
            <w:r>
              <w:t xml:space="preserve">11.6459</w:t>
            </w:r>
          </w:p>
        </w:tc>
        <w:tc>
          <w:tcPr/>
          <w:p>
            <w:pPr>
              <w:pStyle w:val="Compact"/>
              <w:jc w:val="right"/>
            </w:pPr>
            <w:r>
              <w:t xml:space="preserve">0.0000</w:t>
            </w:r>
          </w:p>
        </w:tc>
      </w:tr>
      <w:tr>
        <w:tc>
          <w:tcPr/>
          <w:p>
            <w:pPr>
              <w:pStyle w:val="Compact"/>
              <w:jc w:val="left"/>
            </w:pPr>
            <w:r>
              <w:t xml:space="preserve">I(black)Not Black</w:t>
            </w:r>
          </w:p>
        </w:tc>
        <w:tc>
          <w:tcPr/>
          <w:p>
            <w:pPr>
              <w:pStyle w:val="Compact"/>
              <w:jc w:val="right"/>
            </w:pPr>
            <w:r>
              <w:t xml:space="preserve">0.5849</w:t>
            </w:r>
          </w:p>
        </w:tc>
        <w:tc>
          <w:tcPr/>
          <w:p>
            <w:pPr>
              <w:pStyle w:val="Compact"/>
              <w:jc w:val="right"/>
            </w:pPr>
            <w:r>
              <w:t xml:space="preserve">0.4913</w:t>
            </w:r>
          </w:p>
        </w:tc>
        <w:tc>
          <w:tcPr/>
          <w:p>
            <w:pPr>
              <w:pStyle w:val="Compact"/>
              <w:jc w:val="right"/>
            </w:pPr>
            <w:r>
              <w:t xml:space="preserve">0.6964</w:t>
            </w:r>
          </w:p>
        </w:tc>
        <w:tc>
          <w:tcPr/>
          <w:p>
            <w:pPr>
              <w:pStyle w:val="Compact"/>
              <w:jc w:val="right"/>
            </w:pPr>
            <w:r>
              <w:t xml:space="preserve">-6.0259</w:t>
            </w:r>
          </w:p>
        </w:tc>
        <w:tc>
          <w:tcPr/>
          <w:p>
            <w:pPr>
              <w:pStyle w:val="Compact"/>
              <w:jc w:val="right"/>
            </w:pPr>
            <w:r>
              <w:t xml:space="preserve">0.0000</w:t>
            </w:r>
          </w:p>
        </w:tc>
      </w:tr>
      <w:tr>
        <w:tc>
          <w:tcPr/>
          <w:p>
            <w:pPr>
              <w:pStyle w:val="Compact"/>
              <w:jc w:val="left"/>
            </w:pPr>
            <w:r>
              <w:t xml:space="preserve">I(region)NE</w:t>
            </w:r>
          </w:p>
        </w:tc>
        <w:tc>
          <w:tcPr/>
          <w:p>
            <w:pPr>
              <w:pStyle w:val="Compact"/>
              <w:jc w:val="right"/>
            </w:pPr>
            <w:r>
              <w:t xml:space="preserve">1.1822</w:t>
            </w:r>
          </w:p>
        </w:tc>
        <w:tc>
          <w:tcPr/>
          <w:p>
            <w:pPr>
              <w:pStyle w:val="Compact"/>
              <w:jc w:val="right"/>
            </w:pPr>
            <w:r>
              <w:t xml:space="preserve">1.0245</w:t>
            </w:r>
          </w:p>
        </w:tc>
        <w:tc>
          <w:tcPr/>
          <w:p>
            <w:pPr>
              <w:pStyle w:val="Compact"/>
              <w:jc w:val="right"/>
            </w:pPr>
            <w:r>
              <w:t xml:space="preserve">1.3642</w:t>
            </w:r>
          </w:p>
        </w:tc>
        <w:tc>
          <w:tcPr/>
          <w:p>
            <w:pPr>
              <w:pStyle w:val="Compact"/>
              <w:jc w:val="right"/>
            </w:pPr>
            <w:r>
              <w:t xml:space="preserve">2.2906</w:t>
            </w:r>
          </w:p>
        </w:tc>
        <w:tc>
          <w:tcPr/>
          <w:p>
            <w:pPr>
              <w:pStyle w:val="Compact"/>
              <w:jc w:val="right"/>
            </w:pPr>
            <w:r>
              <w:t xml:space="preserve">0.0220</w:t>
            </w:r>
          </w:p>
        </w:tc>
      </w:tr>
      <w:tr>
        <w:tc>
          <w:tcPr/>
          <w:p>
            <w:pPr>
              <w:pStyle w:val="Compact"/>
              <w:jc w:val="left"/>
            </w:pPr>
            <w:r>
              <w:t xml:space="preserve">I(region)S</w:t>
            </w:r>
          </w:p>
        </w:tc>
        <w:tc>
          <w:tcPr/>
          <w:p>
            <w:pPr>
              <w:pStyle w:val="Compact"/>
              <w:jc w:val="right"/>
            </w:pPr>
            <w:r>
              <w:t xml:space="preserve">0.9961</w:t>
            </w:r>
          </w:p>
        </w:tc>
        <w:tc>
          <w:tcPr/>
          <w:p>
            <w:pPr>
              <w:pStyle w:val="Compact"/>
              <w:jc w:val="right"/>
            </w:pPr>
            <w:r>
              <w:t xml:space="preserve">0.8670</w:t>
            </w:r>
          </w:p>
        </w:tc>
        <w:tc>
          <w:tcPr/>
          <w:p>
            <w:pPr>
              <w:pStyle w:val="Compact"/>
              <w:jc w:val="right"/>
            </w:pPr>
            <w:r>
              <w:t xml:space="preserve">1.1445</w:t>
            </w:r>
          </w:p>
        </w:tc>
        <w:tc>
          <w:tcPr/>
          <w:p>
            <w:pPr>
              <w:pStyle w:val="Compact"/>
              <w:jc w:val="right"/>
            </w:pPr>
            <w:r>
              <w:t xml:space="preserve">-0.0549</w:t>
            </w:r>
          </w:p>
        </w:tc>
        <w:tc>
          <w:tcPr/>
          <w:p>
            <w:pPr>
              <w:pStyle w:val="Compact"/>
              <w:jc w:val="right"/>
            </w:pPr>
            <w:r>
              <w:t xml:space="preserve">0.9562</w:t>
            </w:r>
          </w:p>
        </w:tc>
      </w:tr>
      <w:tr>
        <w:tc>
          <w:tcPr/>
          <w:p>
            <w:pPr>
              <w:pStyle w:val="Compact"/>
              <w:jc w:val="left"/>
            </w:pPr>
            <w:r>
              <w:t xml:space="preserve">I(region)W</w:t>
            </w:r>
          </w:p>
        </w:tc>
        <w:tc>
          <w:tcPr/>
          <w:p>
            <w:pPr>
              <w:pStyle w:val="Compact"/>
              <w:jc w:val="right"/>
            </w:pPr>
            <w:r>
              <w:t xml:space="preserve">1.1225</w:t>
            </w:r>
          </w:p>
        </w:tc>
        <w:tc>
          <w:tcPr/>
          <w:p>
            <w:pPr>
              <w:pStyle w:val="Compact"/>
              <w:jc w:val="right"/>
            </w:pPr>
            <w:r>
              <w:t xml:space="preserve">0.9737</w:t>
            </w:r>
          </w:p>
        </w:tc>
        <w:tc>
          <w:tcPr/>
          <w:p>
            <w:pPr>
              <w:pStyle w:val="Compact"/>
              <w:jc w:val="right"/>
            </w:pPr>
            <w:r>
              <w:t xml:space="preserve">1.2940</w:t>
            </w:r>
          </w:p>
        </w:tc>
        <w:tc>
          <w:tcPr/>
          <w:p>
            <w:pPr>
              <w:pStyle w:val="Compact"/>
              <w:jc w:val="right"/>
            </w:pPr>
            <w:r>
              <w:t xml:space="preserve">1.5928</w:t>
            </w:r>
          </w:p>
        </w:tc>
        <w:tc>
          <w:tcPr/>
          <w:p>
            <w:pPr>
              <w:pStyle w:val="Compact"/>
              <w:jc w:val="right"/>
            </w:pPr>
            <w:r>
              <w:t xml:space="preserve">0.1112</w:t>
            </w:r>
          </w:p>
        </w:tc>
      </w:tr>
      <w:tr>
        <w:tc>
          <w:tcPr/>
          <w:p>
            <w:pPr>
              <w:pStyle w:val="Compact"/>
              <w:jc w:val="left"/>
            </w:pPr>
            <w:r>
              <w:t xml:space="preserve"> </w:t>
            </w:r>
            <w:r>
              <w:t xml:space="preserve">Standard errors: Robust</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mesure de la tension artérielle (</w:t>
      </w:r>
      <w:r>
        <w:rPr>
          <w:rStyle w:val="VerbatimChar"/>
        </w:rPr>
        <w:t xml:space="preserve">lm</w:t>
      </w:r>
      <w:r>
        <w:t xml:space="preserve">) et du risque d’hypertension (</w:t>
      </w:r>
      <w:r>
        <w:rPr>
          <w:rStyle w:val="VerbatimChar"/>
        </w:rPr>
        <w:t xml:space="preserve">glm</w:t>
      </w:r>
      <w:r>
        <w:t xml:space="preserve"> </w:t>
      </w:r>
      <w:r>
        <w:t xml:space="preserve">et</w:t>
      </w:r>
      <w:r>
        <w:t xml:space="preserve"> </w:t>
      </w:r>
      <w:r>
        <w:rPr>
          <w:rStyle w:val="VerbatimChar"/>
        </w:rPr>
        <w:t xml:space="preserve">svyglm</w:t>
      </w:r>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282a36"/>
    </w:pPr>
  </w:style>
  <w:style w:type="character" w:customStyle="1" w:styleId="KeywordTok">
    <w:name w:val="KeywordTok"/>
    <w:basedOn w:val="VerbatimChar"/>
    <w:rPr>
      <w:color w:val="ff79c6"/>
      <w:shd w:val="clear" w:fill="282a36"/>
    </w:rPr>
  </w:style>
  <w:style w:type="character" w:customStyle="1" w:styleId="DataTypeTok">
    <w:name w:val="DataTypeTok"/>
    <w:basedOn w:val="VerbatimChar"/>
    <w:rPr>
      <w:color w:val="8be9fd"/>
      <w:shd w:val="clear" w:fill="282a36"/>
      <w:i/>
    </w:rPr>
  </w:style>
  <w:style w:type="character" w:customStyle="1" w:styleId="DecValTok">
    <w:name w:val="DecValTok"/>
    <w:basedOn w:val="VerbatimChar"/>
    <w:rPr>
      <w:color w:val="bd93f9"/>
      <w:shd w:val="clear" w:fill="282a36"/>
    </w:rPr>
  </w:style>
  <w:style w:type="character" w:customStyle="1" w:styleId="BaseNTok">
    <w:name w:val="BaseNTok"/>
    <w:basedOn w:val="VerbatimChar"/>
    <w:rPr>
      <w:color w:val="bd93f9"/>
      <w:shd w:val="clear" w:fill="282a36"/>
    </w:rPr>
  </w:style>
  <w:style w:type="character" w:customStyle="1" w:styleId="FloatTok">
    <w:name w:val="FloatTok"/>
    <w:basedOn w:val="VerbatimChar"/>
    <w:rPr>
      <w:color w:val="bd93f9"/>
      <w:shd w:val="clear" w:fill="282a36"/>
    </w:rPr>
  </w:style>
  <w:style w:type="character" w:customStyle="1" w:styleId="ConstantTok">
    <w:name w:val="ConstantTok"/>
    <w:basedOn w:val="VerbatimChar"/>
    <w:rPr>
      <w:color w:val="bd93f9"/>
      <w:shd w:val="clear" w:fill="282a36"/>
      <w:b/>
    </w:rPr>
  </w:style>
  <w:style w:type="character" w:customStyle="1" w:styleId="CharTok">
    <w:name w:val="CharTok"/>
    <w:basedOn w:val="VerbatimChar"/>
    <w:rPr>
      <w:color w:val="f1fa8c"/>
      <w:shd w:val="clear" w:fill="282a36"/>
    </w:rPr>
  </w:style>
  <w:style w:type="character" w:customStyle="1" w:styleId="SpecialCharTok">
    <w:name w:val="SpecialCharTok"/>
    <w:basedOn w:val="VerbatimChar"/>
    <w:rPr>
      <w:color w:val="ff79c6"/>
      <w:shd w:val="clear" w:fill="282a36"/>
    </w:rPr>
  </w:style>
  <w:style w:type="character" w:customStyle="1" w:styleId="StringTok">
    <w:name w:val="StringTok"/>
    <w:basedOn w:val="VerbatimChar"/>
    <w:rPr>
      <w:color w:val="f1fa8c"/>
      <w:shd w:val="clear" w:fill="282a36"/>
    </w:rPr>
  </w:style>
  <w:style w:type="character" w:customStyle="1" w:styleId="VerbatimStringTok">
    <w:name w:val="VerbatimStringTok"/>
    <w:basedOn w:val="VerbatimChar"/>
    <w:rPr>
      <w:color w:val="f1fa8c"/>
      <w:shd w:val="clear" w:fill="282a36"/>
    </w:rPr>
  </w:style>
  <w:style w:type="character" w:customStyle="1" w:styleId="SpecialStringTok">
    <w:name w:val="SpecialStringTok"/>
    <w:basedOn w:val="VerbatimChar"/>
    <w:rPr>
      <w:color w:val="f1fa8c"/>
      <w:shd w:val="clear" w:fill="282a36"/>
    </w:rPr>
  </w:style>
  <w:style w:type="character" w:customStyle="1" w:styleId="ImportTok">
    <w:name w:val="ImportTok"/>
    <w:basedOn w:val="VerbatimChar"/>
    <w:rPr>
      <w:color w:val="ff79c6"/>
      <w:shd w:val="clear" w:fill="282a36"/>
    </w:rPr>
  </w:style>
  <w:style w:type="character" w:customStyle="1" w:styleId="CommentTok">
    <w:name w:val="CommentTok"/>
    <w:basedOn w:val="VerbatimChar"/>
    <w:rPr>
      <w:color w:val="6272a4"/>
      <w:shd w:val="clear" w:fill="282a36"/>
    </w:rPr>
  </w:style>
  <w:style w:type="character" w:customStyle="1" w:styleId="DocumentationTok">
    <w:name w:val="DocumentationTok"/>
    <w:basedOn w:val="VerbatimChar"/>
    <w:rPr>
      <w:color w:val="ffb86c"/>
      <w:shd w:val="clear" w:fill="282a36"/>
    </w:rPr>
  </w:style>
  <w:style w:type="character" w:customStyle="1" w:styleId="AnnotationTok">
    <w:name w:val="AnnotationTok"/>
    <w:basedOn w:val="VerbatimChar"/>
    <w:rPr>
      <w:color w:val="ff79c6"/>
      <w:shd w:val="clear" w:fill="282a36"/>
    </w:rPr>
  </w:style>
  <w:style w:type="character" w:customStyle="1" w:styleId="CommentVarTok">
    <w:name w:val="CommentVarTok"/>
    <w:basedOn w:val="VerbatimChar"/>
    <w:rPr>
      <w:color w:val="8be9fd"/>
      <w:shd w:val="clear" w:fill="282a36"/>
    </w:rPr>
  </w:style>
  <w:style w:type="character" w:customStyle="1" w:styleId="OtherTok">
    <w:name w:val="OtherTok"/>
    <w:basedOn w:val="VerbatimChar"/>
    <w:rPr>
      <w:color w:val="50fa7b"/>
      <w:shd w:val="clear" w:fill="282a36"/>
    </w:rPr>
  </w:style>
  <w:style w:type="character" w:customStyle="1" w:styleId="FunctionTok">
    <w:name w:val="FunctionTok"/>
    <w:basedOn w:val="VerbatimChar"/>
    <w:rPr>
      <w:color w:val="50fa7b"/>
      <w:shd w:val="clear" w:fill="282a36"/>
    </w:rPr>
  </w:style>
  <w:style w:type="character" w:customStyle="1" w:styleId="VariableTok">
    <w:name w:val="VariableTok"/>
    <w:basedOn w:val="VerbatimChar"/>
    <w:rPr>
      <w:color w:val="8be9fd"/>
      <w:shd w:val="clear" w:fill="282a36"/>
    </w:rPr>
  </w:style>
  <w:style w:type="character" w:customStyle="1" w:styleId="ControlFlowTok">
    <w:name w:val="ControlFlowTok"/>
    <w:basedOn w:val="VerbatimChar"/>
    <w:rPr>
      <w:color w:val="ff79c6"/>
      <w:shd w:val="clear" w:fill="282a36"/>
    </w:rPr>
  </w:style>
  <w:style w:type="character" w:customStyle="1" w:styleId="OperatorTok">
    <w:name w:val="OperatorTok"/>
    <w:basedOn w:val="VerbatimChar"/>
    <w:rPr>
      <w:color w:val="f8f8f2"/>
      <w:shd w:val="clear" w:fill="282a36"/>
    </w:rPr>
  </w:style>
  <w:style w:type="character" w:customStyle="1" w:styleId="BuiltInTok">
    <w:name w:val="BuiltInTok"/>
    <w:basedOn w:val="VerbatimChar"/>
    <w:rPr>
      <w:color w:val="8be9fd"/>
      <w:shd w:val="clear" w:fill="282a36"/>
    </w:rPr>
  </w:style>
  <w:style w:type="character" w:customStyle="1" w:styleId="ExtensionTok">
    <w:name w:val="ExtensionTok"/>
    <w:basedOn w:val="VerbatimChar"/>
    <w:rPr>
      <w:color w:val="8be9fd"/>
      <w:shd w:val="clear" w:fill="282a36"/>
    </w:rPr>
  </w:style>
  <w:style w:type="character" w:customStyle="1" w:styleId="PreprocessorTok">
    <w:name w:val="PreprocessorTok"/>
    <w:basedOn w:val="VerbatimChar"/>
    <w:rPr>
      <w:color w:val="ff79c6"/>
      <w:shd w:val="clear" w:fill="282a36"/>
    </w:rPr>
  </w:style>
  <w:style w:type="character" w:customStyle="1" w:styleId="AttributeTok">
    <w:name w:val="AttributeTok"/>
    <w:basedOn w:val="VerbatimChar"/>
    <w:rPr>
      <w:color w:val="ff79c6"/>
      <w:shd w:val="clear" w:fill="282a36"/>
    </w:rPr>
  </w:style>
  <w:style w:type="character" w:customStyle="1" w:styleId="RegionMarkerTok">
    <w:name w:val="RegionMarkerTok"/>
    <w:basedOn w:val="VerbatimChar"/>
    <w:rPr>
      <w:color w:val="8be9fd"/>
      <w:shd w:val="clear" w:fill="282a36"/>
    </w:rPr>
  </w:style>
  <w:style w:type="character" w:customStyle="1" w:styleId="InformationTok">
    <w:name w:val="InformationTok"/>
    <w:basedOn w:val="VerbatimChar"/>
    <w:rPr>
      <w:color w:val="f1fa8c"/>
      <w:shd w:val="clear" w:fill="282a36"/>
    </w:rPr>
  </w:style>
  <w:style w:type="character" w:customStyle="1" w:styleId="WarningTok">
    <w:name w:val="WarningTok"/>
    <w:basedOn w:val="VerbatimChar"/>
    <w:rPr>
      <w:color w:val="ff5555"/>
      <w:shd w:val="clear" w:fill="282a36"/>
    </w:rPr>
  </w:style>
  <w:style w:type="character" w:customStyle="1" w:styleId="AlertTok">
    <w:name w:val="AlertTok"/>
    <w:basedOn w:val="VerbatimChar"/>
    <w:rPr>
      <w:color w:val="ff5555"/>
      <w:shd w:val="clear" w:fill="282a36"/>
      <w:b/>
    </w:rPr>
  </w:style>
  <w:style w:type="character" w:customStyle="1" w:styleId="ErrorTok">
    <w:name w:val="ErrorTok"/>
    <w:basedOn w:val="VerbatimChar"/>
    <w:rPr>
      <w:color w:val="ff5555"/>
      <w:shd w:val="clear" w:fill="282a36"/>
      <w:u/>
    </w:rPr>
  </w:style>
  <w:style w:type="character" w:customStyle="1" w:styleId="NormalTok">
    <w:name w:val="NormalTok"/>
    <w:basedOn w:val="VerbatimChar"/>
    <w:rPr>
      <w:color w:val="f8f8f2"/>
      <w:shd w:val="clear" w:fill="282a36"/>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https://jtools.jacob-long.com/index.html" TargetMode="External" /><Relationship Type="http://schemas.openxmlformats.org/officeDocument/2006/relationships/hyperlink" Id="rId30" Target="https://jtools.jacob-long.com/reference/summ.glm.html" TargetMode="External" /><Relationship Type="http://schemas.openxmlformats.org/officeDocument/2006/relationships/hyperlink" Id="rId27" Target="https://jtools.jacob-long.com/reference/summ.lm.html" TargetMode="External" /><Relationship Type="http://schemas.openxmlformats.org/officeDocument/2006/relationships/hyperlink" Id="rId33" Target="https://jtools.jacob-long.com/reference/summ.svyglm.html" TargetMode="External" /></Relationships>
</file>

<file path=word/_rels/footnotes.xml.rels><?xml version="1.0" encoding="UTF-8"?><Relationships xmlns="http://schemas.openxmlformats.org/package/2006/relationships"><Relationship Type="http://schemas.openxmlformats.org/officeDocument/2006/relationships/hyperlink" Id="rId23" Target="https://jtools.jacob-long.com/index.html" TargetMode="External" /><Relationship Type="http://schemas.openxmlformats.org/officeDocument/2006/relationships/hyperlink" Id="rId30" Target="https://jtools.jacob-long.com/reference/summ.glm.html" TargetMode="External" /><Relationship Type="http://schemas.openxmlformats.org/officeDocument/2006/relationships/hyperlink" Id="rId27" Target="https://jtools.jacob-long.com/reference/summ.lm.html" TargetMode="External" /><Relationship Type="http://schemas.openxmlformats.org/officeDocument/2006/relationships/hyperlink" Id="rId33" Target="https://jtools.jacob-long.com/reference/summ.svyglm.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Afficher des outputs de régression avec Jtools</dc:title>
  <dc:creator>Marc Thévenin</dc:creator>
  <dc:language>fr</dc:language>
  <cp:keywords/>
  <dcterms:created xsi:type="dcterms:W3CDTF">2023-10-17T12:27:04Z</dcterms:created>
  <dcterms:modified xsi:type="dcterms:W3CDTF">2023-10-17T12:27:04Z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La fonction summ du package jtools (Jacob Long) permet d’obtenir des outputs de regression en format console de très bonne qualité. Il s’agit d’une très bonne alternative aux outputs par défaut. Ce package propose également des fonctionnalités d’exportation des outputs dans d’autres formats (html, docx, pdf …) et des visualisations sous forme de graphique. Ces fonctionnalité ne seront pas traitées ici, l’accent étant mis sur la qualité d’un output console avec une durée d’exécution minimale. L’utilisation des fonctionnalités d’exportation, comme le très populaire package gtsummaty devrait être appliqué, selon nous, pour des raisons de durée d’exécution à un résultat final.</vt:lpwstr>
  </property>
  <property fmtid="{D5CDD505-2E9C-101B-9397-08002B2CF9AE}" pid="3" name="affiliations">
    <vt:lpwstr/>
  </property>
  <property fmtid="{D5CDD505-2E9C-101B-9397-08002B2CF9AE}" pid="4" name="authors">
    <vt:lpwstr/>
  </property>
  <property fmtid="{D5CDD505-2E9C-101B-9397-08002B2CF9AE}" pid="5" name="back-to-top-navigation">
    <vt:lpwstr>False</vt:lpwstr>
  </property>
  <property fmtid="{D5CDD505-2E9C-101B-9397-08002B2CF9AE}" pid="6" name="biblio-config">
    <vt:lpwstr>True</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ode-annotations">
    <vt:lpwstr>below</vt:lpwstr>
  </property>
  <property fmtid="{D5CDD505-2E9C-101B-9397-08002B2CF9AE}" pid="11" name="comments">
    <vt:lpwstr/>
  </property>
  <property fmtid="{D5CDD505-2E9C-101B-9397-08002B2CF9AE}" pid="12" name="date">
    <vt:lpwstr>2023-06-21</vt:lpwstr>
  </property>
  <property fmtid="{D5CDD505-2E9C-101B-9397-08002B2CF9AE}" pid="13" name="header-includes">
    <vt:lpwstr/>
  </property>
  <property fmtid="{D5CDD505-2E9C-101B-9397-08002B2CF9AE}" pid="14" name="image">
    <vt:lpwstr>https://jtools.jacob-long.com/logo.png</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page-footer">
    <vt:lpwstr/>
  </property>
  <property fmtid="{D5CDD505-2E9C-101B-9397-08002B2CF9AE}" pid="19" name="page-layout">
    <vt:lpwstr>article</vt:lpwstr>
  </property>
  <property fmtid="{D5CDD505-2E9C-101B-9397-08002B2CF9AE}" pid="20" name="page-navigation">
    <vt:lpwstr>True</vt:lpwstr>
  </property>
  <property fmtid="{D5CDD505-2E9C-101B-9397-08002B2CF9AE}" pid="21" name="sidebar">
    <vt:lpwstr>False</vt:lpwstr>
  </property>
  <property fmtid="{D5CDD505-2E9C-101B-9397-08002B2CF9AE}" pid="22" name="title-block-banner">
    <vt:lpwstr>True</vt:lpwstr>
  </property>
  <property fmtid="{D5CDD505-2E9C-101B-9397-08002B2CF9AE}" pid="23" name="toc-title">
    <vt:lpwstr>Table des matières</vt:lpwstr>
  </property>
</Properties>
</file>