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Pondérations</w:t>
      </w:r>
      <w:r>
        <w:t xml:space="preserve"> </w:t>
      </w:r>
      <w:r>
        <w:t xml:space="preserve">normalisées</w:t>
      </w:r>
      <w:r>
        <w:t xml:space="preserve"> </w:t>
      </w:r>
      <w:r>
        <w:t xml:space="preserve">avec</w:t>
      </w:r>
      <w:r>
        <w:t xml:space="preserve"> </w:t>
      </w:r>
      <w:r>
        <w:t xml:space="preserve">R</w:t>
      </w:r>
    </w:p>
    <w:p>
      <w:pPr>
        <w:pStyle w:val="Author"/>
      </w:pPr>
      <w:r>
        <w:t xml:space="preserve">Elodie</w:t>
      </w:r>
      <w:r>
        <w:t xml:space="preserve"> </w:t>
      </w:r>
      <w:r>
        <w:t xml:space="preserve">Baril</w:t>
      </w:r>
    </w:p>
    <w:p>
      <w:pPr>
        <w:pStyle w:val="Date"/>
      </w:pPr>
      <w:r>
        <w:t xml:space="preserve">2023-06-29</w:t>
      </w:r>
    </w:p>
    <w:p>
      <w:pPr>
        <w:pStyle w:val="Abstract"/>
      </w:pPr>
      <w:r>
        <w:t xml:space="preserve">L’utilisation</w:t>
      </w:r>
      <w:r>
        <w:t xml:space="preserve"> </w:t>
      </w:r>
      <w:r>
        <w:t xml:space="preserve">des</w:t>
      </w:r>
      <w:r>
        <w:t xml:space="preserve"> </w:t>
      </w:r>
      <w:r>
        <w:t xml:space="preserve">poids</w:t>
      </w:r>
      <w:r>
        <w:t xml:space="preserve"> </w:t>
      </w:r>
      <w:r>
        <w:t xml:space="preserve">normalisés</w:t>
      </w:r>
      <w:r>
        <w:t xml:space="preserve"> </w:t>
      </w:r>
      <w:r>
        <w:t xml:space="preserve">sur</w:t>
      </w:r>
      <w:r>
        <w:t xml:space="preserve"> </w:t>
      </w:r>
      <w:r>
        <w:t xml:space="preserve">la</w:t>
      </w:r>
      <w:r>
        <w:t xml:space="preserve"> </w:t>
      </w:r>
      <w:r>
        <w:t xml:space="preserve">taille</w:t>
      </w:r>
      <w:r>
        <w:t xml:space="preserve"> </w:t>
      </w:r>
      <w:r>
        <w:t xml:space="preserve">de</w:t>
      </w:r>
      <w:r>
        <w:t xml:space="preserve"> </w:t>
      </w:r>
      <w:r>
        <w:t xml:space="preserve">l’échantillon</w:t>
      </w:r>
      <w:r>
        <w:t xml:space="preserve"> </w:t>
      </w:r>
      <w:r>
        <w:t xml:space="preserve">s’avère</w:t>
      </w:r>
      <w:r>
        <w:t xml:space="preserve"> </w:t>
      </w:r>
      <w:r>
        <w:t xml:space="preserve">obligatoire</w:t>
      </w:r>
      <w:r>
        <w:t xml:space="preserve"> </w:t>
      </w:r>
      <w:r>
        <w:t xml:space="preserve">pour</w:t>
      </w:r>
      <w:r>
        <w:t xml:space="preserve"> </w:t>
      </w:r>
      <w:r>
        <w:t xml:space="preserve">certaines</w:t>
      </w:r>
      <w:r>
        <w:t xml:space="preserve"> </w:t>
      </w:r>
      <w:r>
        <w:t xml:space="preserve">analyses,</w:t>
      </w:r>
      <w:r>
        <w:t xml:space="preserve"> </w:t>
      </w:r>
      <w:r>
        <w:t xml:space="preserve">en</w:t>
      </w:r>
      <w:r>
        <w:t xml:space="preserve"> </w:t>
      </w:r>
      <w:r>
        <w:t xml:space="preserve">particulier</w:t>
      </w:r>
      <w:r>
        <w:t xml:space="preserve"> </w:t>
      </w:r>
      <w:r>
        <w:t xml:space="preserve">pour</w:t>
      </w:r>
      <w:r>
        <w:t xml:space="preserve"> </w:t>
      </w:r>
      <w:r>
        <w:t xml:space="preserve">obtenir</w:t>
      </w:r>
      <w:r>
        <w:t xml:space="preserve"> </w:t>
      </w:r>
      <w:r>
        <w:t xml:space="preserve">des</w:t>
      </w:r>
      <w:r>
        <w:t xml:space="preserve"> </w:t>
      </w:r>
      <w:r>
        <w:t xml:space="preserve">estimations</w:t>
      </w:r>
      <w:r>
        <w:t xml:space="preserve"> </w:t>
      </w:r>
      <w:r>
        <w:t xml:space="preserve">robustes</w:t>
      </w:r>
      <w:r>
        <w:t xml:space="preserve"> </w:t>
      </w:r>
      <w:r>
        <w:t xml:space="preserve">de</w:t>
      </w:r>
      <w:r>
        <w:t xml:space="preserve"> </w:t>
      </w:r>
      <w:r>
        <w:t xml:space="preserve">la</w:t>
      </w:r>
      <w:r>
        <w:t xml:space="preserve"> </w:t>
      </w:r>
      <w:r>
        <w:t xml:space="preserve">variance.</w:t>
      </w:r>
      <w:r>
        <w:t xml:space="preserve"> </w:t>
      </w:r>
      <w:r>
        <w:t xml:space="preserve">La</w:t>
      </w:r>
      <w:r>
        <w:t xml:space="preserve"> </w:t>
      </w:r>
      <w:r>
        <w:t xml:space="preserve">présente</w:t>
      </w:r>
      <w:r>
        <w:t xml:space="preserve"> </w:t>
      </w:r>
      <w:r>
        <w:t xml:space="preserve">fiche</w:t>
      </w:r>
      <w:r>
        <w:t xml:space="preserve"> </w:t>
      </w:r>
      <w:r>
        <w:t xml:space="preserve">présente</w:t>
      </w:r>
      <w:r>
        <w:t xml:space="preserve"> </w:t>
      </w:r>
      <w:r>
        <w:t xml:space="preserve">avec</w:t>
      </w:r>
      <w:r>
        <w:t xml:space="preserve"> </w:t>
      </w:r>
      <w:r>
        <w:t xml:space="preserve">les</w:t>
      </w:r>
      <w:r>
        <w:t xml:space="preserve"> </w:t>
      </w:r>
      <w:r>
        <w:t xml:space="preserve">packages</w:t>
      </w:r>
      <w:r>
        <w:t xml:space="preserve"> </w:t>
      </w:r>
      <w:r>
        <w:rPr>
          <w:rStyle w:val="VerbatimChar"/>
        </w:rPr>
        <w:t xml:space="preserve">questionr</w:t>
      </w:r>
      <w:r>
        <w:t xml:space="preserve"> </w:t>
      </w:r>
      <w:r>
        <w:t xml:space="preserve">et</w:t>
      </w:r>
      <w:r>
        <w:t xml:space="preserve"> </w:t>
      </w:r>
      <w:r>
        <w:rPr>
          <w:rStyle w:val="VerbatimChar"/>
        </w:rPr>
        <w:t xml:space="preserve">survey</w:t>
      </w:r>
      <w:r>
        <w:t xml:space="preserve">,</w:t>
      </w:r>
      <w:r>
        <w:t xml:space="preserve"> </w:t>
      </w:r>
      <w:r>
        <w:t xml:space="preserve">deux</w:t>
      </w:r>
      <w:r>
        <w:t xml:space="preserve"> </w:t>
      </w:r>
      <w:r>
        <w:t xml:space="preserve">manières</w:t>
      </w:r>
      <w:r>
        <w:t xml:space="preserve"> </w:t>
      </w:r>
      <w:r>
        <w:t xml:space="preserve">d’introduire</w:t>
      </w:r>
      <w:r>
        <w:t xml:space="preserve"> </w:t>
      </w:r>
      <w:r>
        <w:t xml:space="preserve">ces</w:t>
      </w:r>
      <w:r>
        <w:t xml:space="preserve"> </w:t>
      </w:r>
      <w:r>
        <w:t xml:space="preserve">poids</w:t>
      </w:r>
      <w:r>
        <w:t xml:space="preserve"> </w:t>
      </w:r>
      <w:r>
        <w:t xml:space="preserve">dans</w:t>
      </w:r>
      <w:r>
        <w:t xml:space="preserve"> </w:t>
      </w:r>
      <w:r>
        <w:t xml:space="preserve">des</w:t>
      </w:r>
      <w:r>
        <w:t xml:space="preserve"> </w:t>
      </w:r>
      <w:r>
        <w:t xml:space="preserve">analyses.</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w:t>
            </w:r>
          </w:p>
        </w:tc>
        <w:tc>
          <w:tcPr/>
          <w:p>
            <w:pPr>
              <w:pStyle w:val="Compact"/>
              <w:jc w:val="left"/>
            </w:pPr>
            <w:r>
              <w:t xml:space="preserve">Fonction</w:t>
            </w:r>
          </w:p>
        </w:tc>
      </w:tr>
      <w:tr>
        <w:tc>
          <w:tcPr/>
          <w:p>
            <w:pPr>
              <w:pStyle w:val="Compact"/>
              <w:jc w:val="left"/>
            </w:pPr>
            <w:r>
              <w:rPr>
                <w:bCs/>
                <w:b/>
              </w:rPr>
              <w:t xml:space="preserve">questionr</w:t>
            </w:r>
          </w:p>
        </w:tc>
        <w:tc>
          <w:tcPr/>
          <w:p>
            <w:pPr>
              <w:pStyle w:val="Compact"/>
              <w:jc w:val="left"/>
            </w:pPr>
            <w:r>
              <w:rPr>
                <w:rStyle w:val="VerbatimChar"/>
              </w:rPr>
              <w:t xml:space="preserve">wtd.table</w:t>
            </w:r>
            <w:r>
              <w:t xml:space="preserve"> </w:t>
            </w:r>
            <w:r>
              <w:t xml:space="preserve">-</w:t>
            </w:r>
            <w:r>
              <w:t xml:space="preserve"> </w:t>
            </w:r>
            <w:r>
              <w:rPr>
                <w:rStyle w:val="VerbatimChar"/>
              </w:rPr>
              <w:t xml:space="preserve">cprop</w:t>
            </w:r>
            <w:r>
              <w:t xml:space="preserve"> </w:t>
            </w:r>
            <w:r>
              <w:t xml:space="preserve">-</w:t>
            </w:r>
            <w:r>
              <w:t xml:space="preserve"> </w:t>
            </w:r>
            <w:r>
              <w:rPr>
                <w:rStyle w:val="VerbatimChar"/>
              </w:rPr>
              <w:t xml:space="preserve">lprop</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t xml:space="preserve">-</w:t>
            </w:r>
            <w:r>
              <w:t xml:space="preserve"> </w:t>
            </w:r>
            <w:r>
              <w:rPr>
                <w:rStyle w:val="VerbatimChar"/>
              </w:rPr>
              <w:t xml:space="preserve">svytable</w:t>
            </w:r>
            <w:r>
              <w:t xml:space="preserve"> </w:t>
            </w:r>
            <w:r>
              <w:t xml:space="preserve">-</w:t>
            </w:r>
            <w:r>
              <w:t xml:space="preserve"> </w:t>
            </w:r>
            <w:r>
              <w:rPr>
                <w:rStyle w:val="VerbatimChar"/>
              </w:rPr>
              <w:t xml:space="preserve">svymean</w:t>
            </w:r>
            <w:r>
              <w:t xml:space="preserve"> </w:t>
            </w:r>
            <w:r>
              <w:t xml:space="preserve">-</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mean</w:t>
            </w:r>
          </w:p>
        </w:tc>
      </w:tr>
    </w:tbl>
    <w:p>
      <w:pPr>
        <w:pStyle w:val="BodyText"/>
      </w:pPr>
      <w:r>
        <w:t xml:space="preserve">Documentation sur les packages:</w:t>
      </w:r>
    </w:p>
    <w:p>
      <w:pPr>
        <w:numPr>
          <w:ilvl w:val="0"/>
          <w:numId w:val="1001"/>
        </w:numPr>
        <w:pStyle w:val="Compact"/>
      </w:pPr>
      <w:hyperlink r:id="rId20">
        <w:r>
          <w:rPr>
            <w:rStyle w:val="Hyperlink"/>
          </w:rPr>
          <w:t xml:space="preserve">https://juba.github.io/questionr/</w:t>
        </w:r>
      </w:hyperlink>
    </w:p>
    <w:p>
      <w:pPr>
        <w:numPr>
          <w:ilvl w:val="0"/>
          <w:numId w:val="1001"/>
        </w:numPr>
        <w:pStyle w:val="Compact"/>
      </w:pPr>
      <w:hyperlink r:id="rId21">
        <w:r>
          <w:rPr>
            <w:rStyle w:val="Hyperlink"/>
          </w:rPr>
          <w:t xml:space="preserve">https://www.rdocumentation.org/packages/survey/versions/4.1-1</w:t>
        </w:r>
      </w:hyperlink>
    </w:p>
    <w:p>
      <w:pPr>
        <w:pStyle w:val="FirstParagraph"/>
      </w:pPr>
      <w:r>
        <w:t xml:space="preserve">Activation des packages et ouverture de la table d’exemple HDV</w:t>
      </w:r>
    </w:p>
    <w:p>
      <w:pPr>
        <w:pStyle w:val="SourceCode"/>
      </w:pPr>
      <w:r>
        <w:rPr>
          <w:rStyle w:val="CommentTok"/>
        </w:rPr>
        <w:t xml:space="preserve">#install.packages(questionr)</w:t>
      </w:r>
      <w:r>
        <w:br/>
      </w:r>
      <w:r>
        <w:rPr>
          <w:rStyle w:val="CommentTok"/>
        </w:rPr>
        <w:t xml:space="preserve">#install.packages(survey)</w:t>
      </w:r>
      <w:r>
        <w:br/>
      </w:r>
      <w:r>
        <w:br/>
      </w:r>
      <w:r>
        <w:rPr>
          <w:rStyle w:val="FunctionTok"/>
        </w:rPr>
        <w:t xml:space="preserve">library</w:t>
      </w:r>
      <w:r>
        <w:rPr>
          <w:rStyle w:val="NormalTok"/>
        </w:rPr>
        <w:t xml:space="preserve">(questionr)</w:t>
      </w:r>
      <w:r>
        <w:br/>
      </w:r>
      <w:r>
        <w:rPr>
          <w:rStyle w:val="FunctionTok"/>
        </w:rPr>
        <w:t xml:space="preserve">library</w:t>
      </w:r>
      <w:r>
        <w:rPr>
          <w:rStyle w:val="NormalTok"/>
        </w:rPr>
        <w:t xml:space="preserve">(survey)</w:t>
      </w:r>
      <w:r>
        <w:br/>
      </w:r>
      <w:r>
        <w:br/>
      </w:r>
      <w:r>
        <w:rPr>
          <w:rStyle w:val="CommentTok"/>
        </w:rPr>
        <w:t xml:space="preserve">#Utilisation de la table d'exemple Histoire de vie (hdv2003) </w:t>
      </w:r>
      <w:r>
        <w:br/>
      </w:r>
      <w:r>
        <w:rPr>
          <w:rStyle w:val="FunctionTok"/>
        </w:rPr>
        <w:t xml:space="preserve">data</w:t>
      </w:r>
      <w:r>
        <w:rPr>
          <w:rStyle w:val="NormalTok"/>
        </w:rPr>
        <w:t xml:space="preserve">(</w:t>
      </w:r>
      <w:r>
        <w:rPr>
          <w:rStyle w:val="StringTok"/>
        </w:rPr>
        <w:t xml:space="preserve">"hdv2003"</w:t>
      </w:r>
      <w:r>
        <w:rPr>
          <w:rStyle w:val="NormalTok"/>
        </w:rPr>
        <w:t xml:space="preserve">)</w:t>
      </w:r>
      <w:r>
        <w:br/>
      </w:r>
      <w:r>
        <w:br/>
      </w:r>
      <w:r>
        <w:rPr>
          <w:rStyle w:val="CommentTok"/>
        </w:rPr>
        <w:t xml:space="preserve"># Extrait du fichier</w:t>
      </w:r>
      <w:r>
        <w:br/>
      </w:r>
      <w:r>
        <w:rPr>
          <w:rStyle w:val="NormalTok"/>
        </w:rPr>
        <w:t xml:space="preserve">hdv2003[</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id age  sexe                                              nivetud    poids</w:t>
      </w:r>
      <w:r>
        <w:br/>
      </w:r>
      <w:r>
        <w:rPr>
          <w:rStyle w:val="VerbatimChar"/>
        </w:rPr>
        <w:t xml:space="preserve">1  1  28 Femme Enseignement superieur y compris technique superieur 2634.398</w:t>
      </w:r>
      <w:r>
        <w:br/>
      </w:r>
      <w:r>
        <w:rPr>
          <w:rStyle w:val="VerbatimChar"/>
        </w:rPr>
        <w:t xml:space="preserve">2  2  23 Femme                                                 &lt;NA&gt; 9738.396</w:t>
      </w:r>
      <w:r>
        <w:br/>
      </w:r>
      <w:r>
        <w:rPr>
          <w:rStyle w:val="VerbatimChar"/>
        </w:rPr>
        <w:t xml:space="preserve">3  3  59 Homme                    Derniere annee d'etudes primaires 3994.102</w:t>
      </w:r>
      <w:r>
        <w:br/>
      </w:r>
      <w:r>
        <w:rPr>
          <w:rStyle w:val="VerbatimChar"/>
        </w:rPr>
        <w:t xml:space="preserve">4  4  34 Homme Enseignement superieur y compris technique superieur 5731.662</w:t>
      </w:r>
      <w:r>
        <w:br/>
      </w:r>
      <w:r>
        <w:rPr>
          <w:rStyle w:val="VerbatimChar"/>
        </w:rPr>
        <w:t xml:space="preserve">5  5  71 Femme                    Derniere annee d'etudes primaires 4329.094</w:t>
      </w:r>
    </w:p>
    <w:p>
      <w:pPr>
        <w:pStyle w:val="FirstParagraph"/>
      </w:pPr>
      <w:r>
        <w:t xml:space="preserve">La variable pondérée du fichier s’appelle</w:t>
      </w:r>
      <w:r>
        <w:t xml:space="preserve"> </w:t>
      </w:r>
      <w:r>
        <w:rPr>
          <w:bCs/>
          <w:b/>
        </w:rPr>
        <w:t xml:space="preserve">poids</w:t>
      </w:r>
    </w:p>
    <w:bookmarkStart w:id="24" w:name="package-questionr"/>
    <w:p>
      <w:pPr>
        <w:pStyle w:val="Heading1"/>
      </w:pPr>
      <w:r>
        <w:t xml:space="preserve">Package questionr</w:t>
      </w:r>
    </w:p>
    <w:p>
      <w:pPr>
        <w:pStyle w:val="FirstParagraph"/>
      </w:pPr>
      <w:r>
        <w:t xml:space="preserve">Le package</w:t>
      </w:r>
      <w:r>
        <w:t xml:space="preserve"> </w:t>
      </w:r>
      <w:r>
        <w:rPr>
          <w:rStyle w:val="VerbatimChar"/>
        </w:rPr>
        <w:t xml:space="preserve">questionr</w:t>
      </w:r>
      <w:r>
        <w:t xml:space="preserve"> </w:t>
      </w:r>
      <w:r>
        <w:t xml:space="preserve">permet d’obtenir rapidement des tableaux de fréquences ou de pourcentages avec des poids normalisés. L’opération de normalisation est passée directement dans une option.</w:t>
      </w:r>
    </w:p>
    <w:bookmarkStart w:id="22" w:name="fréquences-pondérées"/>
    <w:p>
      <w:pPr>
        <w:pStyle w:val="Heading2"/>
      </w:pPr>
      <w:r>
        <w:t xml:space="preserve">Fréquences pondérées</w:t>
      </w:r>
    </w:p>
    <w:p>
      <w:pPr>
        <w:numPr>
          <w:ilvl w:val="0"/>
          <w:numId w:val="1002"/>
        </w:numPr>
        <w:pStyle w:val="Compact"/>
      </w:pPr>
      <w:r>
        <w:t xml:space="preserve">Fonction</w:t>
      </w:r>
      <w:r>
        <w:t xml:space="preserve"> </w:t>
      </w:r>
      <w:r>
        <w:rPr>
          <w:rStyle w:val="VerbatimChar"/>
          <w:bCs/>
          <w:b/>
        </w:rPr>
        <w:t xml:space="preserve">wtd.table()</w:t>
      </w:r>
    </w:p>
    <w:p>
      <w:pPr>
        <w:pStyle w:val="SourceCode"/>
      </w:pPr>
      <w:r>
        <w:rPr>
          <w:rStyle w:val="FunctionTok"/>
        </w:rPr>
        <w:t xml:space="preserve">table</w:t>
      </w:r>
      <w:r>
        <w:rPr>
          <w:rStyle w:val="NormalTok"/>
        </w:rPr>
        <w:t xml:space="preserve">(hdv2003</w:t>
      </w:r>
      <w:r>
        <w:rPr>
          <w:rStyle w:val="SpecialCharTok"/>
        </w:rPr>
        <w:t xml:space="preserve">$</w:t>
      </w:r>
      <w:r>
        <w:rPr>
          <w:rStyle w:val="NormalTok"/>
        </w:rPr>
        <w:t xml:space="preserve">sexe)</w:t>
      </w:r>
    </w:p>
    <w:p>
      <w:pPr>
        <w:pStyle w:val="SourceCode"/>
      </w:pPr>
      <w:r>
        <w:br/>
      </w:r>
      <w:r>
        <w:rPr>
          <w:rStyle w:val="VerbatimChar"/>
        </w:rPr>
        <w:t xml:space="preserve">Homme Femme </w:t>
      </w:r>
      <w:r>
        <w:br/>
      </w:r>
      <w:r>
        <w:rPr>
          <w:rStyle w:val="VerbatimChar"/>
        </w:rPr>
        <w:t xml:space="preserve">  899  1101 </w:t>
      </w:r>
    </w:p>
    <w:p>
      <w:pPr>
        <w:pStyle w:val="SourceCode"/>
      </w:pPr>
      <w:r>
        <w:rPr>
          <w:rStyle w:val="CommentTok"/>
        </w:rPr>
        <w:t xml:space="preserve"># tris à plat avec l'option weights</w:t>
      </w:r>
      <w:r>
        <w:br/>
      </w:r>
      <w:r>
        <w:rPr>
          <w:rStyle w:val="FunctionTok"/>
        </w:rPr>
        <w:t xml:space="preserve">wtd.table</w:t>
      </w:r>
      <w:r>
        <w:rPr>
          <w:rStyle w:val="NormalTok"/>
        </w:rPr>
        <w:t xml:space="preserve">(hdv2003</w:t>
      </w:r>
      <w:r>
        <w:rPr>
          <w:rStyle w:val="SpecialCharTok"/>
        </w:rPr>
        <w:t xml:space="preserve">$</w:t>
      </w:r>
      <w:r>
        <w:rPr>
          <w:rStyle w:val="NormalTok"/>
        </w:rPr>
        <w:t xml:space="preserve">sexe, </w:t>
      </w:r>
      <w:r>
        <w:rPr>
          <w:rStyle w:val="AttributeTok"/>
        </w:rPr>
        <w:t xml:space="preserve">weights =</w:t>
      </w:r>
      <w:r>
        <w:rPr>
          <w:rStyle w:val="NormalTok"/>
        </w:rPr>
        <w:t xml:space="preserve"> hdv2003</w:t>
      </w:r>
      <w:r>
        <w:rPr>
          <w:rStyle w:val="SpecialCharTok"/>
        </w:rPr>
        <w:t xml:space="preserve">$</w:t>
      </w:r>
      <w:r>
        <w:rPr>
          <w:rStyle w:val="NormalTok"/>
        </w:rPr>
        <w:t xml:space="preserve">poids)</w:t>
      </w:r>
    </w:p>
    <w:p>
      <w:pPr>
        <w:pStyle w:val="SourceCode"/>
      </w:pPr>
      <w:r>
        <w:rPr>
          <w:rStyle w:val="VerbatimChar"/>
        </w:rPr>
        <w:t xml:space="preserve">  Homme   Femme </w:t>
      </w:r>
      <w:r>
        <w:br/>
      </w:r>
      <w:r>
        <w:rPr>
          <w:rStyle w:val="VerbatimChar"/>
        </w:rPr>
        <w:t xml:space="preserve">5149382 5921844 </w:t>
      </w:r>
    </w:p>
    <w:p>
      <w:pPr>
        <w:pStyle w:val="SourceCode"/>
      </w:pPr>
      <w:r>
        <w:rPr>
          <w:rStyle w:val="CommentTok"/>
        </w:rPr>
        <w:t xml:space="preserve">#  tris croisé</w:t>
      </w:r>
      <w:r>
        <w:br/>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w:t>
      </w:r>
    </w:p>
    <w:p>
      <w:pPr>
        <w:pStyle w:val="SourceCode"/>
      </w:pPr>
      <w:r>
        <w:rPr>
          <w:rStyle w:val="VerbatimChar"/>
        </w:rPr>
        <w:t xml:space="preserve">                             Homme     Femme</w:t>
      </w:r>
      <w:r>
        <w:br/>
      </w:r>
      <w:r>
        <w:rPr>
          <w:rStyle w:val="VerbatimChar"/>
        </w:rPr>
        <w:t xml:space="preserve">Ouvrier specialise        532365.8  479015.0</w:t>
      </w:r>
      <w:r>
        <w:br/>
      </w:r>
      <w:r>
        <w:rPr>
          <w:rStyle w:val="VerbatimChar"/>
        </w:rPr>
        <w:t xml:space="preserve">Ouvrier qualifie         1163988.6  296252.0</w:t>
      </w:r>
      <w:r>
        <w:br/>
      </w:r>
      <w:r>
        <w:rPr>
          <w:rStyle w:val="VerbatimChar"/>
        </w:rPr>
        <w:t xml:space="preserve">Technicien                378956.7  115658.0</w:t>
      </w:r>
      <w:r>
        <w:br/>
      </w:r>
      <w:r>
        <w:rPr>
          <w:rStyle w:val="VerbatimChar"/>
        </w:rPr>
        <w:t xml:space="preserve">Profession intermediaire  438737.8  375560.7</w:t>
      </w:r>
      <w:r>
        <w:br/>
      </w:r>
      <w:r>
        <w:rPr>
          <w:rStyle w:val="VerbatimChar"/>
        </w:rPr>
        <w:t xml:space="preserve">Cadre                     779354.9  623574.6</w:t>
      </w:r>
      <w:r>
        <w:br/>
      </w:r>
      <w:r>
        <w:rPr>
          <w:rStyle w:val="VerbatimChar"/>
        </w:rPr>
        <w:t xml:space="preserve">Employe                   525068.8 2591911.0</w:t>
      </w:r>
      <w:r>
        <w:br/>
      </w:r>
      <w:r>
        <w:rPr>
          <w:rStyle w:val="VerbatimChar"/>
        </w:rPr>
        <w:t xml:space="preserve">Autre                     129695.9  145912.6</w:t>
      </w:r>
    </w:p>
    <w:p>
      <w:pPr>
        <w:pStyle w:val="FirstParagraph"/>
      </w:pPr>
      <w:r>
        <w:rPr>
          <w:bCs/>
          <w:b/>
        </w:rPr>
        <w:t xml:space="preserve">Pour normaliser la pondération on ajoute l’option</w:t>
      </w:r>
      <w:r>
        <w:rPr>
          <w:bCs/>
          <w:b/>
        </w:rPr>
        <w:t xml:space="preserve"> </w:t>
      </w:r>
      <w:r>
        <w:rPr>
          <w:rStyle w:val="VerbatimChar"/>
          <w:bCs/>
          <w:b/>
        </w:rPr>
        <w:t xml:space="preserve">normwt=TRUE</w:t>
      </w:r>
      <w:r>
        <w:t xml:space="preserve">.</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 </w:t>
      </w:r>
      <w:r>
        <w:br/>
      </w:r>
      <w:r>
        <w:rPr>
          <w:rStyle w:val="VerbatimChar"/>
        </w:rPr>
        <w:t xml:space="preserve"> 930.228 1069.772 </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w:t>
      </w:r>
      <w:r>
        <w:br/>
      </w:r>
      <w:r>
        <w:rPr>
          <w:rStyle w:val="VerbatimChar"/>
        </w:rPr>
        <w:t xml:space="preserve">Ouvrier specialise        96.17106  86.53332</w:t>
      </w:r>
      <w:r>
        <w:br/>
      </w:r>
      <w:r>
        <w:rPr>
          <w:rStyle w:val="VerbatimChar"/>
        </w:rPr>
        <w:t xml:space="preserve">Ouvrier qualifie         210.27275  53.51747</w:t>
      </w:r>
      <w:r>
        <w:br/>
      </w:r>
      <w:r>
        <w:rPr>
          <w:rStyle w:val="VerbatimChar"/>
        </w:rPr>
        <w:t xml:space="preserve">Technicien                68.45794  20.89344</w:t>
      </w:r>
      <w:r>
        <w:br/>
      </w:r>
      <w:r>
        <w:rPr>
          <w:rStyle w:val="VerbatimChar"/>
        </w:rPr>
        <w:t xml:space="preserve">Profession intermediaire  79.25731  67.84446</w:t>
      </w:r>
      <w:r>
        <w:br/>
      </w:r>
      <w:r>
        <w:rPr>
          <w:rStyle w:val="VerbatimChar"/>
        </w:rPr>
        <w:t xml:space="preserve">Cadre                    140.78927 112.64780</w:t>
      </w:r>
      <w:r>
        <w:br/>
      </w:r>
      <w:r>
        <w:rPr>
          <w:rStyle w:val="VerbatimChar"/>
        </w:rPr>
        <w:t xml:space="preserve">Employe                   94.85286 468.22473</w:t>
      </w:r>
      <w:r>
        <w:br/>
      </w:r>
      <w:r>
        <w:rPr>
          <w:rStyle w:val="VerbatimChar"/>
        </w:rPr>
        <w:t xml:space="preserve">Autre                     23.42937  26.35888</w:t>
      </w:r>
    </w:p>
    <w:bookmarkEnd w:id="22"/>
    <w:bookmarkStart w:id="23" w:name="pourcentages-pondérés"/>
    <w:p>
      <w:pPr>
        <w:pStyle w:val="Heading2"/>
      </w:pPr>
      <w:r>
        <w:t xml:space="preserve">Pourcentages pondérés</w:t>
      </w:r>
    </w:p>
    <w:p>
      <w:pPr>
        <w:pStyle w:val="SourceCode"/>
      </w:pPr>
      <w:r>
        <w:rPr>
          <w:rStyle w:val="NormalTok"/>
        </w:rPr>
        <w:t xml:space="preserve">res</w:t>
      </w:r>
      <w:r>
        <w:rPr>
          <w:rStyle w:val="OtherTok"/>
        </w:rPr>
        <w:t xml:space="preserve">=</w:t>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 </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numPr>
          <w:ilvl w:val="0"/>
          <w:numId w:val="1003"/>
        </w:numPr>
        <w:pStyle w:val="Compact"/>
      </w:pPr>
      <w:r>
        <w:t xml:space="preserve">On utilise les fonctions</w:t>
      </w:r>
      <w:r>
        <w:t xml:space="preserve"> </w:t>
      </w:r>
      <w:r>
        <w:rPr>
          <w:rStyle w:val="VerbatimChar"/>
        </w:rPr>
        <w:t xml:space="preserve">cprop()</w:t>
      </w:r>
      <w:r>
        <w:t xml:space="preserve"> </w:t>
      </w:r>
      <w:r>
        <w:t xml:space="preserve">et</w:t>
      </w:r>
      <w:r>
        <w:t xml:space="preserve"> </w:t>
      </w:r>
      <w:r>
        <w:rPr>
          <w:rStyle w:val="VerbatimChar"/>
        </w:rPr>
        <w:t xml:space="preserve">lprop</w:t>
      </w:r>
      <w:r>
        <w:t xml:space="preserve">:</w:t>
      </w:r>
    </w:p>
    <w:p>
      <w:pPr>
        <w:numPr>
          <w:ilvl w:val="1"/>
          <w:numId w:val="1004"/>
        </w:numPr>
        <w:pStyle w:val="Compact"/>
      </w:pPr>
      <w:r>
        <w:t xml:space="preserve">cprop(): pourcentages colonnes</w:t>
      </w:r>
    </w:p>
    <w:p>
      <w:pPr>
        <w:numPr>
          <w:ilvl w:val="1"/>
          <w:numId w:val="1004"/>
        </w:numPr>
        <w:pStyle w:val="Compact"/>
      </w:pPr>
      <w:r>
        <w:t xml:space="preserve">lprop(): pourcentages lignes</w:t>
      </w:r>
    </w:p>
    <w:p>
      <w:pPr>
        <w:pStyle w:val="SourceCode"/>
      </w:pPr>
      <w:r>
        <w:rPr>
          <w:rStyle w:val="FunctionTok"/>
        </w:rPr>
        <w:t xml:space="preserve">cprop</w:t>
      </w:r>
      <w:r>
        <w:rPr>
          <w:rStyle w:val="NormalTok"/>
        </w:rPr>
        <w:t xml:space="preserve">(res) </w:t>
      </w:r>
    </w:p>
    <w:p>
      <w:pPr>
        <w:pStyle w:val="SourceCode"/>
      </w:pPr>
      <w:r>
        <w:rPr>
          <w:rStyle w:val="VerbatimChar"/>
        </w:rPr>
        <w:t xml:space="preserve">                         Homme Femme Ensemble</w:t>
      </w:r>
      <w:r>
        <w:br/>
      </w:r>
      <w:r>
        <w:rPr>
          <w:rStyle w:val="VerbatimChar"/>
        </w:rPr>
        <w:t xml:space="preserve">Ouvrier specialise        13.5  10.4  11.8   </w:t>
      </w:r>
      <w:r>
        <w:br/>
      </w:r>
      <w:r>
        <w:rPr>
          <w:rStyle w:val="VerbatimChar"/>
        </w:rPr>
        <w:t xml:space="preserve">Ouvrier qualifie          29.5   6.4  17.0   </w:t>
      </w:r>
      <w:r>
        <w:br/>
      </w:r>
      <w:r>
        <w:rPr>
          <w:rStyle w:val="VerbatimChar"/>
        </w:rPr>
        <w:t xml:space="preserve">Technicien                 9.6   2.5   5.8   </w:t>
      </w:r>
      <w:r>
        <w:br/>
      </w:r>
      <w:r>
        <w:rPr>
          <w:rStyle w:val="VerbatimChar"/>
        </w:rPr>
        <w:t xml:space="preserve">Profession intermediaire  11.1   8.1   9.5   </w:t>
      </w:r>
      <w:r>
        <w:br/>
      </w:r>
      <w:r>
        <w:rPr>
          <w:rStyle w:val="VerbatimChar"/>
        </w:rPr>
        <w:t xml:space="preserve">Cadre                     19.7  13.5  16.4   </w:t>
      </w:r>
      <w:r>
        <w:br/>
      </w:r>
      <w:r>
        <w:rPr>
          <w:rStyle w:val="VerbatimChar"/>
        </w:rPr>
        <w:t xml:space="preserve">Employe                   13.3  56.0  36.3   </w:t>
      </w:r>
      <w:r>
        <w:br/>
      </w:r>
      <w:r>
        <w:rPr>
          <w:rStyle w:val="VerbatimChar"/>
        </w:rPr>
        <w:t xml:space="preserve">Autre                      3.3   3.2   3.2   </w:t>
      </w:r>
      <w:r>
        <w:br/>
      </w:r>
      <w:r>
        <w:rPr>
          <w:rStyle w:val="VerbatimChar"/>
        </w:rPr>
        <w:t xml:space="preserve">Total                    100.0 100.0 100.0   </w:t>
      </w:r>
    </w:p>
    <w:p>
      <w:pPr>
        <w:pStyle w:val="SourceCode"/>
      </w:pPr>
      <w:r>
        <w:rPr>
          <w:rStyle w:val="FunctionTok"/>
        </w:rPr>
        <w:t xml:space="preserve">lprop</w:t>
      </w:r>
      <w:r>
        <w:rPr>
          <w:rStyle w:val="NormalTok"/>
        </w:rPr>
        <w:t xml:space="preserve">(res) </w:t>
      </w:r>
    </w:p>
    <w:p>
      <w:pPr>
        <w:pStyle w:val="SourceCode"/>
      </w:pPr>
      <w:r>
        <w:rPr>
          <w:rStyle w:val="VerbatimChar"/>
        </w:rPr>
        <w:t xml:space="preserve">                         Homme Femme Total</w:t>
      </w:r>
      <w:r>
        <w:br/>
      </w:r>
      <w:r>
        <w:rPr>
          <w:rStyle w:val="VerbatimChar"/>
        </w:rPr>
        <w:t xml:space="preserve">Ouvrier specialise        52.6  47.4 100.0</w:t>
      </w:r>
      <w:r>
        <w:br/>
      </w:r>
      <w:r>
        <w:rPr>
          <w:rStyle w:val="VerbatimChar"/>
        </w:rPr>
        <w:t xml:space="preserve">Ouvrier qualifie          79.7  20.3 100.0</w:t>
      </w:r>
      <w:r>
        <w:br/>
      </w:r>
      <w:r>
        <w:rPr>
          <w:rStyle w:val="VerbatimChar"/>
        </w:rPr>
        <w:t xml:space="preserve">Technicien                76.6  23.4 100.0</w:t>
      </w:r>
      <w:r>
        <w:br/>
      </w:r>
      <w:r>
        <w:rPr>
          <w:rStyle w:val="VerbatimChar"/>
        </w:rPr>
        <w:t xml:space="preserve">Profession intermediaire  53.9  46.1 100.0</w:t>
      </w:r>
      <w:r>
        <w:br/>
      </w:r>
      <w:r>
        <w:rPr>
          <w:rStyle w:val="VerbatimChar"/>
        </w:rPr>
        <w:t xml:space="preserve">Cadre                     55.6  44.4 100.0</w:t>
      </w:r>
      <w:r>
        <w:br/>
      </w:r>
      <w:r>
        <w:rPr>
          <w:rStyle w:val="VerbatimChar"/>
        </w:rPr>
        <w:t xml:space="preserve">Employe                   16.8  83.2 100.0</w:t>
      </w:r>
      <w:r>
        <w:br/>
      </w:r>
      <w:r>
        <w:rPr>
          <w:rStyle w:val="VerbatimChar"/>
        </w:rPr>
        <w:t xml:space="preserve">Autre                     47.1  52.9 100.0</w:t>
      </w:r>
      <w:r>
        <w:br/>
      </w:r>
      <w:r>
        <w:rPr>
          <w:rStyle w:val="VerbatimChar"/>
        </w:rPr>
        <w:t xml:space="preserve">Ensemble                  46.0  54.0 100.0</w:t>
      </w:r>
    </w:p>
    <w:bookmarkEnd w:id="23"/>
    <w:bookmarkEnd w:id="24"/>
    <w:bookmarkStart w:id="28" w:name="le-package-survey"/>
    <w:p>
      <w:pPr>
        <w:pStyle w:val="Heading1"/>
      </w:pPr>
      <w:r>
        <w:t xml:space="preserve">Le package</w:t>
      </w:r>
      <w:r>
        <w:t xml:space="preserve"> </w:t>
      </w:r>
      <w:r>
        <w:rPr>
          <w:rStyle w:val="VerbatimChar"/>
        </w:rPr>
        <w:t xml:space="preserve">survey</w:t>
      </w:r>
    </w:p>
    <w:p>
      <w:pPr>
        <w:numPr>
          <w:ilvl w:val="0"/>
          <w:numId w:val="1005"/>
        </w:numPr>
        <w:pStyle w:val="Compact"/>
      </w:pPr>
      <w:r>
        <w:t xml:space="preserve">Plus riche, le package</w:t>
      </w:r>
      <w:r>
        <w:t xml:space="preserve"> </w:t>
      </w:r>
      <w:r>
        <w:rPr>
          <w:rStyle w:val="VerbatimChar"/>
          <w:bCs/>
          <w:b/>
        </w:rPr>
        <w:t xml:space="preserve">survey</w:t>
      </w:r>
      <w:r>
        <w:t xml:space="preserve"> </w:t>
      </w:r>
      <w:r>
        <w:t xml:space="preserve">permet d’appliquer la pondération, normalisée ou non, à un ensemble plus vaster de fonction.</w:t>
      </w:r>
    </w:p>
    <w:p>
      <w:pPr>
        <w:numPr>
          <w:ilvl w:val="0"/>
          <w:numId w:val="1005"/>
        </w:numPr>
        <w:pStyle w:val="Compact"/>
      </w:pPr>
      <w:r>
        <w:t xml:space="preserve">Pour les modèles, l’application de la pondération normalisée (</w:t>
      </w:r>
      <w:r>
        <w:rPr>
          <w:bCs/>
          <w:b/>
        </w:rPr>
        <w:t xml:space="preserve">obligatoire</w:t>
      </w:r>
      <w:r>
        <w:t xml:space="preserve">) permet d’obtenir une estimation robuste de la variance des paramètres.</w:t>
      </w:r>
    </w:p>
    <w:p>
      <w:pPr>
        <w:numPr>
          <w:ilvl w:val="0"/>
          <w:numId w:val="1005"/>
        </w:numPr>
        <w:pStyle w:val="Compact"/>
      </w:pPr>
      <w:r>
        <w:t xml:space="preserve">La normalisation de la pondération se fait par la création d’une nouvelle variable.</w:t>
      </w:r>
    </w:p>
    <w:bookmarkStart w:id="25" w:name="Xfd2221ebff0107218a0932ee74a57c0e99fcf09"/>
    <w:p>
      <w:pPr>
        <w:pStyle w:val="Heading2"/>
      </w:pPr>
      <w:r>
        <w:t xml:space="preserve">Création de la variable de pondération normalisée</w:t>
      </w:r>
    </w:p>
    <w:p>
      <w:pPr>
        <w:pStyle w:val="FirstParagraph"/>
      </w:pPr>
      <w:r>
        <w:t xml:space="preserve">On divise tout simplement chaque poids individuel par la moyenne des poids (fonction</w:t>
      </w:r>
      <w:r>
        <w:t xml:space="preserve"> </w:t>
      </w:r>
      <w:r>
        <w:rPr>
          <w:rStyle w:val="VerbatimChar"/>
        </w:rPr>
        <w:t xml:space="preserve">mean()</w:t>
      </w:r>
      <w:r>
        <w:t xml:space="preserve">)</w:t>
      </w:r>
    </w:p>
    <w:p>
      <w:pPr>
        <w:pStyle w:val="SourceCode"/>
      </w:pPr>
      <w:r>
        <w:rPr>
          <w:rStyle w:val="NormalTok"/>
        </w:rPr>
        <w:t xml:space="preserve">hdv2003</w:t>
      </w:r>
      <w:r>
        <w:rPr>
          <w:rStyle w:val="SpecialCharTok"/>
        </w:rPr>
        <w:t xml:space="preserve">$</w:t>
      </w:r>
      <w:r>
        <w:rPr>
          <w:rStyle w:val="NormalTok"/>
        </w:rPr>
        <w:t xml:space="preserve">poids_norm</w:t>
      </w:r>
      <w:r>
        <w:rPr>
          <w:rStyle w:val="OtherTok"/>
        </w:rPr>
        <w:t xml:space="preserve">=</w:t>
      </w:r>
      <w:r>
        <w:rPr>
          <w:rStyle w:val="NormalTok"/>
        </w:rPr>
        <w:t xml:space="preserve">hdv2003</w:t>
      </w:r>
      <w:r>
        <w:rPr>
          <w:rStyle w:val="SpecialCharTok"/>
        </w:rPr>
        <w:t xml:space="preserve">$</w:t>
      </w:r>
      <w:r>
        <w:rPr>
          <w:rStyle w:val="NormalTok"/>
        </w:rPr>
        <w:t xml:space="preserve">poids</w:t>
      </w:r>
      <w:r>
        <w:rPr>
          <w:rStyle w:val="SpecialCharTok"/>
        </w:rPr>
        <w:t xml:space="preserve">/</w:t>
      </w:r>
      <w:r>
        <w:rPr>
          <w:rStyle w:val="FunctionTok"/>
        </w:rPr>
        <w:t xml:space="preserve">mean</w:t>
      </w:r>
      <w:r>
        <w:rPr>
          <w:rStyle w:val="NormalTok"/>
        </w:rPr>
        <w:t xml:space="preserve">(hdv2003</w:t>
      </w:r>
      <w:r>
        <w:rPr>
          <w:rStyle w:val="SpecialCharTok"/>
        </w:rPr>
        <w:t xml:space="preserve">$</w:t>
      </w:r>
      <w:r>
        <w:rPr>
          <w:rStyle w:val="NormalTok"/>
        </w:rPr>
        <w:t xml:space="preserve">poids)</w:t>
      </w:r>
    </w:p>
    <w:p>
      <w:pPr>
        <w:pStyle w:val="FirstParagraph"/>
      </w:pPr>
      <w:r>
        <w:t xml:space="preserve">Comme la normalisation se fait sur la taille de l’échantillon, la somme des poids normalisés est bien égale à l’effectif de celui-ci</w:t>
      </w:r>
    </w:p>
    <w:p>
      <w:pPr>
        <w:pStyle w:val="SourceCode"/>
      </w:pPr>
      <w:r>
        <w:rPr>
          <w:rStyle w:val="FunctionTok"/>
        </w:rPr>
        <w:t xml:space="preserve">sum</w:t>
      </w:r>
      <w:r>
        <w:rPr>
          <w:rStyle w:val="NormalTok"/>
        </w:rPr>
        <w:t xml:space="preserve">(hdv2003</w:t>
      </w:r>
      <w:r>
        <w:rPr>
          <w:rStyle w:val="SpecialCharTok"/>
        </w:rPr>
        <w:t xml:space="preserve">$</w:t>
      </w:r>
      <w:r>
        <w:rPr>
          <w:rStyle w:val="NormalTok"/>
        </w:rPr>
        <w:t xml:space="preserve">poids_norm)</w:t>
      </w:r>
    </w:p>
    <w:p>
      <w:pPr>
        <w:pStyle w:val="SourceCode"/>
      </w:pPr>
      <w:r>
        <w:rPr>
          <w:rStyle w:val="VerbatimChar"/>
        </w:rPr>
        <w:t xml:space="preserve">[1] 2000</w:t>
      </w:r>
    </w:p>
    <w:bookmarkEnd w:id="25"/>
    <w:bookmarkStart w:id="26" w:name="design-de-léchantillon"/>
    <w:p>
      <w:pPr>
        <w:pStyle w:val="Heading2"/>
      </w:pPr>
      <w:r>
        <w:t xml:space="preserve">Design de l’échantillon</w:t>
      </w:r>
    </w:p>
    <w:p>
      <w:pPr>
        <w:numPr>
          <w:ilvl w:val="0"/>
          <w:numId w:val="1006"/>
        </w:numPr>
        <w:pStyle w:val="Compact"/>
      </w:pPr>
      <w:r>
        <w:t xml:space="preserve">On est ici dans la situation la plus simple simple, le design se réduisant à l’application d’un poids d’échantillonage.</w:t>
      </w:r>
    </w:p>
    <w:p>
      <w:pPr>
        <w:numPr>
          <w:ilvl w:val="0"/>
          <w:numId w:val="1006"/>
        </w:numPr>
        <w:pStyle w:val="Compact"/>
      </w:pPr>
      <w:r>
        <w:t xml:space="preserve">Avant d’utiliser la fonction d’analyse on générère un objet renseignant les divers éléments entrant dans le design de l’enquête (ici seulement la variable</w:t>
      </w:r>
      <w:r>
        <w:t xml:space="preserve"> </w:t>
      </w:r>
      <w:r>
        <w:rPr>
          <w:iCs/>
          <w:i/>
        </w:rPr>
        <w:t xml:space="preserve">hdv2003$poids_norm</w:t>
      </w:r>
      <w:r>
        <w:t xml:space="preserve">) avec la fonction</w:t>
      </w:r>
      <w:r>
        <w:t xml:space="preserve"> </w:t>
      </w:r>
      <w:r>
        <w:rPr>
          <w:rStyle w:val="VerbatimChar"/>
          <w:bCs/>
          <w:b/>
        </w:rPr>
        <w:t xml:space="preserve">svydesign</w:t>
      </w:r>
    </w:p>
    <w:p>
      <w:pPr>
        <w:pStyle w:val="SourceCode"/>
      </w:pPr>
      <w:r>
        <w:rPr>
          <w:rStyle w:val="NormalTok"/>
        </w:rPr>
        <w:t xml:space="preserve">dfw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hdv2003, </w:t>
      </w:r>
      <w:r>
        <w:rPr>
          <w:rStyle w:val="AttributeTok"/>
        </w:rPr>
        <w:t xml:space="preserve">weights =</w:t>
      </w:r>
      <w:r>
        <w:rPr>
          <w:rStyle w:val="NormalTok"/>
        </w:rPr>
        <w:t xml:space="preserve"> </w:t>
      </w:r>
      <w:r>
        <w:rPr>
          <w:rStyle w:val="SpecialCharTok"/>
        </w:rPr>
        <w:t xml:space="preserve">~</w:t>
      </w:r>
      <w:r>
        <w:rPr>
          <w:rStyle w:val="NormalTok"/>
        </w:rPr>
        <w:t xml:space="preserve"> hdv2003</w:t>
      </w:r>
      <w:r>
        <w:rPr>
          <w:rStyle w:val="SpecialCharTok"/>
        </w:rPr>
        <w:t xml:space="preserve">$</w:t>
      </w:r>
      <w:r>
        <w:rPr>
          <w:rStyle w:val="NormalTok"/>
        </w:rPr>
        <w:t xml:space="preserve">poids)</w:t>
      </w:r>
    </w:p>
    <w:bookmarkEnd w:id="26"/>
    <w:bookmarkStart w:id="27" w:name="X50d533904f51c1b9174be8cd47a2049135f2fcb"/>
    <w:p>
      <w:pPr>
        <w:pStyle w:val="Heading2"/>
      </w:pPr>
      <w:r>
        <w:t xml:space="preserve">Application du design à des fonctions analytiques</w:t>
      </w:r>
    </w:p>
    <w:p>
      <w:pPr>
        <w:numPr>
          <w:ilvl w:val="0"/>
          <w:numId w:val="1007"/>
        </w:numPr>
        <w:pStyle w:val="Compact"/>
      </w:pPr>
      <w:r>
        <w:t xml:space="preserve">On ajoute aux fonctions l’objet généré avec</w:t>
      </w:r>
      <w:r>
        <w:t xml:space="preserve"> </w:t>
      </w:r>
      <w:r>
        <w:rPr>
          <w:rStyle w:val="VerbatimChar"/>
        </w:rPr>
        <w:t xml:space="preserve">svydesign</w:t>
      </w:r>
      <w:r>
        <w:t xml:space="preserve"> </w:t>
      </w:r>
      <w:r>
        <w:t xml:space="preserve">(ici</w:t>
      </w:r>
      <w:r>
        <w:t xml:space="preserve"> </w:t>
      </w:r>
      <w:r>
        <w:rPr>
          <w:bCs/>
          <w:b/>
        </w:rPr>
        <w:t xml:space="preserve">dfw</w:t>
      </w:r>
      <w:r>
        <w:t xml:space="preserve">)</w:t>
      </w:r>
    </w:p>
    <w:p>
      <w:pPr>
        <w:pStyle w:val="FirstParagraph"/>
      </w:pPr>
      <w:r>
        <w:rPr>
          <w:bCs/>
          <w:b/>
        </w:rPr>
        <w:t xml:space="preserve">Tableaux de fréquence</w:t>
      </w:r>
    </w:p>
    <w:p>
      <w:pPr>
        <w:numPr>
          <w:ilvl w:val="0"/>
          <w:numId w:val="1008"/>
        </w:numPr>
        <w:pStyle w:val="Compact"/>
      </w:pPr>
      <w:r>
        <w:t xml:space="preserve">Fonction</w:t>
      </w:r>
      <w:r>
        <w:t xml:space="preserve"> </w:t>
      </w:r>
      <w:r>
        <w:rPr>
          <w:rStyle w:val="VerbatimChar"/>
          <w:bCs/>
          <w:b/>
        </w:rPr>
        <w:t xml:space="preserve">svytable</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sexe, dfw)</w:t>
      </w:r>
    </w:p>
    <w:p>
      <w:pPr>
        <w:pStyle w:val="SourceCode"/>
      </w:pPr>
      <w:r>
        <w:rPr>
          <w:rStyle w:val="VerbatimChar"/>
        </w:rPr>
        <w:t xml:space="preserve">sexe</w:t>
      </w:r>
      <w:r>
        <w:br/>
      </w:r>
      <w:r>
        <w:rPr>
          <w:rStyle w:val="VerbatimChar"/>
        </w:rPr>
        <w:t xml:space="preserve">  Homme   Femme </w:t>
      </w:r>
      <w:r>
        <w:br/>
      </w:r>
      <w:r>
        <w:rPr>
          <w:rStyle w:val="VerbatimChar"/>
        </w:rPr>
        <w:t xml:space="preserve">5149382 5921844 </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532365.8        1163988.6   378956.7                 438737.8</w:t>
      </w:r>
      <w:r>
        <w:br/>
      </w:r>
      <w:r>
        <w:rPr>
          <w:rStyle w:val="VerbatimChar"/>
        </w:rPr>
        <w:t xml:space="preserve">  Femme           479015.0         296252.0   115658.0                 375560.7</w:t>
      </w:r>
      <w:r>
        <w:br/>
      </w:r>
      <w:r>
        <w:rPr>
          <w:rStyle w:val="VerbatimChar"/>
        </w:rPr>
        <w:t xml:space="preserve">       qualif</w:t>
      </w:r>
      <w:r>
        <w:br/>
      </w:r>
      <w:r>
        <w:rPr>
          <w:rStyle w:val="VerbatimChar"/>
        </w:rPr>
        <w:t xml:space="preserve">sexe        Cadre   Employe     Autre</w:t>
      </w:r>
      <w:r>
        <w:br/>
      </w:r>
      <w:r>
        <w:rPr>
          <w:rStyle w:val="VerbatimChar"/>
        </w:rPr>
        <w:t xml:space="preserve">  Homme  779354.9  525068.8  129695.9</w:t>
      </w:r>
      <w:r>
        <w:br/>
      </w:r>
      <w:r>
        <w:rPr>
          <w:rStyle w:val="VerbatimChar"/>
        </w:rPr>
        <w:t xml:space="preserve">  Femme  623574.6 2591911.0  145912.6</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FunctionTok"/>
        </w:rPr>
        <w:t xml:space="preserve">lprop</w:t>
      </w:r>
      <w:r>
        <w:rPr>
          <w:rStyle w:val="NormalTok"/>
        </w:rPr>
        <w:t xml:space="preserve">(tab)  </w:t>
      </w:r>
      <w:r>
        <w:rPr>
          <w:rStyle w:val="CommentTok"/>
        </w:rPr>
        <w:t xml:space="preserve"># % ligne pondérée</w:t>
      </w:r>
    </w:p>
    <w:p>
      <w:pPr>
        <w:pStyle w:val="SourceCode"/>
      </w:pPr>
      <w:r>
        <w:rPr>
          <w:rStyle w:val="VerbatimChar"/>
        </w:rPr>
        <w:t xml:space="preserve">          qualif</w:t>
      </w:r>
      <w:r>
        <w:br/>
      </w:r>
      <w:r>
        <w:rPr>
          <w:rStyle w:val="VerbatimChar"/>
        </w:rPr>
        <w:t xml:space="preserve">sexe       Ouvrier specialise Ouvrier qualifie Technicien</w:t>
      </w:r>
      <w:r>
        <w:br/>
      </w:r>
      <w:r>
        <w:rPr>
          <w:rStyle w:val="VerbatimChar"/>
        </w:rPr>
        <w:t xml:space="preserve">  Homme     13.5               29.5              9.6     </w:t>
      </w:r>
      <w:r>
        <w:br/>
      </w:r>
      <w:r>
        <w:rPr>
          <w:rStyle w:val="VerbatimChar"/>
        </w:rPr>
        <w:t xml:space="preserve">  Femme     10.4                6.4              2.5     </w:t>
      </w:r>
      <w:r>
        <w:br/>
      </w:r>
      <w:r>
        <w:rPr>
          <w:rStyle w:val="VerbatimChar"/>
        </w:rPr>
        <w:t xml:space="preserve">  Ensemble  11.8               17.0              5.8     </w:t>
      </w:r>
      <w:r>
        <w:br/>
      </w:r>
      <w:r>
        <w:rPr>
          <w:rStyle w:val="VerbatimChar"/>
        </w:rPr>
        <w:t xml:space="preserve">          qualif</w:t>
      </w:r>
      <w:r>
        <w:br/>
      </w:r>
      <w:r>
        <w:rPr>
          <w:rStyle w:val="VerbatimChar"/>
        </w:rPr>
        <w:t xml:space="preserve">sexe       Profession intermediaire Cadre Employe Autre Total</w:t>
      </w:r>
      <w:r>
        <w:br/>
      </w:r>
      <w:r>
        <w:rPr>
          <w:rStyle w:val="VerbatimChar"/>
        </w:rPr>
        <w:t xml:space="preserve">  Homme     11.1                     19.7  13.3     3.3 100.0</w:t>
      </w:r>
      <w:r>
        <w:br/>
      </w:r>
      <w:r>
        <w:rPr>
          <w:rStyle w:val="VerbatimChar"/>
        </w:rPr>
        <w:t xml:space="preserve">  Femme      8.1                     13.5  56.0     3.2 100.0</w:t>
      </w:r>
      <w:r>
        <w:br/>
      </w:r>
      <w:r>
        <w:rPr>
          <w:rStyle w:val="VerbatimChar"/>
        </w:rPr>
        <w:t xml:space="preserve">  Ensemble   9.5                     16.4  36.3     3.2 100.0</w:t>
      </w:r>
    </w:p>
    <w:p>
      <w:pPr>
        <w:pStyle w:val="SourceCode"/>
      </w:pPr>
      <w:r>
        <w:rPr>
          <w:rStyle w:val="FunctionTok"/>
        </w:rPr>
        <w:t xml:space="preserve">cprop</w:t>
      </w:r>
      <w:r>
        <w:rPr>
          <w:rStyle w:val="NormalTok"/>
        </w:rPr>
        <w:t xml:space="preserve">(tab)  </w:t>
      </w:r>
      <w:r>
        <w:rPr>
          <w:rStyle w:val="CommentTok"/>
        </w:rPr>
        <w:t xml:space="preserve"># % colonne pondérée</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52.6               79.7             76.6       53.9                   </w:t>
      </w:r>
      <w:r>
        <w:br/>
      </w:r>
      <w:r>
        <w:rPr>
          <w:rStyle w:val="VerbatimChar"/>
        </w:rPr>
        <w:t xml:space="preserve">  Femme  47.4               20.3             23.4       46.1                   </w:t>
      </w:r>
      <w:r>
        <w:br/>
      </w:r>
      <w:r>
        <w:rPr>
          <w:rStyle w:val="VerbatimChar"/>
        </w:rPr>
        <w:t xml:space="preserve">  Total 100.0              100.0            100.0      100.0                   </w:t>
      </w:r>
      <w:r>
        <w:br/>
      </w:r>
      <w:r>
        <w:rPr>
          <w:rStyle w:val="VerbatimChar"/>
        </w:rPr>
        <w:t xml:space="preserve">       qualif</w:t>
      </w:r>
      <w:r>
        <w:br/>
      </w:r>
      <w:r>
        <w:rPr>
          <w:rStyle w:val="VerbatimChar"/>
        </w:rPr>
        <w:t xml:space="preserve">sexe    Cadre Employe Autre Ensemble</w:t>
      </w:r>
      <w:r>
        <w:br/>
      </w:r>
      <w:r>
        <w:rPr>
          <w:rStyle w:val="VerbatimChar"/>
        </w:rPr>
        <w:t xml:space="preserve">  Homme  55.6  16.8    47.1  46.0   </w:t>
      </w:r>
      <w:r>
        <w:br/>
      </w:r>
      <w:r>
        <w:rPr>
          <w:rStyle w:val="VerbatimChar"/>
        </w:rPr>
        <w:t xml:space="preserve">  Femme  44.4  83.2    52.9  54.0   </w:t>
      </w:r>
      <w:r>
        <w:br/>
      </w:r>
      <w:r>
        <w:rPr>
          <w:rStyle w:val="VerbatimChar"/>
        </w:rPr>
        <w:t xml:space="preserve">  Total 100.0 100.0   100.0 100.0   </w:t>
      </w:r>
    </w:p>
    <w:p>
      <w:pPr>
        <w:pStyle w:val="FirstParagraph"/>
      </w:pPr>
      <w:r>
        <w:rPr>
          <w:bCs/>
          <w:b/>
        </w:rPr>
        <w:t xml:space="preserve">Moyenne pondérée</w:t>
      </w:r>
    </w:p>
    <w:p>
      <w:pPr>
        <w:numPr>
          <w:ilvl w:val="0"/>
          <w:numId w:val="1009"/>
        </w:numPr>
        <w:pStyle w:val="Compact"/>
      </w:pPr>
      <w:r>
        <w:t xml:space="preserve">Fonction</w:t>
      </w:r>
      <w:r>
        <w:t xml:space="preserve"> </w:t>
      </w:r>
      <w:r>
        <w:rPr>
          <w:rStyle w:val="VerbatimChar"/>
        </w:rPr>
        <w:t xml:space="preserve">svymean</w:t>
      </w:r>
      <w:r>
        <w:t xml:space="preserve"> </w:t>
      </w:r>
      <w:r>
        <w:t xml:space="preserve">et</w:t>
      </w:r>
      <w:r>
        <w:t xml:space="preserve"> </w:t>
      </w:r>
      <w:r>
        <w:rPr>
          <w:rStyle w:val="VerbatimChar"/>
        </w:rPr>
        <w:t xml:space="preserve">svyby</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age, dfw)</w:t>
      </w:r>
    </w:p>
    <w:p>
      <w:pPr>
        <w:pStyle w:val="SourceCode"/>
      </w:pPr>
      <w:r>
        <w:rPr>
          <w:rStyle w:val="VerbatimChar"/>
        </w:rPr>
        <w:t xml:space="preserve">      mean     SE</w:t>
      </w:r>
      <w:r>
        <w:br/>
      </w:r>
      <w:r>
        <w:rPr>
          <w:rStyle w:val="VerbatimChar"/>
        </w:rPr>
        <w:t xml:space="preserve">age 46.347 0.5284</w:t>
      </w:r>
    </w:p>
    <w:p>
      <w:pPr>
        <w:numPr>
          <w:ilvl w:val="0"/>
          <w:numId w:val="1010"/>
        </w:numPr>
        <w:pStyle w:val="Compact"/>
      </w:pPr>
      <w:r>
        <w:t xml:space="preserve">Si on souhaite calculer une moyenne par sous groupe, on utilise la fonction</w:t>
      </w:r>
      <w:r>
        <w:t xml:space="preserve"> </w:t>
      </w:r>
      <w:r>
        <w:rPr>
          <w:rStyle w:val="VerbatimChar"/>
        </w:rPr>
        <w:t xml:space="preserve">svyby</w:t>
      </w:r>
      <w:r>
        <w:t xml:space="preserve"> </w:t>
      </w:r>
      <w:r>
        <w:t xml:space="preserve">à laquelle on ajoute l’argument</w:t>
      </w:r>
      <w:r>
        <w:t xml:space="preserve"> </w:t>
      </w:r>
      <w:r>
        <w:rPr>
          <w:rStyle w:val="VerbatimChar"/>
        </w:rPr>
        <w:t xml:space="preserve">svymean</w:t>
      </w:r>
      <w:r>
        <w:t xml:space="preserve"> </w:t>
      </w:r>
      <w:r>
        <w:t xml:space="preserve">en option</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NormalTok"/>
        </w:rPr>
        <w:t xml:space="preserve">sexe, dfw, svymean)</w:t>
      </w:r>
    </w:p>
    <w:p>
      <w:pPr>
        <w:pStyle w:val="SourceCode"/>
      </w:pPr>
      <w:r>
        <w:rPr>
          <w:rStyle w:val="VerbatimChar"/>
        </w:rPr>
        <w:t xml:space="preserve">       sexe      age        se</w:t>
      </w:r>
      <w:r>
        <w:br/>
      </w:r>
      <w:r>
        <w:rPr>
          <w:rStyle w:val="VerbatimChar"/>
        </w:rPr>
        <w:t xml:space="preserve">Homme Homme 45.20200 0.7419450</w:t>
      </w:r>
      <w:r>
        <w:br/>
      </w:r>
      <w:r>
        <w:rPr>
          <w:rStyle w:val="VerbatimChar"/>
        </w:rPr>
        <w:t xml:space="preserve">Femme Femme 47.34313 0.7420836</w:t>
      </w:r>
    </w:p>
    <w:p>
      <w:pPr>
        <w:numPr>
          <w:ilvl w:val="0"/>
          <w:numId w:val="1011"/>
        </w:numPr>
        <w:pStyle w:val="Compact"/>
      </w:pPr>
      <w:r>
        <w:t xml:space="preserve">Modèle logistique avec</w:t>
      </w:r>
      <w:r>
        <w:t xml:space="preserve"> </w:t>
      </w:r>
      <w:r>
        <w:rPr>
          <w:rStyle w:val="VerbatimChar"/>
        </w:rPr>
        <w:t xml:space="preserve">svyglm</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rPr>
          <w:rStyle w:val="FunctionTok"/>
        </w:rPr>
        <w:t xml:space="preserve">summary</w:t>
      </w:r>
      <w:r>
        <w:rPr>
          <w:rStyle w:val="NormalTok"/>
        </w:rPr>
        <w:t xml:space="preserve">(</w:t>
      </w:r>
      <w:r>
        <w:rPr>
          <w:rStyle w:val="FunctionTok"/>
        </w:rPr>
        <w:t xml:space="preserve">svyglm</w:t>
      </w:r>
      <w:r>
        <w:rPr>
          <w:rStyle w:val="NormalTok"/>
        </w:rPr>
        <w:t xml:space="preserve">(cuisine </w:t>
      </w:r>
      <w:r>
        <w:rPr>
          <w:rStyle w:val="SpecialCharTok"/>
        </w:rPr>
        <w:t xml:space="preserve">~</w:t>
      </w:r>
      <w:r>
        <w:rPr>
          <w:rStyle w:val="NormalTok"/>
        </w:rPr>
        <w:t xml:space="preserve"> age </w:t>
      </w:r>
      <w:r>
        <w:rPr>
          <w:rStyle w:val="SpecialCharTok"/>
        </w:rPr>
        <w:t xml:space="preserve">+</w:t>
      </w:r>
      <w:r>
        <w:rPr>
          <w:rStyle w:val="NormalTok"/>
        </w:rPr>
        <w:t xml:space="preserve"> sexe </w:t>
      </w:r>
      <w:r>
        <w:rPr>
          <w:rStyle w:val="SpecialCharTok"/>
        </w:rPr>
        <w:t xml:space="preserve">+</w:t>
      </w:r>
      <w:r>
        <w:rPr>
          <w:rStyle w:val="NormalTok"/>
        </w:rPr>
        <w:t xml:space="preserve"> occup </w:t>
      </w:r>
      <w:r>
        <w:rPr>
          <w:rStyle w:val="SpecialCharTok"/>
        </w:rPr>
        <w:t xml:space="preserve">+</w:t>
      </w:r>
      <w:r>
        <w:rPr>
          <w:rStyle w:val="NormalTok"/>
        </w:rPr>
        <w:t xml:space="preserve"> qualif, dfw, </w:t>
      </w:r>
      <w:r>
        <w:rPr>
          <w:rStyle w:val="AttributeTok"/>
        </w:rPr>
        <w:t xml:space="preserve">family=</w:t>
      </w:r>
      <w:r>
        <w:rPr>
          <w:rStyle w:val="NormalTok"/>
        </w:rPr>
        <w:t xml:space="preserve">binomial))</w:t>
      </w:r>
    </w:p>
    <w:p>
      <w:pPr>
        <w:pStyle w:val="SourceCode"/>
      </w:pPr>
      <w:r>
        <w:rPr>
          <w:rStyle w:val="VerbatimChar"/>
        </w:rPr>
        <w:t xml:space="preserve">Warning in eval(family$initialize): nombre de succès non entier dans un glm</w:t>
      </w:r>
      <w:r>
        <w:br/>
      </w:r>
      <w:r>
        <w:rPr>
          <w:rStyle w:val="VerbatimChar"/>
        </w:rPr>
        <w:t xml:space="preserve">binomial !</w:t>
      </w:r>
    </w:p>
    <w:p>
      <w:pPr>
        <w:pStyle w:val="SourceCode"/>
      </w:pPr>
      <w:r>
        <w:br/>
      </w:r>
      <w:r>
        <w:rPr>
          <w:rStyle w:val="VerbatimChar"/>
        </w:rPr>
        <w:t xml:space="preserve">Call:</w:t>
      </w:r>
      <w:r>
        <w:br/>
      </w:r>
      <w:r>
        <w:rPr>
          <w:rStyle w:val="VerbatimChar"/>
        </w:rPr>
        <w:t xml:space="preserve">svyglm(formula = cuisine ~ age + sexe + occup + qualif, design = dfw, </w:t>
      </w:r>
      <w:r>
        <w:br/>
      </w:r>
      <w:r>
        <w:rPr>
          <w:rStyle w:val="VerbatimChar"/>
        </w:rPr>
        <w:t xml:space="preserve">    family = binomial)</w:t>
      </w:r>
      <w:r>
        <w:br/>
      </w:r>
      <w:r>
        <w:br/>
      </w:r>
      <w:r>
        <w:rPr>
          <w:rStyle w:val="VerbatimChar"/>
        </w:rPr>
        <w:t xml:space="preserve">Survey design:</w:t>
      </w:r>
      <w:r>
        <w:br/>
      </w:r>
      <w:r>
        <w:rPr>
          <w:rStyle w:val="VerbatimChar"/>
        </w:rPr>
        <w:t xml:space="preserve">svydesign(ids = ~1, data = hdv2003, weights = ~hdv2003$poids)</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-0.151065   0.324985  -0.465    0.642</w:t>
      </w:r>
      <w:r>
        <w:br/>
      </w:r>
      <w:r>
        <w:rPr>
          <w:rStyle w:val="VerbatimChar"/>
        </w:rPr>
        <w:t xml:space="preserve">age                            -0.012303   0.006407  -1.920    0.055</w:t>
      </w:r>
      <w:r>
        <w:br/>
      </w:r>
      <w:r>
        <w:rPr>
          <w:rStyle w:val="VerbatimChar"/>
        </w:rPr>
        <w:t xml:space="preserve">sexeFemme                       0.922651   0.160463   5.750 1.06e-08</w:t>
      </w:r>
      <w:r>
        <w:br/>
      </w:r>
      <w:r>
        <w:rPr>
          <w:rStyle w:val="VerbatimChar"/>
        </w:rPr>
        <w:t xml:space="preserve">occupChomeur                    0.344982   0.255175   1.352    0.177</w:t>
      </w:r>
      <w:r>
        <w:br/>
      </w:r>
      <w:r>
        <w:rPr>
          <w:rStyle w:val="VerbatimChar"/>
        </w:rPr>
        <w:t xml:space="preserve">occupEtudiant, eleve           -0.677345   1.124417  -0.602    0.547</w:t>
      </w:r>
      <w:r>
        <w:br/>
      </w:r>
      <w:r>
        <w:rPr>
          <w:rStyle w:val="VerbatimChar"/>
        </w:rPr>
        <w:t xml:space="preserve">occupRetraite                  -0.256705   0.242383  -1.059    0.290</w:t>
      </w:r>
      <w:r>
        <w:br/>
      </w:r>
      <w:r>
        <w:rPr>
          <w:rStyle w:val="VerbatimChar"/>
        </w:rPr>
        <w:t xml:space="preserve">occupRetire des affaires        0.633727   1.100048   0.576    0.565</w:t>
      </w:r>
      <w:r>
        <w:br/>
      </w:r>
      <w:r>
        <w:rPr>
          <w:rStyle w:val="VerbatimChar"/>
        </w:rPr>
        <w:t xml:space="preserve">occupAu foyer                   0.249697   0.286245   0.872    0.383</w:t>
      </w:r>
      <w:r>
        <w:br/>
      </w:r>
      <w:r>
        <w:rPr>
          <w:rStyle w:val="VerbatimChar"/>
        </w:rPr>
        <w:t xml:space="preserve">occupAutre inactif             -0.231741   0.382382  -0.606    0.545</w:t>
      </w:r>
      <w:r>
        <w:br/>
      </w:r>
      <w:r>
        <w:rPr>
          <w:rStyle w:val="VerbatimChar"/>
        </w:rPr>
        <w:t xml:space="preserve">qualifOuvrier qualifie          0.134447   0.252713   0.532    0.595</w:t>
      </w:r>
      <w:r>
        <w:br/>
      </w:r>
      <w:r>
        <w:rPr>
          <w:rStyle w:val="VerbatimChar"/>
        </w:rPr>
        <w:t xml:space="preserve">qualifTechnicien               -0.395892   0.357399  -1.108    0.268</w:t>
      </w:r>
      <w:r>
        <w:br/>
      </w:r>
      <w:r>
        <w:rPr>
          <w:rStyle w:val="VerbatimChar"/>
        </w:rPr>
        <w:t xml:space="preserve">qualifProfession intermediaire  0.220994   0.293482   0.753    0.452</w:t>
      </w:r>
      <w:r>
        <w:br/>
      </w:r>
      <w:r>
        <w:rPr>
          <w:rStyle w:val="VerbatimChar"/>
        </w:rPr>
        <w:t xml:space="preserve">qualifCadre                    -0.265439   0.256451  -1.035    0.301</w:t>
      </w:r>
      <w:r>
        <w:br/>
      </w:r>
      <w:r>
        <w:rPr>
          <w:rStyle w:val="VerbatimChar"/>
        </w:rPr>
        <w:t xml:space="preserve">qualifEmploye                   0.018206   0.222582   0.082    0.935</w:t>
      </w:r>
      <w:r>
        <w:br/>
      </w:r>
      <w:r>
        <w:rPr>
          <w:rStyle w:val="VerbatimChar"/>
        </w:rPr>
        <w:t xml:space="preserve">qualifAutre                    -0.510097   0.401470  -1.271    0.204</w:t>
      </w:r>
      <w:r>
        <w:br/>
      </w:r>
      <w:r>
        <w:br/>
      </w:r>
      <w:r>
        <w:rPr>
          <w:rStyle w:val="VerbatimChar"/>
        </w:rPr>
        <w:t xml:space="preserve">(Dispersion parameter for binomial family taken to be 0.9331289)</w:t>
      </w:r>
      <w:r>
        <w:br/>
      </w:r>
      <w:r>
        <w:br/>
      </w:r>
      <w:r>
        <w:rPr>
          <w:rStyle w:val="VerbatimChar"/>
        </w:rPr>
        <w:t xml:space="preserve">Number of Fisher Scoring iterations: 4</w:t>
      </w:r>
    </w:p>
    <w:p>
      <w:pPr>
        <w:pStyle w:val="FirstParagraph"/>
      </w:pPr>
      <w:r>
        <w:t xml:space="preserve">Vous pouvez retrouver dans la documentation l’ensemble des fonctions prises en charge.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_rels/footnotes.xml.rels><?xml version="1.0" encoding="UTF-8"?><Relationships xmlns="http://schemas.openxmlformats.org/package/2006/relationships"><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Pondérations normalisées avec R</dc:title>
  <dc:creator>Elodie Baril</dc:creator>
  <dc:language>fr</dc:language>
  <cp:keywords/>
  <dcterms:created xsi:type="dcterms:W3CDTF">2023-07-03T11:01:23Z</dcterms:created>
  <dcterms:modified xsi:type="dcterms:W3CDTF">2023-07-03T11:01:23Z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L’utilisation des poids normalisés sur la taille de l’échantillon s’avère obligatoire pour certaines analyses, en particulier pour obtenir des estimations robustes de la variance. La présente fiche présente avec les packages questionr et survey, deux manières d’introduire ces poids dans des analyses.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2023-06-29</vt:lpwstr>
  </property>
  <property fmtid="{D5CDD505-2E9C-101B-9397-08002B2CF9AE}" pid="11" name="header-includes">
    <vt:lpwstr/>
  </property>
  <property fmtid="{D5CDD505-2E9C-101B-9397-08002B2CF9AE}" pid="12" name="image">
    <vt:lpwstr>https://www.r-project.org/Rlogo.png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