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Autosave</w:t>
      </w:r>
      <w:r>
        <w:rPr>
          <w:bCs/>
          <w:b/>
        </w:rPr>
        <w:t xml:space="preserve"> </w:t>
      </w:r>
      <w:r>
        <w:rPr>
          <w:bCs/>
          <w:b/>
        </w:rPr>
        <w:t xml:space="preserve">des</w:t>
      </w:r>
      <w:r>
        <w:rPr>
          <w:bCs/>
          <w:b/>
        </w:rPr>
        <w:t xml:space="preserve"> </w:t>
      </w:r>
      <w:r>
        <w:rPr>
          <w:bCs/>
          <w:b/>
        </w:rPr>
        <w:t xml:space="preserve">.do</w:t>
      </w:r>
      <w:r>
        <w:rPr>
          <w:bCs/>
          <w:b/>
        </w:rPr>
        <w:t xml:space="preserve"> </w:t>
      </w:r>
      <w:r>
        <w:rPr>
          <w:bCs/>
          <w:b/>
        </w:rPr>
        <w:t xml:space="preserve">à</w:t>
      </w:r>
      <w:r>
        <w:rPr>
          <w:bCs/>
          <w:b/>
        </w:rPr>
        <w:t xml:space="preserve"> </w:t>
      </w:r>
      <w:r>
        <w:rPr>
          <w:bCs/>
          <w:b/>
        </w:rPr>
        <w:t xml:space="preserve">partir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Stata</w:t>
      </w:r>
      <w:r>
        <w:rPr>
          <w:bCs/>
          <w:b/>
        </w:rPr>
        <w:t xml:space="preserve"> </w:t>
      </w:r>
      <w:r>
        <w:rPr>
          <w:bCs/>
          <w:b/>
        </w:rPr>
        <w:t xml:space="preserve">18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2023-06-27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Sans</w:t>
      </w:r>
      <w:r>
        <w:t xml:space="preserve"> </w:t>
      </w:r>
      <w:r>
        <w:t xml:space="preserve">aucun</w:t>
      </w:r>
      <w:r>
        <w:t xml:space="preserve"> </w:t>
      </w:r>
      <w:r>
        <w:t xml:space="preserve">doute</w:t>
      </w:r>
      <w:r>
        <w:t xml:space="preserve"> </w:t>
      </w:r>
      <w:r>
        <w:t xml:space="preserve">une</w:t>
      </w:r>
      <w:r>
        <w:t xml:space="preserve"> </w:t>
      </w:r>
      <w:r>
        <w:t xml:space="preserve">des</w:t>
      </w:r>
      <w:r>
        <w:t xml:space="preserve"> </w:t>
      </w:r>
      <w:r>
        <w:t xml:space="preserve">fonctionalités</w:t>
      </w:r>
      <w:r>
        <w:t xml:space="preserve"> </w:t>
      </w:r>
      <w:r>
        <w:t xml:space="preserve">les</w:t>
      </w:r>
      <w:r>
        <w:t xml:space="preserve"> </w:t>
      </w:r>
      <w:r>
        <w:t xml:space="preserve">plus</w:t>
      </w:r>
      <w:r>
        <w:t xml:space="preserve"> </w:t>
      </w:r>
      <w:r>
        <w:t xml:space="preserve">intéressantes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version:</w:t>
      </w:r>
      <w:r>
        <w:t xml:space="preserve"> </w:t>
      </w:r>
      <w:r>
        <w:t xml:space="preserve">enfin</w:t>
      </w:r>
      <w:r>
        <w:t xml:space="preserve"> </w:t>
      </w:r>
      <w:r>
        <w:t xml:space="preserve">la</w:t>
      </w:r>
      <w:r>
        <w:t xml:space="preserve"> </w:t>
      </w:r>
      <w:r>
        <w:t xml:space="preserve">présence</w:t>
      </w:r>
      <w:r>
        <w:t xml:space="preserve"> </w:t>
      </w:r>
      <w:r>
        <w:t xml:space="preserve">d’une</w:t>
      </w:r>
      <w:r>
        <w:t xml:space="preserve"> </w:t>
      </w:r>
      <w:r>
        <w:t xml:space="preserve">autosave</w:t>
      </w:r>
      <w:r>
        <w:t xml:space="preserve"> </w:t>
      </w:r>
      <w:r>
        <w:t xml:space="preserve">des</w:t>
      </w:r>
      <w:r>
        <w:t xml:space="preserve"> </w:t>
      </w:r>
      <w:r>
        <w:t xml:space="preserve">.do</w:t>
      </w:r>
      <w:r>
        <w:t xml:space="preserve"> </w:t>
      </w:r>
      <w:r>
        <w:t xml:space="preserve">et</w:t>
      </w:r>
      <w:r>
        <w:t xml:space="preserve"> </w:t>
      </w:r>
      <w:r>
        <w:t xml:space="preserve">.ado.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paramétrer</w:t>
      </w:r>
      <w:r>
        <w:t xml:space="preserve"> </w:t>
      </w:r>
      <w:r>
        <w:t xml:space="preserve">la</w:t>
      </w:r>
      <w:r>
        <w:t xml:space="preserve"> </w:t>
      </w:r>
      <w:r>
        <w:t xml:space="preserve">fréquence</w:t>
      </w:r>
      <w:r>
        <w:t xml:space="preserve"> </w:t>
      </w:r>
      <w:r>
        <w:t xml:space="preserve">d’enregistrement</w:t>
      </w:r>
      <w:r>
        <w:t xml:space="preserve"> </w:t>
      </w:r>
      <w:r>
        <w:t xml:space="preserve">automatique</w:t>
      </w:r>
      <w:r>
        <w:t xml:space="preserve"> </w:t>
      </w:r>
      <w:r>
        <w:t xml:space="preserve">(par</w:t>
      </w:r>
      <w:r>
        <w:t xml:space="preserve"> </w:t>
      </w:r>
      <w:r>
        <w:t xml:space="preserve">défaut</w:t>
      </w:r>
      <w:r>
        <w:t xml:space="preserve"> </w:t>
      </w:r>
      <w:r>
        <w:t xml:space="preserve">4</w:t>
      </w:r>
      <w:r>
        <w:t xml:space="preserve"> </w:t>
      </w:r>
      <w:r>
        <w:t xml:space="preserve">secondes).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Pour faire très court:</w:t>
      </w:r>
    </w:p>
    <w:p>
      <w:pPr>
        <w:numPr>
          <w:ilvl w:val="0"/>
          <w:numId w:val="1001"/>
        </w:numPr>
        <w:pStyle w:val="Compact"/>
      </w:pPr>
      <w:r>
        <w:t xml:space="preserve">Penser à ce que le fichier soit sauvegardé</w:t>
      </w:r>
    </w:p>
    <w:p>
      <w:pPr>
        <w:numPr>
          <w:ilvl w:val="0"/>
          <w:numId w:val="1001"/>
        </w:numPr>
        <w:pStyle w:val="Compact"/>
      </w:pPr>
      <w:r>
        <w:t xml:space="preserve">On peut paramétrer la fréquence de sauvegarde dans les préférences de l’éditeur [edit=&gt;preference=&gt;onglet Advanced]. Par défaut la fréquence est de 4 secondes, ce qui semble suffisant.</w:t>
      </w:r>
    </w:p>
    <w:p>
      <w:pPr>
        <w:numPr>
          <w:ilvl w:val="0"/>
          <w:numId w:val="1001"/>
        </w:numPr>
        <w:pStyle w:val="Compact"/>
      </w:pPr>
      <w:r>
        <w:t xml:space="preserve">Après un crash, ou autre mésaventure, il sera proposer d’ouvrir le fichier sauvegardé automatiquement.</w:t>
      </w:r>
    </w:p>
    <w:p>
      <w:pPr>
        <w:numPr>
          <w:ilvl w:val="0"/>
          <w:numId w:val="1001"/>
        </w:numPr>
        <w:pStyle w:val="Compact"/>
      </w:pPr>
      <w:r>
        <w:t xml:space="preserve">Penser à enregistrer le programme de récupération avec le nom original.</w:t>
      </w:r>
    </w:p>
    <w:p>
      <w:pPr>
        <w:pStyle w:val="FirstParagraph"/>
      </w:pPr>
      <w:r>
        <w:drawing>
          <wp:inline>
            <wp:extent cx="3733800" cy="31825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18830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Autosave des .do à partir de Stata 18</dc:title>
  <dc:creator>Marc Thévenin</dc:creator>
  <dc:language>fr</dc:language>
  <cp:keywords/>
  <dcterms:created xsi:type="dcterms:W3CDTF">2024-05-07T12:55:51Z</dcterms:created>
  <dcterms:modified xsi:type="dcterms:W3CDTF">2024-05-07T12:55:51Z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Sans aucun doute une des fonctionalités les plus intéressantes de la version: enfin la présence d’une autosave des .do et .ado. On peut paramétrer la fréquence d’enregistrement automatique (par défaut 4 secondes).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2023-06-27</vt:lpwstr>
  </property>
  <property fmtid="{D5CDD505-2E9C-101B-9397-08002B2CF9AE}" pid="12" name="header-includes">
    <vt:lpwstr/>
  </property>
  <property fmtid="{D5CDD505-2E9C-101B-9397-08002B2CF9AE}" pid="13" name="image">
    <vt:lpwstr>https://pbs.twimg.com/media/Fupd5EUXoAAYcYx?format=jpg&amp;name=4096x4096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False</vt:lpwstr>
  </property>
  <property fmtid="{D5CDD505-2E9C-101B-9397-08002B2CF9AE}" pid="22" name="toc-title">
    <vt:lpwstr>Table des matières</vt:lpwstr>
  </property>
</Properties>
</file>