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Distributions</w:t>
      </w:r>
      <w:r>
        <w:rPr>
          <w:bCs/>
          <w:b/>
        </w:rPr>
        <w:t xml:space="preserve"> </w:t>
      </w:r>
      <w:r>
        <w:rPr>
          <w:bCs/>
          <w:b/>
        </w:rPr>
        <w:t xml:space="preserve">croisées</w:t>
      </w:r>
      <w:r>
        <w:rPr>
          <w:bCs/>
          <w:b/>
        </w:rPr>
        <w:t xml:space="preserve"> </w:t>
      </w:r>
      <w:r>
        <w:rPr>
          <w:bCs/>
          <w:b/>
        </w:rPr>
        <w:t xml:space="preserve">avec</w:t>
      </w:r>
      <w:r>
        <w:rPr>
          <w:bCs/>
          <w:b/>
        </w:rPr>
        <w:t xml:space="preserve"> </w:t>
      </w:r>
      <w:r>
        <w:rPr>
          <w:bCs/>
          <w:b/>
        </w:rPr>
        <w:t xml:space="preserve">gjoint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2022-09-26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Petite</w:t>
      </w:r>
      <w:r>
        <w:t xml:space="preserve"> </w:t>
      </w:r>
      <w:r>
        <w:t xml:space="preserve">commande</w:t>
      </w:r>
      <w:r>
        <w:t xml:space="preserve"> </w:t>
      </w:r>
      <w:r>
        <w:t xml:space="preserve">graphique</w:t>
      </w:r>
      <w:r>
        <w:t xml:space="preserve"> </w:t>
      </w:r>
      <w:r>
        <w:t xml:space="preserve">en</w:t>
      </w:r>
      <w:r>
        <w:t xml:space="preserve"> </w:t>
      </w:r>
      <w:r>
        <w:t xml:space="preserve">version</w:t>
      </w:r>
      <w:r>
        <w:t xml:space="preserve"> </w:t>
      </w:r>
      <w:r>
        <w:t xml:space="preserve">alpha:</w:t>
      </w:r>
      <w:r>
        <w:t xml:space="preserve"> </w:t>
      </w:r>
      <w:r>
        <w:rPr>
          <w:rStyle w:val="VerbatimChar"/>
          <w:bCs/>
          <w:b/>
        </w:rPr>
        <w:t xml:space="preserve">gjoint</w:t>
      </w:r>
      <w:r>
        <w:t xml:space="preserve">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visualiser</w:t>
      </w:r>
      <w:r>
        <w:t xml:space="preserve"> </w:t>
      </w:r>
      <w:r>
        <w:t xml:space="preserve">la</w:t>
      </w:r>
      <w:r>
        <w:t xml:space="preserve"> </w:t>
      </w:r>
      <w:r>
        <w:t xml:space="preserve">distribution</w:t>
      </w:r>
      <w:r>
        <w:t xml:space="preserve"> </w:t>
      </w:r>
      <w:r>
        <w:t xml:space="preserve">croisée</w:t>
      </w:r>
      <w:r>
        <w:t xml:space="preserve"> </w:t>
      </w:r>
      <w:r>
        <w:t xml:space="preserve">de</w:t>
      </w:r>
      <w:r>
        <w:t xml:space="preserve"> </w:t>
      </w:r>
      <w:r>
        <w:t xml:space="preserve">deux</w:t>
      </w:r>
      <w:r>
        <w:t xml:space="preserve"> </w:t>
      </w:r>
      <w:r>
        <w:t xml:space="preserve">variables</w:t>
      </w:r>
      <w:r>
        <w:t xml:space="preserve"> </w:t>
      </w:r>
      <w:r>
        <w:t xml:space="preserve">quantitatives</w:t>
      </w:r>
      <w:r>
        <w:t xml:space="preserve"> </w:t>
      </w:r>
      <w:r>
        <w:t xml:space="preserve">avec</w:t>
      </w:r>
      <w:r>
        <w:t xml:space="preserve"> </w:t>
      </w:r>
      <w:r>
        <w:t xml:space="preserve">la</w:t>
      </w:r>
      <w:r>
        <w:t xml:space="preserve"> </w:t>
      </w:r>
      <w:r>
        <w:t xml:space="preserve">commande</w:t>
      </w:r>
      <w:r>
        <w:t xml:space="preserve"> </w:t>
      </w:r>
      <w:r>
        <w:rPr>
          <w:rStyle w:val="VerbatimChar"/>
          <w:bCs/>
          <w:b/>
        </w:rPr>
        <w:t xml:space="preserve">hexplot</w:t>
      </w:r>
      <w:r>
        <w:t xml:space="preserve"> </w:t>
      </w:r>
      <w:r>
        <w:t xml:space="preserve">de</w:t>
      </w:r>
      <w:r>
        <w:t xml:space="preserve"> </w:t>
      </w:r>
      <w:r>
        <w:t xml:space="preserve">Ben</w:t>
      </w:r>
      <w:r>
        <w:t xml:space="preserve"> </w:t>
      </w:r>
      <w:r>
        <w:t xml:space="preserve">Jann,</w:t>
      </w:r>
      <w:r>
        <w:t xml:space="preserve"> </w:t>
      </w:r>
      <w:r>
        <w:t xml:space="preserve">en</w:t>
      </w:r>
      <w:r>
        <w:t xml:space="preserve"> </w:t>
      </w:r>
      <w:r>
        <w:t xml:space="preserve">reportant</w:t>
      </w:r>
      <w:r>
        <w:t xml:space="preserve"> </w:t>
      </w:r>
      <w:r>
        <w:t xml:space="preserve">également</w:t>
      </w:r>
      <w:r>
        <w:t xml:space="preserve"> </w:t>
      </w:r>
      <w:r>
        <w:t xml:space="preserve">les</w:t>
      </w:r>
      <w:r>
        <w:t xml:space="preserve"> </w:t>
      </w:r>
      <w:r>
        <w:t xml:space="preserve">distributions</w:t>
      </w:r>
      <w:r>
        <w:t xml:space="preserve"> </w:t>
      </w:r>
      <w:r>
        <w:t xml:space="preserve">marginales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d’histogrammes.</w:t>
      </w:r>
      <w:r>
        <w:t xml:space="preserve"> </w:t>
      </w:r>
      <w:r>
        <w:t xml:space="preserve">Pas</w:t>
      </w:r>
      <w:r>
        <w:t xml:space="preserve"> </w:t>
      </w:r>
      <w:r>
        <w:t xml:space="preserve">de</w:t>
      </w:r>
      <w:r>
        <w:t xml:space="preserve"> </w:t>
      </w:r>
      <w:r>
        <w:t xml:space="preserve">gros</w:t>
      </w:r>
      <w:r>
        <w:t xml:space="preserve"> </w:t>
      </w:r>
      <w:r>
        <w:t xml:space="preserve">changement</w:t>
      </w:r>
      <w:r>
        <w:t xml:space="preserve"> </w:t>
      </w:r>
      <w:r>
        <w:t xml:space="preserve">à</w:t>
      </w:r>
      <w:r>
        <w:t xml:space="preserve"> </w:t>
      </w:r>
      <w:r>
        <w:t xml:space="preserve">prévoir,</w:t>
      </w:r>
      <w:r>
        <w:t xml:space="preserve"> </w:t>
      </w:r>
      <w:r>
        <w:t xml:space="preserve">si</w:t>
      </w:r>
      <w:r>
        <w:t xml:space="preserve"> </w:t>
      </w:r>
      <w:r>
        <w:t xml:space="preserve">ce</w:t>
      </w:r>
      <w:r>
        <w:t xml:space="preserve"> </w:t>
      </w:r>
      <w:r>
        <w:t xml:space="preserve">n’est</w:t>
      </w:r>
      <w:r>
        <w:t xml:space="preserve"> </w:t>
      </w:r>
      <w:r>
        <w:t xml:space="preserve">ajouter</w:t>
      </w:r>
      <w:r>
        <w:t xml:space="preserve"> </w:t>
      </w:r>
      <w:r>
        <w:t xml:space="preserve">la</w:t>
      </w:r>
      <w:r>
        <w:t xml:space="preserve"> </w:t>
      </w:r>
      <w:r>
        <w:t xml:space="preserve">possibilité</w:t>
      </w:r>
      <w:r>
        <w:t xml:space="preserve"> </w:t>
      </w:r>
      <w:r>
        <w:t xml:space="preserve">de</w:t>
      </w:r>
      <w:r>
        <w:t xml:space="preserve"> </w:t>
      </w:r>
      <w:r>
        <w:t xml:space="preserve">sélectionner</w:t>
      </w:r>
      <w:r>
        <w:t xml:space="preserve"> </w:t>
      </w:r>
      <w:r>
        <w:t xml:space="preserve">des</w:t>
      </w:r>
      <w:r>
        <w:t xml:space="preserve"> </w:t>
      </w:r>
      <w:r>
        <w:t xml:space="preserve">observations.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Installation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net install gjoint, 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"https://raw.githubusercontent.com/mthevenin/stata_graphiques/master/ressources/gjoint/"</w:t>
      </w:r>
      <w:r>
        <w:rPr>
          <w:rStyle w:val="NormalTok"/>
        </w:rPr>
        <w:t xml:space="preserve">) replace</w:t>
      </w:r>
    </w:p>
    <w:p>
      <w:pPr>
        <w:pStyle w:val="FirstParagraph"/>
      </w:pPr>
      <w:r>
        <w:rPr>
          <w:iCs/>
          <w:i/>
          <w:bCs/>
          <w:b/>
        </w:rPr>
        <w:t xml:space="preserve">Ouverture de la base</w:t>
      </w:r>
    </w:p>
    <w:p>
      <w:pPr>
        <w:pStyle w:val="SourceCode"/>
      </w:pPr>
      <w:r>
        <w:rPr>
          <w:rStyle w:val="NormalTok"/>
        </w:rPr>
        <w:t xml:space="preserve">webuse set  </w:t>
      </w:r>
      <w:r>
        <w:rPr>
          <w:rStyle w:val="StringTok"/>
        </w:rPr>
        <w:t xml:space="preserve">"https://raw.githubusercontent.com//mthevenin/stata_graphiques/master/ressources/gjoint"</w:t>
      </w:r>
      <w:r>
        <w:br/>
      </w:r>
      <w:r>
        <w:rPr>
          <w:rStyle w:val="NormalTok"/>
        </w:rPr>
        <w:t xml:space="preserve">webuse </w:t>
      </w:r>
      <w:r>
        <w:rPr>
          <w:rStyle w:val="StringTok"/>
        </w:rPr>
        <w:t xml:space="preserve">"logement.dta"</w:t>
      </w:r>
      <w:r>
        <w:rPr>
          <w:rStyle w:val="NormalTok"/>
        </w:rPr>
        <w:t xml:space="preserve">, clear</w:t>
      </w:r>
      <w:r>
        <w:br/>
      </w:r>
      <w:r>
        <w:rPr>
          <w:rStyle w:val="NormalTok"/>
        </w:rPr>
        <w:t xml:space="preserve">webuse set</w:t>
      </w:r>
    </w:p>
    <w:p>
      <w:pPr>
        <w:pStyle w:val="FirstParagraph"/>
      </w:pPr>
      <w:r>
        <w:rPr>
          <w:iCs/>
          <w:i/>
          <w:bCs/>
          <w:b/>
        </w:rPr>
        <w:t xml:space="preserve">Exemple</w:t>
      </w:r>
    </w:p>
    <w:p>
      <w:pPr>
        <w:pStyle w:val="SourceCode"/>
      </w:pPr>
      <w:r>
        <w:rPr>
          <w:rStyle w:val="NormalTok"/>
        </w:rPr>
        <w:t xml:space="preserve">gjoint prix surface,  </w:t>
      </w:r>
      <w:r>
        <w:rPr>
          <w:rStyle w:val="FunctionTok"/>
        </w:rPr>
        <w:t xml:space="preserve">hopts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fast) </w:t>
      </w:r>
      <w:r>
        <w:rPr>
          <w:rStyle w:val="FunctionTok"/>
        </w:rPr>
        <w:t xml:space="preserve">palette</w:t>
      </w:r>
      <w:r>
        <w:rPr>
          <w:rStyle w:val="NormalTok"/>
        </w:rPr>
        <w:t xml:space="preserve">(flare, reverse)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"gjoint alpha"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733800" cy="3733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Remarque</w:t>
      </w:r>
      <w:r>
        <w:t xml:space="preserve">: le temps d’exécution est de 6-7 secondes pour l’exemple (Stata 17 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Distributions croisées avec gjoint</dc:title>
  <dc:creator>Marc Thévenin</dc:creator>
  <dc:language>fr</dc:language>
  <cp:keywords/>
  <dcterms:created xsi:type="dcterms:W3CDTF">2024-05-07T12:56:16Z</dcterms:created>
  <dcterms:modified xsi:type="dcterms:W3CDTF">2024-05-07T12:56:16Z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Petite commande graphique en version alpha: gjoint. Permet de visualiser la distribution croisée de deux variables quantitatives avec la commande hexplot de Ben Jann, en reportant également les distributions marginales avec des d’histogrammes. Pas de gros changement à prévoir, si ce n’est ajouter la possibilité de sélectionner des observations.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2022-09-26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False</vt:lpwstr>
  </property>
  <property fmtid="{D5CDD505-2E9C-101B-9397-08002B2CF9AE}" pid="21" name="toc-title">
    <vt:lpwstr>Table des matières</vt:lpwstr>
  </property>
</Properties>
</file>