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t xml:space="preserve">dtas</w:t>
      </w:r>
      <w:r>
        <w:t xml:space="preserve"> </w:t>
      </w:r>
      <w:r>
        <w:t xml:space="preserve">(Stata</w:t>
      </w:r>
      <w:r>
        <w:t xml:space="preserve"> </w:t>
      </w:r>
      <w:r>
        <w:t xml:space="preserve">18)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2023-07-03</w:t>
      </w:r>
    </w:p>
    <w:p>
      <w:pPr>
        <w:pStyle w:val="Abstract"/>
      </w:pPr>
      <w:r>
        <w:t xml:space="preserve">La</w:t>
      </w:r>
      <w:r>
        <w:t xml:space="preserve"> </w:t>
      </w:r>
      <w:r>
        <w:t xml:space="preserve">version</w:t>
      </w:r>
      <w:r>
        <w:t xml:space="preserve"> </w:t>
      </w: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Stata</w:t>
      </w:r>
      <w:r>
        <w:t xml:space="preserve"> </w:t>
      </w:r>
      <w:r>
        <w:t xml:space="preserve">a</w:t>
      </w:r>
      <w:r>
        <w:t xml:space="preserve"> </w:t>
      </w:r>
      <w:r>
        <w:t xml:space="preserve">implémenté</w:t>
      </w:r>
      <w:r>
        <w:t xml:space="preserve"> </w:t>
      </w:r>
      <w:r>
        <w:t xml:space="preserve">un</w:t>
      </w:r>
      <w:r>
        <w:t xml:space="preserve"> </w:t>
      </w:r>
      <w:r>
        <w:t xml:space="preserve">nouveau</w:t>
      </w:r>
      <w:r>
        <w:t xml:space="preserve"> </w:t>
      </w:r>
      <w:r>
        <w:t xml:space="preserve">format,</w:t>
      </w:r>
      <w:r>
        <w:t xml:space="preserve"> </w:t>
      </w:r>
      <w:r>
        <w:t xml:space="preserve">associé</w:t>
      </w:r>
      <w:r>
        <w:t xml:space="preserve"> </w:t>
      </w:r>
      <w:r>
        <w:t xml:space="preserve">aux</w:t>
      </w:r>
      <w:r>
        <w:t xml:space="preserve"> </w:t>
      </w:r>
      <w:r>
        <w:t xml:space="preserve">frames,</w:t>
      </w:r>
      <w:r>
        <w:t xml:space="preserve"> </w:t>
      </w: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rPr>
          <w:bCs/>
          <w:b/>
        </w:rPr>
        <w:t xml:space="preserve">.dtas</w:t>
      </w:r>
      <w:r>
        <w:t xml:space="preserve">.</w:t>
      </w:r>
      <w:r>
        <w:t xml:space="preserve"> </w:t>
      </w:r>
      <w:r>
        <w:t xml:space="preserve">Il</w:t>
      </w:r>
      <w:r>
        <w:t xml:space="preserve"> </w:t>
      </w:r>
      <w:r>
        <w:t xml:space="preserve">permet</w:t>
      </w:r>
      <w:r>
        <w:t xml:space="preserve"> </w:t>
      </w:r>
      <w:r>
        <w:t xml:space="preserve">d’enregistrer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frames</w:t>
      </w:r>
      <w:r>
        <w:t xml:space="preserve"> </w:t>
      </w:r>
      <w:r>
        <w:t xml:space="preserve">actives,</w:t>
      </w:r>
      <w:r>
        <w:t xml:space="preserve"> </w:t>
      </w:r>
      <w:r>
        <w:t xml:space="preserve">qu’elles</w:t>
      </w:r>
      <w:r>
        <w:t xml:space="preserve"> </w:t>
      </w:r>
      <w:r>
        <w:t xml:space="preserve">soit</w:t>
      </w:r>
      <w:r>
        <w:t xml:space="preserve"> </w:t>
      </w:r>
      <w:r>
        <w:t xml:space="preserve">liées</w:t>
      </w:r>
      <w:r>
        <w:t xml:space="preserve"> </w:t>
      </w:r>
      <w:r>
        <w:t xml:space="preserve">ou</w:t>
      </w:r>
      <w:r>
        <w:t xml:space="preserve"> </w:t>
      </w:r>
      <w:r>
        <w:t xml:space="preserve">non.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Par l’exemple.</w:t>
      </w:r>
    </w:p>
    <w:p>
      <w:pPr>
        <w:numPr>
          <w:ilvl w:val="0"/>
          <w:numId w:val="1001"/>
        </w:numPr>
        <w:pStyle w:val="Compact"/>
      </w:pPr>
      <w:r>
        <w:t xml:space="preserve">On charge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 </w:t>
      </w:r>
      <w:r>
        <w:t xml:space="preserve">(nom de la frame =</w:t>
      </w:r>
      <w:r>
        <w:t xml:space="preserve"> </w:t>
      </w:r>
      <w:r>
        <w:rPr>
          <w:iCs/>
          <w:i/>
        </w:rPr>
        <w:t xml:space="preserve">default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On renomme la frame en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On génère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qui comprend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 </w:t>
      </w:r>
      <w:r>
        <w:t xml:space="preserve">de la frame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 </w:t>
      </w:r>
      <w:r>
        <w:br/>
      </w:r>
      <w:r>
        <w:rPr>
          <w:rStyle w:val="NormalTok"/>
        </w:rPr>
        <w:t xml:space="preserve">frame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frame put price foreign, into(prix)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* prix  74 x 2; 1978 automobile data</w:t>
      </w:r>
      <w:r>
        <w:br/>
      </w:r>
      <w:r>
        <w:br/>
      </w:r>
      <w:r>
        <w:rPr>
          <w:rStyle w:val="VerbatimChar"/>
        </w:rPr>
        <w:t xml:space="preserve">Note: Frames marked with * contain unsaved data.</w:t>
      </w:r>
    </w:p>
    <w:p>
      <w:pPr>
        <w:numPr>
          <w:ilvl w:val="0"/>
          <w:numId w:val="1002"/>
        </w:numPr>
        <w:pStyle w:val="Compact"/>
      </w:pPr>
      <w:r>
        <w:t xml:space="preserve">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est transformé en une frame indicateurs avec la commande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prix {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(foreign)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3"/>
        </w:numPr>
        <w:pStyle w:val="Compact"/>
      </w:pPr>
      <w:r>
        <w:t xml:space="preserve">On enregistre les deux frames avec la commande</w:t>
      </w:r>
      <w:r>
        <w:t xml:space="preserve"> </w:t>
      </w:r>
      <w:r>
        <w:rPr>
          <w:rStyle w:val="VerbatimChar"/>
        </w:rPr>
        <w:t xml:space="preserve">frames save</w:t>
      </w:r>
      <w:r>
        <w:t xml:space="preserve"> </w:t>
      </w:r>
      <w:r>
        <w:t xml:space="preserve">au format</w:t>
      </w:r>
      <w:r>
        <w:t xml:space="preserve"> </w:t>
      </w:r>
      <w:r>
        <w:rPr>
          <w:bCs/>
          <w:b/>
        </w:rPr>
        <w:t xml:space="preserve">dtas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Cette collection de frames est appelée</w:t>
      </w:r>
      <w:r>
        <w:t xml:space="preserve"> </w:t>
      </w:r>
      <w:r>
        <w:rPr>
          <w:iCs/>
          <w:i/>
        </w:rPr>
        <w:t xml:space="preserve">auto_prix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frames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file auto_prix.dtas saved</w:t>
      </w:r>
    </w:p>
    <w:p>
      <w:pPr>
        <w:numPr>
          <w:ilvl w:val="0"/>
          <w:numId w:val="1004"/>
        </w:numPr>
        <w:pStyle w:val="Compact"/>
      </w:pPr>
      <w:r>
        <w:t xml:space="preserve">On ferme les frames</w:t>
      </w:r>
    </w:p>
    <w:p>
      <w:pPr>
        <w:numPr>
          <w:ilvl w:val="0"/>
          <w:numId w:val="1004"/>
        </w:numPr>
        <w:pStyle w:val="Compact"/>
      </w:pPr>
      <w:r>
        <w:t xml:space="preserve">On ouvre la collection</w:t>
      </w:r>
      <w:r>
        <w:t xml:space="preserve"> </w:t>
      </w:r>
      <w:r>
        <w:rPr>
          <w:iCs/>
          <w:i/>
        </w:rPr>
        <w:t xml:space="preserve">auto_prix.dtas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  <w:r>
        <w:br/>
      </w:r>
      <w:r>
        <w:rPr>
          <w:rStyle w:val="NormalTok"/>
        </w:rPr>
        <w:t xml:space="preserve">frame change prix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auto     74 x 12;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  <w:r>
        <w:br/>
      </w: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5"/>
        </w:numPr>
        <w:pStyle w:val="Compact"/>
      </w:pPr>
      <w:r>
        <w:t xml:space="preserve">On ferme la collection.</w:t>
      </w:r>
    </w:p>
    <w:p>
      <w:pPr>
        <w:numPr>
          <w:ilvl w:val="0"/>
          <w:numId w:val="1005"/>
        </w:numPr>
        <w:pStyle w:val="Compact"/>
      </w:pPr>
      <w:r>
        <w:t xml:space="preserve">On ouvre seulement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de la collection</w:t>
      </w:r>
      <w:r>
        <w:t xml:space="preserve"> </w:t>
      </w:r>
      <w:r>
        <w:rPr>
          <w:iCs/>
          <w:i/>
        </w:rPr>
        <w:t xml:space="preserve">auto_prix.dtas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frames(prix)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format dtas (Stata 18)</dc:title>
  <dc:creator>Marc Thévenin</dc:creator>
  <cp:keywords/>
  <dcterms:created xsi:type="dcterms:W3CDTF">2023-07-03T12:27:05Z</dcterms:created>
  <dcterms:modified xsi:type="dcterms:W3CDTF">2023-07-03T12:27:05Z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La version 18 de Stata a implémenté un nouveau format, associé aux frames, le format .dtas. Il permet d’enregistrer toutes les frames actives, qu’elles soit liées ou non.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2023-07-03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nbstata</vt:lpwstr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layout">
    <vt:lpwstr>article</vt:lpwstr>
  </property>
  <property fmtid="{D5CDD505-2E9C-101B-9397-08002B2CF9AE}" pid="17" name="title-block-banner">
    <vt:lpwstr>False</vt:lpwstr>
  </property>
  <property fmtid="{D5CDD505-2E9C-101B-9397-08002B2CF9AE}" pid="18" name="toc-title">
    <vt:lpwstr>Table of contents</vt:lpwstr>
  </property>
</Properties>
</file>