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Options:</w:t>
      </w:r>
      <w:r>
        <w:t xml:space="preserve"> </w:t>
      </w:r>
      <w:r>
        <w:t xml:space="preserve">axes,</w:t>
      </w:r>
      <w:r>
        <w:t xml:space="preserve"> </w:t>
      </w:r>
      <w:r>
        <w:t xml:space="preserve">légende…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6" w:name="options-pour-la-légende"/>
    <w:p>
      <w:pPr>
        <w:pStyle w:val="Heading1"/>
      </w:pPr>
      <w:r>
        <w:t xml:space="preserve">1. Options pour la légende</w:t>
      </w:r>
    </w:p>
    <w:p>
      <w:pPr>
        <w:pStyle w:val="SourceCode"/>
      </w:pPr>
      <w:r>
        <w:rPr>
          <w:rStyle w:val="BaseNTok"/>
        </w:rPr>
        <w:t xml:space="preserve">legend</w:t>
      </w:r>
      <w:r>
        <w:rPr>
          <w:rStyle w:val="NormalTok"/>
        </w:rPr>
        <w:t xml:space="preserve">(), clegend(), plegend: </w:t>
      </w:r>
      <w:r>
        <w:rPr>
          <w:rStyle w:val="BaseNTok"/>
        </w:rPr>
        <w:t xml:space="preserve">legend</w:t>
      </w:r>
      <w:r>
        <w:rPr>
          <w:rStyle w:val="NormalTok"/>
        </w:rPr>
        <w:t xml:space="preserve">(contenu [options])</w:t>
      </w:r>
    </w:p>
    <w:p>
      <w:pPr>
        <w:pStyle w:val="FirstParagraph"/>
      </w:pPr>
      <w:r>
        <w:t xml:space="preserve">Les options</w:t>
      </w:r>
      <w:r>
        <w:t xml:space="preserve"> </w:t>
      </w:r>
      <w:r>
        <w:rPr>
          <w:rStyle w:val="VerbatimChar"/>
          <w:bCs/>
          <w:b/>
        </w:rPr>
        <w:t xml:space="preserve">clegend()</w:t>
      </w:r>
      <w:r>
        <w:t xml:space="preserve"> </w:t>
      </w:r>
      <w:r>
        <w:t xml:space="preserve">et</w:t>
      </w:r>
      <w:r>
        <w:t xml:space="preserve"> </w:t>
      </w:r>
      <w:r>
        <w:rPr>
          <w:rStyle w:val="VerbatimChar"/>
          <w:bCs/>
          <w:b/>
        </w:rPr>
        <w:t xml:space="preserve">plegend()</w:t>
      </w:r>
      <w:r>
        <w:t xml:space="preserve"> </w:t>
      </w:r>
      <w:r>
        <w:t xml:space="preserve">sont réservées aux graphiques de type courbes de niveau avec une troisième dimension (hauteur, densité…):</w:t>
      </w:r>
      <w:r>
        <w:t xml:space="preserve"> </w:t>
      </w:r>
      <w:r>
        <w:rPr>
          <w:rStyle w:val="VerbatimChar"/>
        </w:rPr>
        <w:t xml:space="preserve">clegend()</w:t>
      </w:r>
      <w:r>
        <w:t xml:space="preserve"> </w:t>
      </w:r>
      <w:r>
        <w:t xml:space="preserve">pour</w:t>
      </w:r>
      <w:r>
        <w:t xml:space="preserve"> </w:t>
      </w:r>
      <w:r>
        <w:rPr>
          <w:rStyle w:val="VerbatimChar"/>
        </w:rPr>
        <w:t xml:space="preserve">tw contour</w:t>
      </w:r>
      <w:r>
        <w:t xml:space="preserve"> </w:t>
      </w:r>
      <w:r>
        <w:t xml:space="preserve">et</w:t>
      </w:r>
      <w:r>
        <w:t xml:space="preserve"> </w:t>
      </w:r>
      <w:r>
        <w:rPr>
          <w:rStyle w:val="VerbatimChar"/>
        </w:rPr>
        <w:t xml:space="preserve">plegend()</w:t>
      </w:r>
      <w:r>
        <w:t xml:space="preserve"> </w:t>
      </w:r>
      <w:r>
        <w:t xml:space="preserve">pour</w:t>
      </w:r>
      <w:r>
        <w:t xml:space="preserve"> </w:t>
      </w:r>
      <w:r>
        <w:rPr>
          <w:rStyle w:val="VerbatimChar"/>
        </w:rPr>
        <w:t xml:space="preserve">tw contourline</w:t>
      </w:r>
      <w:r>
        <w:t xml:space="preserve">. Ces options ont des arguments spécifiques que je ne décrirais pas ici.</w:t>
      </w:r>
    </w:p>
    <w:p>
      <w:pPr>
        <w:pStyle w:val="BodyText"/>
      </w:pPr>
      <w:r>
        <w:t xml:space="preserve">Stata utilise par défaut le label de la variable y pour alimenter le contenu de la légende, ce qui peut conduire à un rendu inadapté qu’il faudra corriger manuellement ou à l’aide de macros et fonctions macro (voir chapitre2).</w:t>
      </w:r>
    </w:p>
    <w:p>
      <w:pPr>
        <w:numPr>
          <w:ilvl w:val="0"/>
          <w:numId w:val="1001"/>
        </w:numPr>
        <w:pStyle w:val="Compact"/>
      </w:pPr>
      <w:r>
        <w:t xml:space="preserve">Ne pas afficher une légende:</w:t>
      </w:r>
      <w:r>
        <w:t xml:space="preserve"> </w:t>
      </w:r>
      <w:r>
        <w:rPr>
          <w:rStyle w:val="VerbatimChar"/>
          <w:bCs/>
          <w:b/>
        </w:rPr>
        <w:t xml:space="preserve">legend(off)</w:t>
      </w:r>
      <w:r>
        <w:t xml:space="preserve">.</w:t>
      </w:r>
    </w:p>
    <w:p>
      <w:pPr>
        <w:numPr>
          <w:ilvl w:val="0"/>
          <w:numId w:val="1001"/>
        </w:numPr>
        <w:pStyle w:val="Compact"/>
      </w:pPr>
      <w:r>
        <w:t xml:space="preserve">Position par défaut: 6 heures (Sud) – à l’extérieur. Modifiable avec</w:t>
      </w:r>
      <w:r>
        <w:t xml:space="preserve"> </w:t>
      </w:r>
      <w:r>
        <w:rPr>
          <w:rStyle w:val="VerbatimChar"/>
        </w:rPr>
        <w:t xml:space="preserve">pos(#)</w:t>
      </w:r>
      <w:r>
        <w:t xml:space="preserve"> </w:t>
      </w:r>
      <w:r>
        <w:t xml:space="preserve">et</w:t>
      </w:r>
      <w:r>
        <w:t xml:space="preserve"> </w:t>
      </w:r>
      <w:r>
        <w:rPr>
          <w:rStyle w:val="VerbatimChar"/>
        </w:rPr>
        <w:t xml:space="preserve">ring(0 ou 1)</w:t>
      </w:r>
      <w:r>
        <w:t xml:space="preserve">.</w:t>
      </w:r>
    </w:p>
    <w:p>
      <w:pPr>
        <w:numPr>
          <w:ilvl w:val="0"/>
          <w:numId w:val="1001"/>
        </w:numPr>
        <w:pStyle w:val="Compact"/>
      </w:pPr>
      <w:r>
        <w:t xml:space="preserve">Pour modifier le nombre de lignes et de colonnes:</w:t>
      </w:r>
      <w:r>
        <w:t xml:space="preserve"> </w:t>
      </w:r>
      <w:r>
        <w:rPr>
          <w:rStyle w:val="VerbatimChar"/>
        </w:rPr>
        <w:t xml:space="preserve">row(#)</w:t>
      </w:r>
      <w:r>
        <w:t xml:space="preserve"> </w:t>
      </w:r>
      <w:r>
        <w:t xml:space="preserve">et</w:t>
      </w:r>
      <w:r>
        <w:t xml:space="preserve"> </w:t>
      </w:r>
      <w:r>
        <w:rPr>
          <w:rStyle w:val="VerbatimChar"/>
        </w:rPr>
        <w:t xml:space="preserve">col(#)</w:t>
      </w:r>
      <w:r>
        <w:t xml:space="preserve">.</w:t>
      </w:r>
    </w:p>
    <w:p>
      <w:pPr>
        <w:numPr>
          <w:ilvl w:val="0"/>
          <w:numId w:val="1001"/>
        </w:numPr>
        <w:pStyle w:val="Compact"/>
      </w:pPr>
      <w:r>
        <w:t xml:space="preserve">Pour modifier les labels de la légende:</w:t>
      </w:r>
    </w:p>
    <w:p>
      <w:pPr>
        <w:numPr>
          <w:ilvl w:val="0"/>
          <w:numId w:val="1001"/>
        </w:numPr>
        <w:pStyle w:val="Compact"/>
      </w:pPr>
      <w:r>
        <w:rPr>
          <w:rStyle w:val="VerbatimChar"/>
          <w:bCs/>
          <w:b/>
        </w:rPr>
        <w:t xml:space="preserve">order(...)</w:t>
      </w:r>
      <w:r>
        <w:t xml:space="preserve"> </w:t>
      </w:r>
      <w:r>
        <w:t xml:space="preserve">:</w:t>
      </w:r>
      <w:r>
        <w:t xml:space="preserve"> </w:t>
      </w:r>
      <w:r>
        <w:rPr>
          <w:rStyle w:val="VerbatimChar"/>
        </w:rPr>
        <w:t xml:space="preserve">order( 1 "label1" 2 "label2" .....)</w:t>
      </w:r>
      <w:r>
        <w:t xml:space="preserve"> </w:t>
      </w:r>
      <w:r>
        <w:t xml:space="preserve">ou</w:t>
      </w:r>
    </w:p>
    <w:p>
      <w:pPr>
        <w:numPr>
          <w:ilvl w:val="0"/>
          <w:numId w:val="1001"/>
        </w:numPr>
        <w:pStyle w:val="Compact"/>
      </w:pPr>
      <w:r>
        <w:rPr>
          <w:rStyle w:val="VerbatimChar"/>
          <w:bCs/>
          <w:b/>
        </w:rPr>
        <w:t xml:space="preserve">lab(...)</w:t>
      </w:r>
      <w:r>
        <w:t xml:space="preserve"> </w:t>
      </w:r>
      <w:r>
        <w:t xml:space="preserve">:</w:t>
      </w:r>
      <w:r>
        <w:t xml:space="preserve"> </w:t>
      </w:r>
      <w:r>
        <w:rPr>
          <w:rStyle w:val="VerbatimChar"/>
        </w:rPr>
        <w:t xml:space="preserve">lab(1 "label1") lab(2 "label2") ...)</w:t>
      </w:r>
    </w:p>
    <w:p>
      <w:pPr>
        <w:pStyle w:val="FirstParagraph"/>
      </w:pPr>
      <w:r>
        <w:t xml:space="preserve">J’utilise de préférence order plus parcimonieux en parenthèses. L’apparence (gras, italique…) des labels est modifiable avec des balises smcl ; les tailles et couleurs sont également modifiables avec des options pour les textes.</w:t>
      </w:r>
    </w:p>
    <w:p>
      <w:pPr>
        <w:numPr>
          <w:ilvl w:val="0"/>
          <w:numId w:val="1002"/>
        </w:numPr>
        <w:pStyle w:val="Compact"/>
      </w:pPr>
      <w:r>
        <w:t xml:space="preserve">Les labels peuvent être reportés sous les symboles avec l’option</w:t>
      </w:r>
      <w:r>
        <w:t xml:space="preserve"> </w:t>
      </w:r>
      <w:r>
        <w:rPr>
          <w:rStyle w:val="VerbatimChar"/>
          <w:bCs/>
          <w:b/>
        </w:rPr>
        <w:t xml:space="preserve">stack</w:t>
      </w:r>
      <w:r>
        <w:t xml:space="preserve">.</w:t>
      </w:r>
    </w:p>
    <w:p>
      <w:pPr>
        <w:numPr>
          <w:ilvl w:val="0"/>
          <w:numId w:val="1002"/>
        </w:numPr>
        <w:pStyle w:val="Compact"/>
      </w:pPr>
      <w:r>
        <w:t xml:space="preserve">On peut modifier l’aspect de la zône (couleur du fond, contour…) avec la sous option **</w:t>
      </w:r>
      <w:r>
        <w:rPr>
          <w:rStyle w:val="VerbatimChar"/>
        </w:rPr>
        <w:t xml:space="preserve">region(...)</w:t>
      </w:r>
      <w:r>
        <w:t xml:space="preserve"> </w:t>
      </w:r>
      <w:r>
        <w:t xml:space="preserve">ou</w:t>
      </w:r>
      <w:r>
        <w:t xml:space="preserve"> </w:t>
      </w:r>
      <w:r>
        <w:rPr>
          <w:rStyle w:val="VerbatimChar"/>
        </w:rPr>
        <w:t xml:space="preserv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in_m\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 smcl</w:t>
            </w:r>
          </w:p>
        </w:tc>
      </w:tr>
      <w:tr>
        <w:trPr>
          <w:cantSplit/>
        </w:trPr>
        <w:tc>
          <w:tcPr>
            <w:tcMar>
              <w:top w:w="108" w:type="dxa"/>
              <w:bottom w:w="108" w:type="dxa"/>
            </w:tcMar>
          </w:tcPr>
          <w:p>
            <w:pPr>
              <w:pStyle w:val="BodyText"/>
            </w:pPr>
            <w:pPr>
              <w:spacing w:before="16"/>
            </w:pPr>
            <w:r>
              <w:t xml:space="preserve">Le Smcl «</w:t>
            </w:r>
            <w:r>
              <w:t xml:space="preserve"> </w:t>
            </w:r>
            <w:r>
              <w:rPr>
                <w:bCs/>
                <w:b/>
              </w:rPr>
              <w:t xml:space="preserve">Stata Markup Control Langage</w:t>
            </w:r>
            <w:r>
              <w:t xml:space="preserve"> </w:t>
            </w:r>
            <w:r>
              <w:t xml:space="preserve">» est le langage d’édition de Stata, il faut le reconnaître un peu préhistorique (ce n’est pas du Markup pour rien). Pour les graphiques, il permet de modifier les textes des titres, labels des axes, contenu des légendes : gras, italique… changement de police, ajout de formules.</w:t>
            </w:r>
            <w:r>
              <w:br/>
            </w:r>
            <w:r>
              <w:t xml:space="preserve">Balise smcl :</w:t>
            </w:r>
            <w:r>
              <w:t xml:space="preserve"> </w:t>
            </w:r>
            <w:r>
              <w:rPr>
                <w:rStyle w:val="VerbatimChar"/>
              </w:rPr>
              <w:t xml:space="preserve">"{type_option: texte}"</w:t>
            </w:r>
          </w:p>
          <w:p>
            <w:pPr>
              <w:pStyle w:val="BodyText"/>
            </w:pPr>
            <w:r>
              <w:t xml:space="preserve">Quelques options/modifications de base :</w:t>
            </w:r>
          </w:p>
          <w:p>
            <w:pPr>
              <w:numPr>
                <w:ilvl w:val="0"/>
                <w:numId w:val="1003"/>
              </w:numPr>
            </w:pPr>
            <w:r>
              <w:t xml:space="preserve">Gras :</w:t>
            </w:r>
            <w:r>
              <w:t xml:space="preserve"> </w:t>
            </w:r>
            <w:r>
              <w:rPr>
                <w:rStyle w:val="VerbatimChar"/>
              </w:rPr>
              <w:t xml:space="preserve">"{bf: texte}"</w:t>
            </w:r>
          </w:p>
          <w:p>
            <w:pPr>
              <w:numPr>
                <w:ilvl w:val="0"/>
                <w:numId w:val="1003"/>
              </w:numPr>
            </w:pPr>
            <w:r>
              <w:t xml:space="preserve">Italique :</w:t>
            </w:r>
            <w:r>
              <w:t xml:space="preserve"> </w:t>
            </w:r>
            <w:r>
              <w:rPr>
                <w:rStyle w:val="VerbatimChar"/>
              </w:rPr>
              <w:t xml:space="preserve">"{it: texte}"</w:t>
            </w:r>
          </w:p>
          <w:p>
            <w:pPr>
              <w:numPr>
                <w:ilvl w:val="0"/>
                <w:numId w:val="1003"/>
              </w:numPr>
            </w:pPr>
            <w:r>
              <w:t xml:space="preserve">Gras et italique :</w:t>
            </w:r>
            <w:r>
              <w:t xml:space="preserve"> </w:t>
            </w:r>
            <w:r>
              <w:rPr>
                <w:rStyle w:val="VerbatimChar"/>
              </w:rPr>
              <w:t xml:space="preserve">"{bf:{it :texte}}"</w:t>
            </w:r>
          </w:p>
          <w:p>
            <w:pPr>
              <w:numPr>
                <w:ilvl w:val="0"/>
                <w:numId w:val="1003"/>
              </w:numPr>
            </w:pPr>
            <w:r>
              <w:t xml:space="preserve">Le choix des polices dépend du système d’exploitation. Elles sont sélectionnées par leur type :</w:t>
            </w:r>
            <w:r>
              <w:t xml:space="preserve"> </w:t>
            </w:r>
            <w:r>
              <w:rPr>
                <w:rStyle w:val="VerbatimChar"/>
              </w:rPr>
              <w:t xml:space="preserve">"{stSans : texte}"</w:t>
            </w:r>
            <w:r>
              <w:t xml:space="preserve"> </w:t>
            </w:r>
            <w:r>
              <w:t xml:space="preserve">pour type sans serif,</w:t>
            </w:r>
            <w:r>
              <w:t xml:space="preserve"> </w:t>
            </w:r>
            <w:r>
              <w:rPr>
                <w:rStyle w:val="VerbatimChar"/>
              </w:rPr>
              <w:t xml:space="preserve">"{stSerif : texte}"</w:t>
            </w:r>
            <w:r>
              <w:t xml:space="preserve"> </w:t>
            </w:r>
            <w:r>
              <w:t xml:space="preserve">pour type serif,</w:t>
            </w:r>
            <w:r>
              <w:t xml:space="preserve"> </w:t>
            </w:r>
            <w:r>
              <w:rPr>
                <w:rStyle w:val="VerbatimChar"/>
              </w:rPr>
              <w:t xml:space="preserve">"{stMono: texte}"</w:t>
            </w:r>
            <w:r>
              <w:t xml:space="preserve"> </w:t>
            </w:r>
            <w:r>
              <w:t xml:space="preserve">pour type mono, et</w:t>
            </w:r>
            <w:r>
              <w:t xml:space="preserve"> </w:t>
            </w:r>
            <w:r>
              <w:rPr>
                <w:rStyle w:val="VerbatimChar"/>
              </w:rPr>
              <w:t xml:space="preserve">"{stSymbol : texte}"</w:t>
            </w:r>
            <w:r>
              <w:t xml:space="preserve"> </w:t>
            </w:r>
            <w:r>
              <w:t xml:space="preserve">pour les lettres grecques ou les symboles mathématiques. Exemples de polices avec windows :</w:t>
            </w:r>
            <w:r>
              <w:t xml:space="preserve"> </w:t>
            </w:r>
            <w:r>
              <w:rPr>
                <w:iCs/>
                <w:i/>
              </w:rPr>
              <w:t xml:space="preserve">arial</w:t>
            </w:r>
            <w:r>
              <w:t xml:space="preserve"> </w:t>
            </w:r>
            <w:r>
              <w:t xml:space="preserve">(sans serif),</w:t>
            </w:r>
            <w:r>
              <w:t xml:space="preserve"> </w:t>
            </w:r>
            <w:r>
              <w:rPr>
                <w:iCs/>
                <w:i/>
              </w:rPr>
              <w:t xml:space="preserve">times new roman</w:t>
            </w:r>
            <w:r>
              <w:t xml:space="preserve"> </w:t>
            </w:r>
            <w:r>
              <w:t xml:space="preserve">(serif),</w:t>
            </w:r>
            <w:r>
              <w:t xml:space="preserve"> </w:t>
            </w:r>
            <w:r>
              <w:rPr>
                <w:iCs/>
                <w:i/>
              </w:rPr>
              <w:t xml:space="preserve">courrier new</w:t>
            </w:r>
            <w:r>
              <w:t xml:space="preserve"> </w:t>
            </w:r>
            <w:r>
              <w:t xml:space="preserve">ou</w:t>
            </w:r>
            <w:r>
              <w:t xml:space="preserve"> </w:t>
            </w:r>
            <w:r>
              <w:rPr>
                <w:iCs/>
                <w:i/>
              </w:rPr>
              <w:t xml:space="preserve">consolas</w:t>
            </w:r>
            <w:r>
              <w:t xml:space="preserve"> </w:t>
            </w:r>
            <w:r>
              <w:t xml:space="preserve">(mono) et</w:t>
            </w:r>
            <w:r>
              <w:t xml:space="preserve"> </w:t>
            </w:r>
            <w:r>
              <w:rPr>
                <w:iCs/>
                <w:i/>
              </w:rPr>
              <w:t xml:space="preserve">symbol</w:t>
            </w:r>
            <w:r>
              <w:t xml:space="preserve"> </w:t>
            </w:r>
            <w:r>
              <w:t xml:space="preserve">(symbol). On peut également utiliser toutes les typographies disponibles en les sélectionnant en amont, avec la commande</w:t>
            </w:r>
            <w:r>
              <w:t xml:space="preserve"> </w:t>
            </w:r>
            <w:r>
              <w:rPr>
                <w:rStyle w:val="VerbatimChar"/>
              </w:rPr>
              <w:t xml:space="preserve">graph set</w:t>
            </w:r>
            <w:r>
              <w:t xml:space="preserve">.</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4" name="Picture"/>
                  <a:graphic>
                    <a:graphicData uri="http://schemas.openxmlformats.org/drawingml/2006/picture">
                      <pic:pic>
                        <pic:nvPicPr>
                          <pic:cNvPr descr="imgp1/g14.png" id="25"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Options légende</w:t>
            </w:r>
          </w:p>
        </w:tc>
      </w:tr>
    </w:tbl>
    <w:p>
      <w:pPr>
        <w:pStyle w:val="BodyText"/>
      </w:pPr>
      <w:r>
        <w:t xml:space="preserve">Options de la légende :</w:t>
      </w:r>
    </w:p>
    <w:p>
      <w:pPr>
        <w:pStyle w:val="SourceCode"/>
      </w:pP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"{bf:Domestic}"</w:t>
      </w:r>
      <w:r>
        <w:rPr>
          <w:rStyle w:val="NormalTok"/>
        </w:rPr>
        <w:t xml:space="preserve"> 2 </w:t>
      </w:r>
      <w:r>
        <w:rPr>
          <w:rStyle w:val="StringTok"/>
        </w:rPr>
        <w:t xml:space="preserve">"{bf:Foreign}"</w:t>
      </w:r>
      <w:r>
        <w:rPr>
          <w:rStyle w:val="NormalTok"/>
        </w:rPr>
        <w:t xml:space="preserve">) pos(1) </w:t>
      </w:r>
      <w:r>
        <w:rPr>
          <w:rStyle w:val="BaseNTok"/>
        </w:rPr>
        <w:t xml:space="preserve">ring</w:t>
      </w:r>
      <w:r>
        <w:rPr>
          <w:rStyle w:val="NormalTok"/>
        </w:rPr>
        <w:t xml:space="preserve">(0) col(1) region(lw(*.1)) </w:t>
      </w:r>
      <w:r>
        <w:rPr>
          <w:rStyle w:val="KeywordTok"/>
        </w:rPr>
        <w:t xml:space="preserve">stack</w:t>
      </w:r>
      <w:r>
        <w:rPr>
          <w:rStyle w:val="NormalTok"/>
        </w:rPr>
        <w:t xml:space="preserve"> )</w:t>
      </w:r>
    </w:p>
    <w:p>
      <w:pPr>
        <w:numPr>
          <w:ilvl w:val="0"/>
          <w:numId w:val="1004"/>
        </w:numPr>
        <w:pStyle w:val="Compact"/>
      </w:pPr>
      <w:r>
        <w:t xml:space="preserve">Le texte de labels a été mis en gras avec une balise Smcl.</w:t>
      </w:r>
    </w:p>
    <w:p>
      <w:pPr>
        <w:numPr>
          <w:ilvl w:val="0"/>
          <w:numId w:val="1004"/>
        </w:numPr>
        <w:pStyle w:val="Compact"/>
      </w:pPr>
      <w:r>
        <w:t xml:space="preserve">La légende a été positionnée à l’intérieur du graphique avec</w:t>
      </w:r>
      <w:r>
        <w:t xml:space="preserve"> </w:t>
      </w:r>
      <w:r>
        <w:rPr>
          <w:rStyle w:val="VerbatimChar"/>
        </w:rPr>
        <w:t xml:space="preserve">ring(0)</w:t>
      </w:r>
      <w:r>
        <w:t xml:space="preserve"> </w:t>
      </w:r>
      <w:r>
        <w:t xml:space="preserve">et à 1 heure avec</w:t>
      </w:r>
      <w:r>
        <w:t xml:space="preserve"> </w:t>
      </w:r>
      <w:r>
        <w:rPr>
          <w:rStyle w:val="VerbatimChar"/>
        </w:rPr>
        <w:t xml:space="preserve">pos(1)</w:t>
      </w:r>
      <w:r>
        <w:t xml:space="preserve">.</w:t>
      </w:r>
    </w:p>
    <w:p>
      <w:pPr>
        <w:numPr>
          <w:ilvl w:val="0"/>
          <w:numId w:val="1004"/>
        </w:numPr>
        <w:pStyle w:val="Compact"/>
      </w:pPr>
      <w:r>
        <w:t xml:space="preserve">La légende est reportée sous forme de colonne avec</w:t>
      </w:r>
      <w:r>
        <w:t xml:space="preserve"> </w:t>
      </w:r>
      <w:r>
        <w:rPr>
          <w:rStyle w:val="VerbatimChar"/>
        </w:rPr>
        <w:t xml:space="preserve">col(1)</w:t>
      </w:r>
      <w:r>
        <w:t xml:space="preserve">.</w:t>
      </w:r>
    </w:p>
    <w:p>
      <w:pPr>
        <w:numPr>
          <w:ilvl w:val="0"/>
          <w:numId w:val="1004"/>
        </w:numPr>
        <w:pStyle w:val="Compact"/>
      </w:pPr>
      <w:r>
        <w:t xml:space="preserve">L’épaisseur du contour de la zône a été fortement réduit avec</w:t>
      </w:r>
      <w:r>
        <w:t xml:space="preserve"> </w:t>
      </w:r>
      <w:r>
        <w:rPr>
          <w:rStyle w:val="VerbatimChar"/>
        </w:rPr>
        <w:t xml:space="preserve">r(lw(*.1))</w:t>
      </w:r>
      <w:r>
        <w:t xml:space="preserve">.</w:t>
      </w:r>
    </w:p>
    <w:p>
      <w:pPr>
        <w:numPr>
          <w:ilvl w:val="0"/>
          <w:numId w:val="1004"/>
        </w:numPr>
        <w:pStyle w:val="Compact"/>
      </w:pPr>
      <w:r>
        <w:t xml:space="preserve">Le texte est positionné sous le symbole avec l’option</w:t>
      </w:r>
      <w:r>
        <w:t xml:space="preserve"> </w:t>
      </w:r>
      <w:r>
        <w:rPr>
          <w:rStyle w:val="VerbatimChar"/>
        </w:rPr>
        <w:t xml:space="preserve">stack</w:t>
      </w:r>
      <w:r>
        <w:t xml:space="preserve">.</w:t>
      </w:r>
    </w:p>
    <w:bookmarkEnd w:id="26"/>
    <w:bookmarkStart w:id="30" w:name="X0a8a12beee160bdb91a50c0c12838d9fe1f89cd"/>
    <w:p>
      <w:pPr>
        <w:pStyle w:val="Heading1"/>
      </w:pPr>
      <w:r>
        <w:t xml:space="preserve">2. </w:t>
      </w:r>
      <w:r>
        <w:rPr>
          <w:bCs/>
          <w:b/>
        </w:rPr>
        <w:t xml:space="preserve">Options pour les titres, notes, texte libre</w:t>
      </w:r>
    </w:p>
    <w:p>
      <w:pPr>
        <w:pStyle w:val="FirstParagraph"/>
      </w:pPr>
      <w:r>
        <w:t xml:space="preserve">La majeure partie des options sont déjà précisées plus haut pour les titres des axes. Les titres et les notes sont comme les légendes positionnés par rapport à des valeurs de l’horloge (de 1 à 12). Pour le texte libre on renseigne directement les coordonnées.</w:t>
      </w:r>
    </w:p>
    <w:p>
      <w:pPr>
        <w:pStyle w:val="BodyText"/>
      </w:pPr>
      <w:r>
        <w:rPr>
          <w:rStyle w:val="VerbatimChar"/>
          <w:bCs/>
          <w:b/>
        </w:rPr>
        <w:t xml:space="preserve">title()</w:t>
      </w:r>
      <w:r>
        <w:t xml:space="preserve"> </w:t>
      </w:r>
      <w:r>
        <w:t xml:space="preserve">–</w:t>
      </w:r>
      <w:r>
        <w:t xml:space="preserve"> </w:t>
      </w:r>
      <w:r>
        <w:rPr>
          <w:rStyle w:val="VerbatimChar"/>
          <w:bCs/>
          <w:b/>
        </w:rPr>
        <w:t xml:space="preserve">subtitle()</w:t>
      </w:r>
      <w:r>
        <w:br/>
      </w:r>
      <w:r>
        <w:t xml:space="preserve">Il y a également des options pour des titres qui sont positionnés à gauche, à droite, au dessus (mais en dessous du titre principal) ou en bas du graphique :</w:t>
      </w:r>
      <w:r>
        <w:rPr>
          <w:rStyle w:val="VerbatimChar"/>
        </w:rPr>
        <w:t xml:space="preserve">l1title()</w:t>
      </w:r>
      <w:r>
        <w:t xml:space="preserve"> </w:t>
      </w:r>
      <w:r>
        <w:t xml:space="preserve">et</w:t>
      </w:r>
      <w:r>
        <w:t xml:space="preserve"> </w:t>
      </w:r>
      <w:r>
        <w:rPr>
          <w:rStyle w:val="VerbatimChar"/>
        </w:rPr>
        <w:t xml:space="preserve">l2title()</w:t>
      </w:r>
      <w:r>
        <w:t xml:space="preserve"> </w:t>
      </w:r>
      <w:r>
        <w:t xml:space="preserve">pour un titre à gauche (l pour left),</w:t>
      </w:r>
      <w:r>
        <w:t xml:space="preserve"> </w:t>
      </w:r>
      <w:r>
        <w:rPr>
          <w:rStyle w:val="VerbatimChar"/>
        </w:rPr>
        <w:t xml:space="preserve">r1title()</w:t>
      </w:r>
      <w:r>
        <w:t xml:space="preserve"> </w:t>
      </w:r>
      <w:r>
        <w:t xml:space="preserve">et</w:t>
      </w:r>
      <w:r>
        <w:t xml:space="preserve"> </w:t>
      </w:r>
      <w:r>
        <w:rPr>
          <w:rStyle w:val="VerbatimChar"/>
        </w:rPr>
        <w:t xml:space="preserve">r2title()</w:t>
      </w:r>
      <w:r>
        <w:t xml:space="preserve"> </w:t>
      </w:r>
      <w:r>
        <w:t xml:space="preserve">à droite (r pour right),</w:t>
      </w:r>
      <w:r>
        <w:t xml:space="preserve"> </w:t>
      </w:r>
      <w:r>
        <w:rPr>
          <w:rStyle w:val="VerbatimChar"/>
        </w:rPr>
        <w:t xml:space="preserve">t1title()</w:t>
      </w:r>
      <w:r>
        <w:t xml:space="preserve"> </w:t>
      </w:r>
      <w:r>
        <w:t xml:space="preserve">et</w:t>
      </w:r>
      <w:r>
        <w:t xml:space="preserve"> </w:t>
      </w:r>
      <w:r>
        <w:rPr>
          <w:rStyle w:val="VerbatimChar"/>
        </w:rPr>
        <w:t xml:space="preserve">t2title()</w:t>
      </w:r>
      <w:r>
        <w:t xml:space="preserve"> </w:t>
      </w:r>
      <w:r>
        <w:t xml:space="preserve">pour un titre au dessus (t pour top) et ,enfin,</w:t>
      </w:r>
      <w:r>
        <w:t xml:space="preserve"> </w:t>
      </w:r>
      <w:r>
        <w:rPr>
          <w:rStyle w:val="VerbatimChar"/>
        </w:rPr>
        <w:t xml:space="preserve">b1title()</w:t>
      </w:r>
      <w:r>
        <w:t xml:space="preserve"> </w:t>
      </w:r>
      <w:r>
        <w:t xml:space="preserve">et</w:t>
      </w:r>
      <w:r>
        <w:t xml:space="preserve"> </w:t>
      </w:r>
      <w:r>
        <w:rPr>
          <w:rStyle w:val="VerbatimChar"/>
        </w:rPr>
        <w:t xml:space="preserve">b2title()</w:t>
      </w:r>
      <w:r>
        <w:t xml:space="preserve"> </w:t>
      </w:r>
      <w:r>
        <w:t xml:space="preserve">pour un titre en bas (b pour bottom) .</w:t>
      </w:r>
      <w:r>
        <w:br/>
      </w:r>
      <w:r>
        <w:t xml:space="preserve">Par défaut le titre principal est positionné à 12 heures. Le sous titre est positionné en dessous du titre principal.</w:t>
      </w:r>
    </w:p>
    <w:p>
      <w:pPr>
        <w:pStyle w:val="BodyText"/>
      </w:pPr>
      <w:r>
        <w:rPr>
          <w:rStyle w:val="VerbatimChar"/>
          <w:bCs/>
          <w:b/>
        </w:rPr>
        <w:t xml:space="preserve">note()</w:t>
      </w:r>
      <w:r>
        <w:t xml:space="preserve"> </w:t>
      </w:r>
      <w:r>
        <w:t xml:space="preserve">–</w:t>
      </w:r>
      <w:r>
        <w:t xml:space="preserve"> </w:t>
      </w:r>
      <w:r>
        <w:rPr>
          <w:rStyle w:val="VerbatimChar"/>
          <w:bCs/>
          <w:b/>
        </w:rPr>
        <w:t xml:space="preserve">caption()</w:t>
      </w:r>
      <w:r>
        <w:br/>
      </w:r>
      <w:r>
        <w:rPr>
          <w:rStyle w:val="VerbatimChar"/>
        </w:rPr>
        <w:t xml:space="preserve">note()</w:t>
      </w:r>
      <w:r>
        <w:t xml:space="preserve"> </w:t>
      </w:r>
      <w:r>
        <w:t xml:space="preserve">est positionné par défaut à 6 heures,</w:t>
      </w:r>
      <w:r>
        <w:t xml:space="preserve"> </w:t>
      </w:r>
      <w:r>
        <w:rPr>
          <w:rStyle w:val="VerbatimChar"/>
        </w:rPr>
        <w:t xml:space="preserve">caption()</w:t>
      </w:r>
      <w:r>
        <w:t xml:space="preserve"> </w:t>
      </w:r>
      <w:r>
        <w:t xml:space="preserve">en dessous de note().</w:t>
      </w:r>
      <w:r>
        <w:t xml:space="preserve"> </w:t>
      </w:r>
      <w:r>
        <w:t xml:space="preserve">Ces options permettent de faire des notes de lecture ou de préciser une ou plusieurs sources au graphique.</w:t>
      </w:r>
    </w:p>
    <w:p>
      <w:pPr>
        <w:pStyle w:val="BodyText"/>
      </w:pPr>
      <w:r>
        <w:rPr>
          <w:rStyle w:val="VerbatimChar"/>
          <w:bCs/>
          <w:b/>
        </w:rPr>
        <w:t xml:space="preserve">text(coordonnées "texte" [,options])</w:t>
      </w:r>
      <w:r>
        <w:br/>
      </w:r>
      <w:r>
        <w:t xml:space="preserve">Cette option permet d’afficher un texte dans la zône du graphique en entrant directement les coordonnées (y,x). Les sous options relatives à l’alignement peuvent être assez utiles si on ne veut pas tâtonner avec les coordonnées [on peut passer par les macros pour générer les coordonnées, voir le chapitre dédié].</w:t>
      </w:r>
    </w:p>
    <w:p>
      <w:pPr>
        <w:pStyle w:val="BodyText"/>
      </w:pPr>
      <w:r>
        <w:t xml:space="preserve">Le graphique suivant présente les options par défaut (position, taille, couleur) des titres, dont le titre des axes, ainsi qu’un texte libre positionné aux coordonnées (1,1).</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28247"/>
                  <wp:effectExtent b="0" l="0" r="0" t="0"/>
                  <wp:docPr descr="" title="" id="28" name="Picture"/>
                  <a:graphic>
                    <a:graphicData uri="http://schemas.openxmlformats.org/drawingml/2006/picture">
                      <pic:pic>
                        <pic:nvPicPr>
                          <pic:cNvPr descr="imgp1/g15.png" id="29" name="Picture"/>
                          <pic:cNvPicPr>
                            <a:picLocks noChangeArrowheads="1" noChangeAspect="1"/>
                          </pic:cNvPicPr>
                        </pic:nvPicPr>
                        <pic:blipFill>
                          <a:blip r:embed="rId27"/>
                          <a:stretch>
                            <a:fillRect/>
                          </a:stretch>
                        </pic:blipFill>
                        <pic:spPr bwMode="auto">
                          <a:xfrm>
                            <a:off x="0" y="0"/>
                            <a:ext cx="3200400" cy="2328247"/>
                          </a:xfrm>
                          <a:prstGeom prst="rect">
                            <a:avLst/>
                          </a:prstGeom>
                          <a:noFill/>
                          <a:ln w="9525">
                            <a:noFill/>
                            <a:headEnd/>
                            <a:tailEnd/>
                          </a:ln>
                        </pic:spPr>
                      </pic:pic>
                    </a:graphicData>
                  </a:graphic>
                </wp:inline>
              </w:drawing>
            </w:r>
          </w:p>
          <w:p>
            <w:pPr>
              <w:jc w:val="center"/>
            </w:pPr>
            <w:pPr>
              <w:jc w:val="start"/>
              <w:spacing w:before="200"/>
              <w:pStyle w:val="ImageCaption"/>
            </w:pPr>
            <w:r>
              <w:t xml:space="preserve">Position du texte</w:t>
            </w:r>
          </w:p>
        </w:tc>
      </w:tr>
    </w:tbl>
    <w:bookmarkEnd w:id="30"/>
    <w:bookmarkStart w:id="35" w:name="autres-options"/>
    <w:p>
      <w:pPr>
        <w:pStyle w:val="Heading1"/>
      </w:pPr>
      <w:r>
        <w:t xml:space="preserve">3. </w:t>
      </w:r>
      <w:r>
        <w:rPr>
          <w:bCs/>
          <w:b/>
        </w:rPr>
        <w:t xml:space="preserve">Autres options</w:t>
      </w:r>
    </w:p>
    <w:bookmarkStart w:id="31" w:name="changer-la-police-par-défaut"/>
    <w:p>
      <w:pPr>
        <w:pStyle w:val="Heading2"/>
      </w:pPr>
      <w:r>
        <w:t xml:space="preserve">3.1</w:t>
      </w:r>
      <w:r>
        <w:t xml:space="preserve"> </w:t>
      </w:r>
      <w:r>
        <w:rPr>
          <w:bCs/>
          <w:b/>
        </w:rPr>
        <w:t xml:space="preserve">Changer la police par défaut</w:t>
      </w:r>
    </w:p>
    <w:p>
      <w:pPr>
        <w:pStyle w:val="FirstParagraph"/>
      </w:pPr>
      <w:r>
        <w:t xml:space="preserve">On peut paramétrer en amont la typographie utiliser par les graphiques avec la commande</w:t>
      </w:r>
      <w:r>
        <w:t xml:space="preserve"> </w:t>
      </w:r>
      <w:r>
        <w:rPr>
          <w:rStyle w:val="VerbatimChar"/>
        </w:rPr>
        <w:t xml:space="preserve">graph set</w:t>
      </w:r>
    </w:p>
    <w:p>
      <w:pPr>
        <w:pStyle w:val="SourceCode"/>
      </w:pPr>
      <w:r>
        <w:rPr>
          <w:rStyle w:val="NormalTok"/>
        </w:rPr>
        <w:t xml:space="preserve">* pour OS windows</w:t>
      </w:r>
      <w:r>
        <w:br/>
      </w:r>
      <w:r>
        <w:rPr>
          <w:rStyle w:val="KeywordTok"/>
        </w:rPr>
        <w:t xml:space="preserve">graph</w:t>
      </w:r>
      <w:r>
        <w:rPr>
          <w:rStyle w:val="NormalTok"/>
        </w:rPr>
        <w:t xml:space="preserve"> </w:t>
      </w:r>
      <w:r>
        <w:rPr>
          <w:rStyle w:val="KeywordTok"/>
        </w:rPr>
        <w:t xml:space="preserve">set</w:t>
      </w:r>
      <w:r>
        <w:rPr>
          <w:rStyle w:val="NormalTok"/>
        </w:rPr>
        <w:t xml:space="preserve"> </w:t>
      </w:r>
      <w:r>
        <w:rPr>
          <w:rStyle w:val="KeywordTok"/>
        </w:rPr>
        <w:t xml:space="preserve">window</w:t>
      </w:r>
      <w:r>
        <w:rPr>
          <w:rStyle w:val="NormalTok"/>
        </w:rPr>
        <w:t xml:space="preserve"> fontface[type_police] </w:t>
      </w:r>
      <w:r>
        <w:rPr>
          <w:rStyle w:val="StringTok"/>
        </w:rPr>
        <w:t xml:space="preserve">"nom_police"</w:t>
      </w:r>
      <w:r>
        <w:rPr>
          <w:rStyle w:val="NormalTok"/>
        </w:rPr>
        <w:t xml:space="preserve"> </w:t>
      </w:r>
    </w:p>
    <w:p>
      <w:pPr>
        <w:pStyle w:val="FirstParagraph"/>
      </w:pPr>
      <w:r>
        <w:t xml:space="preserve">Le type de police est:</w:t>
      </w:r>
      <w:r>
        <w:t xml:space="preserve"> </w:t>
      </w:r>
      <w:r>
        <w:rPr>
          <w:iCs/>
          <w:i/>
        </w:rPr>
        <w:t xml:space="preserve">sans</w:t>
      </w:r>
      <w:r>
        <w:t xml:space="preserve">,</w:t>
      </w:r>
      <w:r>
        <w:t xml:space="preserve"> </w:t>
      </w:r>
      <w:r>
        <w:rPr>
          <w:iCs/>
          <w:i/>
        </w:rPr>
        <w:t xml:space="preserve">serif</w:t>
      </w:r>
      <w:r>
        <w:t xml:space="preserve">,</w:t>
      </w:r>
      <w:r>
        <w:t xml:space="preserve"> </w:t>
      </w:r>
      <w:r>
        <w:rPr>
          <w:iCs/>
          <w:i/>
        </w:rPr>
        <w:t xml:space="preserve">mono</w:t>
      </w:r>
      <w:r>
        <w:t xml:space="preserve">,</w:t>
      </w:r>
      <w:r>
        <w:t xml:space="preserve"> </w:t>
      </w:r>
      <w:r>
        <w:rPr>
          <w:iCs/>
          <w:i/>
        </w:rPr>
        <w:t xml:space="preserve">symbol</w:t>
      </w:r>
      <w:r>
        <w:t xml:space="preserve">.</w:t>
      </w:r>
    </w:p>
    <w:p>
      <w:pPr>
        <w:pStyle w:val="BodyText"/>
      </w:pPr>
      <w:r>
        <w:t xml:space="preserve">Par défaut:</w:t>
      </w:r>
    </w:p>
    <w:p>
      <w:pPr>
        <w:pStyle w:val="SourceCode"/>
      </w:pPr>
      <w:r>
        <w:rPr>
          <w:rStyle w:val="NormalTok"/>
        </w:rPr>
        <w:t xml:space="preserve">   </w:t>
      </w:r>
      <w:r>
        <w:rPr>
          <w:rStyle w:val="KeywordTok"/>
        </w:rPr>
        <w:t xml:space="preserve">window</w:t>
      </w:r>
      <w:r>
        <w:rPr>
          <w:rStyle w:val="NormalTok"/>
        </w:rPr>
        <w:t xml:space="preserve">           current</w:t>
      </w:r>
      <w:r>
        <w:br/>
      </w:r>
      <w:r>
        <w:rPr>
          <w:rStyle w:val="NormalTok"/>
        </w:rPr>
        <w:t xml:space="preserve">   setting          </w:t>
      </w:r>
      <w:r>
        <w:rPr>
          <w:rStyle w:val="KeywordTok"/>
        </w:rPr>
        <w:t xml:space="preserve">default</w:t>
      </w:r>
      <w:r>
        <w:rPr>
          <w:rStyle w:val="NormalTok"/>
        </w:rPr>
        <w:t xml:space="preserve">          choices</w:t>
      </w:r>
      <w:r>
        <w:br/>
      </w:r>
      <w:r>
        <w:rPr>
          <w:rStyle w:val="NormalTok"/>
        </w:rPr>
        <w:t xml:space="preserve">   ----------------------------------------------------------------</w:t>
      </w:r>
      <w:r>
        <w:br/>
      </w:r>
      <w:r>
        <w:rPr>
          <w:rStyle w:val="NormalTok"/>
        </w:rPr>
        <w:t xml:space="preserve">   fontface         Arial             font </w:t>
      </w:r>
      <w:r>
        <w:rPr>
          <w:rStyle w:val="BaseNTok"/>
        </w:rPr>
        <w:t xml:space="preserve">name</w:t>
      </w:r>
      <w:r>
        <w:br/>
      </w:r>
      <w:r>
        <w:rPr>
          <w:rStyle w:val="NormalTok"/>
        </w:rPr>
        <w:t xml:space="preserve">   fontfacesans     Arial             font </w:t>
      </w:r>
      <w:r>
        <w:rPr>
          <w:rStyle w:val="BaseNTok"/>
        </w:rPr>
        <w:t xml:space="preserve">name</w:t>
      </w:r>
      <w:r>
        <w:br/>
      </w:r>
      <w:r>
        <w:rPr>
          <w:rStyle w:val="NormalTok"/>
        </w:rPr>
        <w:t xml:space="preserve">   fontfaceserif    Times New Roman   font </w:t>
      </w:r>
      <w:r>
        <w:rPr>
          <w:rStyle w:val="BaseNTok"/>
        </w:rPr>
        <w:t xml:space="preserve">name</w:t>
      </w:r>
      <w:r>
        <w:br/>
      </w:r>
      <w:r>
        <w:rPr>
          <w:rStyle w:val="NormalTok"/>
        </w:rPr>
        <w:t xml:space="preserve">   fontfacemono     Courier New       font </w:t>
      </w:r>
      <w:r>
        <w:rPr>
          <w:rStyle w:val="BaseNTok"/>
        </w:rPr>
        <w:t xml:space="preserve">name</w:t>
      </w:r>
      <w:r>
        <w:br/>
      </w:r>
      <w:r>
        <w:rPr>
          <w:rStyle w:val="NormalTok"/>
        </w:rPr>
        <w:t xml:space="preserve">   fontfacesymbol   Symbol            font </w:t>
      </w:r>
      <w:r>
        <w:rPr>
          <w:rStyle w:val="BaseNTok"/>
        </w:rPr>
        <w:t xml:space="preserve">name</w:t>
      </w:r>
      <w:r>
        <w:br/>
      </w:r>
      <w:r>
        <w:rPr>
          <w:rStyle w:val="NormalTok"/>
        </w:rPr>
        <w:t xml:space="preserve">   ---------------------------------------------------</w:t>
      </w:r>
    </w:p>
    <w:p>
      <w:pPr>
        <w:pStyle w:val="FirstParagraph"/>
      </w:pPr>
      <w:r>
        <w:t xml:space="preserve">Exemple: avec Trebuchet MS pour fontface et consolas pour mono</w:t>
      </w:r>
    </w:p>
    <w:p>
      <w:pPr>
        <w:pStyle w:val="SourceCode"/>
      </w:pPr>
      <w:r>
        <w:rPr>
          <w:rStyle w:val="KeywordTok"/>
        </w:rPr>
        <w:t xml:space="preserve">graph</w:t>
      </w:r>
      <w:r>
        <w:rPr>
          <w:rStyle w:val="NormalTok"/>
        </w:rPr>
        <w:t xml:space="preserve"> </w:t>
      </w:r>
      <w:r>
        <w:rPr>
          <w:rStyle w:val="KeywordTok"/>
        </w:rPr>
        <w:t xml:space="preserve">set</w:t>
      </w:r>
      <w:r>
        <w:rPr>
          <w:rStyle w:val="NormalTok"/>
        </w:rPr>
        <w:t xml:space="preserve"> </w:t>
      </w:r>
      <w:r>
        <w:rPr>
          <w:rStyle w:val="KeywordTok"/>
        </w:rPr>
        <w:t xml:space="preserve">window</w:t>
      </w:r>
      <w:r>
        <w:rPr>
          <w:rStyle w:val="NormalTok"/>
        </w:rPr>
        <w:t xml:space="preserve"> fontface</w:t>
      </w:r>
      <w:r>
        <w:rPr>
          <w:rStyle w:val="StringTok"/>
        </w:rPr>
        <w:t xml:space="preserve">"trebuchet MS"</w:t>
      </w:r>
      <w:r>
        <w:br/>
      </w:r>
      <w:r>
        <w:rPr>
          <w:rStyle w:val="KeywordTok"/>
        </w:rPr>
        <w:t xml:space="preserve">graph</w:t>
      </w:r>
      <w:r>
        <w:rPr>
          <w:rStyle w:val="NormalTok"/>
        </w:rPr>
        <w:t xml:space="preserve"> </w:t>
      </w:r>
      <w:r>
        <w:rPr>
          <w:rStyle w:val="KeywordTok"/>
        </w:rPr>
        <w:t xml:space="preserve">set</w:t>
      </w:r>
      <w:r>
        <w:rPr>
          <w:rStyle w:val="NormalTok"/>
        </w:rPr>
        <w:t xml:space="preserve"> </w:t>
      </w:r>
      <w:r>
        <w:rPr>
          <w:rStyle w:val="KeywordTok"/>
        </w:rPr>
        <w:t xml:space="preserve">window</w:t>
      </w:r>
      <w:r>
        <w:rPr>
          <w:rStyle w:val="NormalTok"/>
        </w:rPr>
        <w:t xml:space="preserve"> fontfacemono </w:t>
      </w:r>
      <w:r>
        <w:rPr>
          <w:rStyle w:val="StringTok"/>
        </w:rPr>
        <w:t xml:space="preserve">"consolas"</w:t>
      </w:r>
      <w:r>
        <w:br/>
      </w:r>
      <w:r>
        <w:br/>
      </w:r>
      <w:r>
        <w:rPr>
          <w:rStyle w:val="CommentTok"/>
        </w:rPr>
        <w:t xml:space="preserve">/*</w:t>
      </w:r>
      <w:r>
        <w:br/>
      </w:r>
      <w:r>
        <w:rPr>
          <w:rStyle w:val="CommentTok"/>
        </w:rPr>
        <w:t xml:space="preserve">   window           current</w:t>
      </w:r>
      <w:r>
        <w:br/>
      </w:r>
      <w:r>
        <w:rPr>
          <w:rStyle w:val="CommentTok"/>
        </w:rPr>
        <w:t xml:space="preserve">   setting          default          choices</w:t>
      </w:r>
      <w:r>
        <w:br/>
      </w:r>
      <w:r>
        <w:rPr>
          <w:rStyle w:val="CommentTok"/>
        </w:rPr>
        <w:t xml:space="preserve">   ------------------------------------------------------------------------</w:t>
      </w:r>
      <w:r>
        <w:br/>
      </w:r>
      <w:r>
        <w:rPr>
          <w:rStyle w:val="CommentTok"/>
        </w:rPr>
        <w:t xml:space="preserve">   fontface         trebuchet MS      font name</w:t>
      </w:r>
      <w:r>
        <w:br/>
      </w:r>
      <w:r>
        <w:rPr>
          <w:rStyle w:val="CommentTok"/>
        </w:rPr>
        <w:t xml:space="preserve">   fontfacesans     Arial             font name</w:t>
      </w:r>
      <w:r>
        <w:br/>
      </w:r>
      <w:r>
        <w:rPr>
          <w:rStyle w:val="CommentTok"/>
        </w:rPr>
        <w:t xml:space="preserve">   fontfaceserif    Minion Pro        font name</w:t>
      </w:r>
      <w:r>
        <w:br/>
      </w:r>
      <w:r>
        <w:rPr>
          <w:rStyle w:val="CommentTok"/>
        </w:rPr>
        <w:t xml:space="preserve">   fontfacemono     consolas          font name</w:t>
      </w:r>
      <w:r>
        <w:br/>
      </w:r>
      <w:r>
        <w:rPr>
          <w:rStyle w:val="CommentTok"/>
        </w:rPr>
        <w:t xml:space="preserve">   fontfacesymbol   Symbol            font name</w:t>
      </w:r>
      <w:r>
        <w:br/>
      </w:r>
      <w:r>
        <w:rPr>
          <w:rStyle w:val="CommentTok"/>
        </w:rPr>
        <w:t xml:space="preserve">   ------------------------------------------------------------------------</w:t>
      </w:r>
      <w:r>
        <w:br/>
      </w:r>
      <w:r>
        <w:rPr>
          <w:rStyle w:val="CommentTok"/>
        </w:rPr>
        <w:t xml:space="preserve">*/</w:t>
      </w:r>
    </w:p>
    <w:bookmarkEnd w:id="31"/>
    <w:bookmarkStart w:id="32" w:name="taille-du-graphique"/>
    <w:p>
      <w:pPr>
        <w:pStyle w:val="Heading2"/>
      </w:pPr>
      <w:r>
        <w:t xml:space="preserve">3.2</w:t>
      </w:r>
      <w:r>
        <w:t xml:space="preserve"> </w:t>
      </w:r>
      <w:r>
        <w:rPr>
          <w:bCs/>
          <w:b/>
        </w:rPr>
        <w:t xml:space="preserve">Taille du graphique</w:t>
      </w:r>
    </w:p>
    <w:p>
      <w:pPr>
        <w:pStyle w:val="FirstParagraph"/>
      </w:pPr>
      <w:r>
        <w:t xml:space="preserve">Ces options sont particulièrement utiles pour les graphiques combinés lorsque l’empilement de plusieurs graphiques provoque un effet d’écrasement des axes (axes x plus court si plusieurs colonnes par exemple).</w:t>
      </w:r>
    </w:p>
    <w:p>
      <w:pPr>
        <w:numPr>
          <w:ilvl w:val="0"/>
          <w:numId w:val="1005"/>
        </w:numPr>
        <w:pStyle w:val="Compact"/>
      </w:pPr>
      <w:r>
        <w:rPr>
          <w:rStyle w:val="VerbatimChar"/>
          <w:bCs/>
          <w:b/>
        </w:rPr>
        <w:t xml:space="preserve">xsize(#)</w:t>
      </w:r>
      <w:r>
        <w:t xml:space="preserve"> </w:t>
      </w:r>
      <w:r>
        <w:t xml:space="preserve">-</w:t>
      </w:r>
      <w:r>
        <w:t xml:space="preserve"> </w:t>
      </w:r>
      <w:r>
        <w:rPr>
          <w:rStyle w:val="VerbatimChar"/>
          <w:bCs/>
          <w:b/>
        </w:rPr>
        <w:t xml:space="preserve">ysize(#)</w:t>
      </w:r>
      <w:r>
        <w:t xml:space="preserve"> </w:t>
      </w:r>
      <w:r>
        <w:t xml:space="preserve">: en pouce (max=20). Peut s’appliquer à un graphique individuel, ou plus souvent à la commande</w:t>
      </w:r>
      <w:r>
        <w:t xml:space="preserve"> </w:t>
      </w:r>
      <w:r>
        <w:rPr>
          <w:rStyle w:val="VerbatimChar"/>
        </w:rPr>
        <w:t xml:space="preserve">graph combine</w:t>
      </w:r>
      <w:r>
        <w:t xml:space="preserve"> </w:t>
      </w:r>
      <w:r>
        <w:t xml:space="preserve">pour retrouver un bon ratio x/y pour les sous graphiques.</w:t>
      </w:r>
    </w:p>
    <w:p>
      <w:pPr>
        <w:numPr>
          <w:ilvl w:val="0"/>
          <w:numId w:val="1005"/>
        </w:numPr>
        <w:pStyle w:val="Compact"/>
      </w:pPr>
      <w:r>
        <w:rPr>
          <w:rStyle w:val="VerbatimChar"/>
          <w:bCs/>
          <w:b/>
        </w:rPr>
        <w:t xml:space="preserve">fxize(#)</w:t>
      </w:r>
      <w:r>
        <w:t xml:space="preserve"> </w:t>
      </w:r>
      <w:r>
        <w:t xml:space="preserve">–</w:t>
      </w:r>
      <w:r>
        <w:t xml:space="preserve"> </w:t>
      </w:r>
      <w:r>
        <w:rPr>
          <w:rStyle w:val="VerbatimChar"/>
          <w:bCs/>
          <w:b/>
        </w:rPr>
        <w:t xml:space="preserve">fysize(#)</w:t>
      </w:r>
      <w:r>
        <w:t xml:space="preserve"> </w:t>
      </w:r>
      <w:r>
        <w:t xml:space="preserve">: # en %. A utiliser seulement pour combiner des graphiques. Avant la combinaison on peut appliquer ces options aux graphiques individuels pour contrôler les ratios x/y. Cela permet plus de liberté dans les compositions des graphiques combinés.</w:t>
      </w:r>
    </w:p>
    <w:p>
      <w:pPr>
        <w:pStyle w:val="FirstParagraph"/>
      </w:pPr>
      <w:r>
        <w:t xml:space="preserve">Une application est donnée plus loin dans la section dédiée aux graphiques combinés.</w:t>
      </w:r>
    </w:p>
    <w:p>
      <w:pPr>
        <w:pStyle w:val="BodyText"/>
      </w:pPr>
    </w:p>
    <w:bookmarkEnd w:id="32"/>
    <w:bookmarkStart w:id="33" w:name="X2f5874e85eb38ced3997d30431e8151d095ca3a"/>
    <w:p>
      <w:pPr>
        <w:pStyle w:val="Heading2"/>
      </w:pPr>
      <w:r>
        <w:t xml:space="preserve">3.3</w:t>
      </w:r>
      <w:r>
        <w:t xml:space="preserve"> </w:t>
      </w:r>
      <w:r>
        <w:rPr>
          <w:bCs/>
          <w:b/>
        </w:rPr>
        <w:t xml:space="preserve">Modifier automatiquement la taille du texte et des symboles</w:t>
      </w:r>
    </w:p>
    <w:p>
      <w:pPr>
        <w:pStyle w:val="FirstParagraph"/>
      </w:pPr>
      <w:r>
        <w:rPr>
          <w:rStyle w:val="VerbatimChar"/>
          <w:bCs/>
          <w:b/>
        </w:rPr>
        <w:t xml:space="preserve">scale(#)</w:t>
      </w:r>
      <w:r>
        <w:t xml:space="preserve"> </w:t>
      </w:r>
      <w:r>
        <w:t xml:space="preserve">-</w:t>
      </w:r>
      <w:r>
        <w:t xml:space="preserve"> </w:t>
      </w:r>
      <w:r>
        <w:rPr>
          <w:rStyle w:val="VerbatimChar"/>
          <w:bCs/>
          <w:b/>
        </w:rPr>
        <w:t xml:space="preserve">iscale(#)</w:t>
      </w:r>
      <w:r>
        <w:t xml:space="preserve"> </w:t>
      </w:r>
      <w:r>
        <w:t xml:space="preserve">Permet de modifier la taille des éléments types texte et symboles générés par un graphique. Utile lorsque le texte d’une légende sort du contour. Valeur de référence=1.</w:t>
      </w:r>
      <w:r>
        <w:br/>
      </w:r>
      <w:r>
        <w:t xml:space="preserve">Pour la commande</w:t>
      </w:r>
      <w:r>
        <w:t xml:space="preserve"> </w:t>
      </w:r>
      <w:r>
        <w:rPr>
          <w:rStyle w:val="VerbatimChar"/>
        </w:rPr>
        <w:t xml:space="preserve">graph combine</w:t>
      </w:r>
      <w:r>
        <w:t xml:space="preserve">, on utilise l’option</w:t>
      </w:r>
      <w:r>
        <w:t xml:space="preserve"> </w:t>
      </w:r>
      <w:r>
        <w:rPr>
          <w:rStyle w:val="VerbatimChar"/>
        </w:rPr>
        <w:t xml:space="preserve">iscale()</w:t>
      </w:r>
      <w:r>
        <w:t xml:space="preserve"> </w:t>
      </w:r>
      <w:r>
        <w:t xml:space="preserve">qui appliquera la modification à tous les sous graphiques.</w:t>
      </w:r>
    </w:p>
    <w:p>
      <w:pPr>
        <w:pStyle w:val="BodyText"/>
      </w:pPr>
    </w:p>
    <w:bookmarkEnd w:id="33"/>
    <w:bookmarkStart w:id="34" w:name="options-daffichage-et-denregistrement"/>
    <w:p>
      <w:pPr>
        <w:pStyle w:val="Heading2"/>
      </w:pPr>
      <w:r>
        <w:t xml:space="preserve">3.4</w:t>
      </w:r>
      <w:r>
        <w:t xml:space="preserve"> </w:t>
      </w:r>
      <w:r>
        <w:rPr>
          <w:bCs/>
          <w:b/>
        </w:rPr>
        <w:t xml:space="preserve">Options d’affichage et d’enregistrement</w:t>
      </w:r>
    </w:p>
    <w:p>
      <w:pPr>
        <w:numPr>
          <w:ilvl w:val="0"/>
          <w:numId w:val="1006"/>
        </w:numPr>
      </w:pPr>
      <w:r>
        <w:rPr>
          <w:rStyle w:val="VerbatimChar"/>
          <w:bCs/>
          <w:b/>
        </w:rPr>
        <w:t xml:space="preserve">nodraw</w:t>
      </w:r>
      <w:r>
        <w:br/>
      </w:r>
      <w:r>
        <w:t xml:space="preserve">Equivalent de</w:t>
      </w:r>
      <w:r>
        <w:t xml:space="preserve"> </w:t>
      </w:r>
      <w:r>
        <w:rPr>
          <w:rStyle w:val="VerbatimChar"/>
        </w:rPr>
        <w:t xml:space="preserve">quietly</w:t>
      </w:r>
      <w:r>
        <w:t xml:space="preserve"> </w:t>
      </w:r>
      <w:r>
        <w:t xml:space="preserve">pour les graphiques, il permet de ne pas afficher le graphique dans l’éditeur. Plutôt à utiliser pour les sous-graphiques qui seront combiner ou associer à l’option</w:t>
      </w:r>
      <w:r>
        <w:t xml:space="preserve"> </w:t>
      </w:r>
      <w:r>
        <w:rPr>
          <w:rStyle w:val="VerbatimChar"/>
        </w:rPr>
        <w:t xml:space="preserve">saving()</w:t>
      </w:r>
      <w:r>
        <w:t xml:space="preserve">. Cela permet de gagner un temps d’exécution non négligeabe.</w:t>
      </w:r>
    </w:p>
    <w:p>
      <w:pPr>
        <w:numPr>
          <w:ilvl w:val="0"/>
          <w:numId w:val="1006"/>
        </w:numPr>
      </w:pPr>
      <w:r>
        <w:rPr>
          <w:rStyle w:val="VerbatimChar"/>
          <w:bCs/>
          <w:b/>
        </w:rPr>
        <w:t xml:space="preserve">name()</w:t>
      </w:r>
      <w:r>
        <w:t xml:space="preserve">:</w:t>
      </w:r>
      <w:r>
        <w:t xml:space="preserve"> </w:t>
      </w:r>
      <w:r>
        <w:rPr>
          <w:rStyle w:val="VerbatimChar"/>
        </w:rPr>
        <w:t xml:space="preserve">name(nom_graph [,replace])</w:t>
      </w:r>
      <w:r>
        <w:br/>
      </w:r>
      <w:r>
        <w:t xml:space="preserve">Permet de sauvegarder temporairement le graphique sur la session. On peut privilégier cette option pour combiner des graphiques ultérieurement.</w:t>
      </w:r>
      <w:r>
        <w:br/>
      </w:r>
      <w:r>
        <w:t xml:space="preserve">Utiliser de préférence l’option</w:t>
      </w:r>
      <w:r>
        <w:t xml:space="preserve"> </w:t>
      </w:r>
      <w:r>
        <w:rPr>
          <w:rStyle w:val="VerbatimChar"/>
        </w:rPr>
        <w:t xml:space="preserve">replace</w:t>
      </w:r>
      <w:r>
        <w:t xml:space="preserve"> </w:t>
      </w:r>
      <w:r>
        <w:t xml:space="preserve">pour écraser un graphique déjà en mémoire et avec un même nom, à défaut de quoi il faut supprimer le ou les graphiques en mémoire avec</w:t>
      </w:r>
      <w:r>
        <w:t xml:space="preserve"> </w:t>
      </w:r>
      <w:r>
        <w:rPr>
          <w:rStyle w:val="VerbatimChar"/>
        </w:rPr>
        <w:t xml:space="preserve">graph drop noms_graphs</w:t>
      </w:r>
      <w:r>
        <w:t xml:space="preserve"> </w:t>
      </w:r>
      <w:r>
        <w:t xml:space="preserve">ou</w:t>
      </w:r>
      <w:r>
        <w:t xml:space="preserve"> </w:t>
      </w:r>
      <w:r>
        <w:rPr>
          <w:rStyle w:val="VerbatimChar"/>
        </w:rPr>
        <w:t xml:space="preserve">graph drop _all</w:t>
      </w:r>
      <w:r>
        <w:t xml:space="preserve"> </w:t>
      </w:r>
      <w:r>
        <w:t xml:space="preserve">en amont.</w:t>
      </w:r>
    </w:p>
    <w:p>
      <w:pPr>
        <w:numPr>
          <w:ilvl w:val="0"/>
          <w:numId w:val="1006"/>
        </w:numPr>
      </w:pPr>
      <w:r>
        <w:rPr>
          <w:rStyle w:val="VerbatimChar"/>
          <w:bCs/>
          <w:b/>
        </w:rPr>
        <w:t xml:space="preserve">graph display [nom_graph]</w:t>
      </w:r>
      <w:r>
        <w:br/>
      </w:r>
      <w:r>
        <w:t xml:space="preserve">Permet d’afficher un graphique en mémoire (non sauvegardé en dur). Si le nom du graphique n’est pas précisé, le dernier graphique généré est ouvert dans l’éditeur de graphique.</w:t>
      </w:r>
    </w:p>
    <w:p>
      <w:pPr>
        <w:pStyle w:val="FirstParagraph"/>
      </w:pPr>
      <w:r>
        <w:t xml:space="preserve">Exemple: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display</w:t>
      </w:r>
      <w:r>
        <w:rPr>
          <w:rStyle w:val="NormalTok"/>
        </w:rPr>
        <w:t xml:space="preserve"> g1</w:t>
      </w:r>
    </w:p>
    <w:p>
      <w:pPr>
        <w:numPr>
          <w:ilvl w:val="0"/>
          <w:numId w:val="1007"/>
        </w:numPr>
      </w:pPr>
      <w:r>
        <w:rPr>
          <w:rStyle w:val="VerbatimChar"/>
          <w:bCs/>
          <w:b/>
        </w:rPr>
        <w:t xml:space="preserve">saving("path/nom"[, replace])</w:t>
      </w:r>
      <w:r>
        <w:br/>
      </w:r>
      <w:r>
        <w:t xml:space="preserve">Même principe que</w:t>
      </w:r>
      <w:r>
        <w:t xml:space="preserve"> </w:t>
      </w:r>
      <w:r>
        <w:rPr>
          <w:rStyle w:val="VerbatimChar"/>
        </w:rPr>
        <w:t xml:space="preserve">name()</w:t>
      </w:r>
      <w:r>
        <w:t xml:space="preserve">, mais sauvegarde en dur sur le disque.</w:t>
      </w:r>
    </w:p>
    <w:p>
      <w:pPr>
        <w:numPr>
          <w:ilvl w:val="0"/>
          <w:numId w:val="1007"/>
        </w:numPr>
      </w:pPr>
      <w:r>
        <w:rPr>
          <w:rStyle w:val="VerbatimChar"/>
          <w:bCs/>
          <w:b/>
        </w:rPr>
        <w:t xml:space="preserve">graph use "nom_graph"</w:t>
      </w:r>
      <w:r>
        <w:br/>
      </w:r>
      <w:r>
        <w:t xml:space="preserve">Permet d’afficher un graphique enregistré.</w:t>
      </w:r>
    </w:p>
    <w:p>
      <w:pPr>
        <w:numPr>
          <w:ilvl w:val="0"/>
          <w:numId w:val="1007"/>
        </w:numPr>
      </w:pPr>
      <w:r>
        <w:rPr>
          <w:bCs/>
          <w:b/>
        </w:rPr>
        <w:t xml:space="preserve">Exporter un graphique</w:t>
      </w:r>
      <w:r>
        <w:br/>
      </w:r>
      <w:r>
        <w:rPr>
          <w:rStyle w:val="VerbatimChar"/>
        </w:rPr>
        <w:t xml:space="preserve">export nom_graph.format [, replace name(nom du graphique ouvert dans l’éditeur)]</w:t>
      </w:r>
      <w:r>
        <w:t xml:space="preserve">. Stata peut convertir un graphique en plusieurs format : jpeg, png, gif (seulement mac), svg…. On peut le faire directement dans l’éditeur de graphique ou passer par la ligne de commande export. Pour utiliser cette commande, le graphique doit être ouvert dans l’éditeur. Les formats d’exportation on des options propres.</w:t>
      </w:r>
    </w:p>
    <w:p>
      <w:pPr>
        <w:pStyle w:val="FirstParagraph"/>
      </w:pPr>
      <w:r>
        <w:t xml:space="preserve">Exemples:</w:t>
      </w:r>
    </w:p>
    <w:p>
      <w:pPr>
        <w:pStyle w:val="SourceCode"/>
      </w:pPr>
      <w:r>
        <w:rPr>
          <w:rStyle w:val="KeywordTok"/>
        </w:rPr>
        <w:t xml:space="preserve">tw</w:t>
      </w:r>
      <w:r>
        <w:rPr>
          <w:rStyle w:val="NormalTok"/>
        </w:rPr>
        <w:t xml:space="preserve"> </w:t>
      </w:r>
      <w:r>
        <w:rPr>
          <w:rStyle w:val="KeywordTok"/>
        </w:rPr>
        <w:t xml:space="preserve">line</w:t>
      </w:r>
      <w:r>
        <w:rPr>
          <w:rStyle w:val="NormalTok"/>
        </w:rPr>
        <w:t xml:space="preserve"> </w:t>
      </w:r>
      <w:r>
        <w:rPr>
          <w:rStyle w:val="FunctionTok"/>
        </w:rPr>
        <w:t xml:space="preserve">y</w:t>
      </w:r>
      <w:r>
        <w:rPr>
          <w:rStyle w:val="NormalTok"/>
        </w:rPr>
        <w:t xml:space="preserve"> x</w:t>
      </w:r>
      <w:r>
        <w:br/>
      </w:r>
      <w:r>
        <w:rPr>
          <w:rStyle w:val="KeywordTok"/>
        </w:rPr>
        <w:t xml:space="preserve">graph</w:t>
      </w:r>
      <w:r>
        <w:rPr>
          <w:rStyle w:val="NormalTok"/>
        </w:rPr>
        <w:t xml:space="preserve"> </w:t>
      </w:r>
      <w:r>
        <w:rPr>
          <w:rStyle w:val="KeywordTok"/>
        </w:rPr>
        <w:t xml:space="preserve">export</w:t>
      </w:r>
      <w:r>
        <w:rPr>
          <w:rStyle w:val="NormalTok"/>
        </w:rPr>
        <w:t xml:space="preserve"> graphpng.png</w:t>
      </w:r>
      <w:r>
        <w:br/>
      </w:r>
      <w:r>
        <w:rPr>
          <w:rStyle w:val="KeywordTok"/>
        </w:rPr>
        <w:t xml:space="preserve">tw</w:t>
      </w:r>
      <w:r>
        <w:rPr>
          <w:rStyle w:val="NormalTok"/>
        </w:rPr>
        <w:t xml:space="preserve"> </w:t>
      </w:r>
      <w:r>
        <w:rPr>
          <w:rStyle w:val="KeywordTok"/>
        </w:rPr>
        <w:t xml:space="preserve">line</w:t>
      </w:r>
      <w:r>
        <w:rPr>
          <w:rStyle w:val="NormalTok"/>
        </w:rPr>
        <w:t xml:space="preserve"> </w:t>
      </w:r>
      <w:r>
        <w:rPr>
          <w:rStyle w:val="FunctionTok"/>
        </w:rPr>
        <w:t xml:space="preserve">y</w:t>
      </w:r>
      <w:r>
        <w:rPr>
          <w:rStyle w:val="NormalTok"/>
        </w:rPr>
        <w:t xml:space="preserve"> x, </w:t>
      </w:r>
      <w:r>
        <w:rPr>
          <w:rStyle w:val="BaseNTok"/>
        </w:rPr>
        <w:t xml:space="preserve">name</w:t>
      </w:r>
      <w:r>
        <w:rPr>
          <w:rStyle w:val="NormalTok"/>
        </w:rPr>
        <w:t xml:space="preserve">(g1,</w:t>
      </w:r>
      <w:r>
        <w:rPr>
          <w:rStyle w:val="KeywordTok"/>
        </w:rPr>
        <w:t xml:space="preserve">replace</w:t>
      </w:r>
      <w:r>
        <w:rPr>
          <w:rStyle w:val="NormalTok"/>
        </w:rPr>
        <w:t xml:space="preserve">)</w:t>
      </w:r>
      <w:r>
        <w:br/>
      </w:r>
      <w:r>
        <w:rPr>
          <w:rStyle w:val="KeywordTok"/>
        </w:rPr>
        <w:t xml:space="preserve">graph</w:t>
      </w:r>
      <w:r>
        <w:rPr>
          <w:rStyle w:val="NormalTok"/>
        </w:rPr>
        <w:t xml:space="preserve"> </w:t>
      </w:r>
      <w:r>
        <w:rPr>
          <w:rStyle w:val="KeywordTok"/>
        </w:rPr>
        <w:t xml:space="preserve">export</w:t>
      </w:r>
      <w:r>
        <w:rPr>
          <w:rStyle w:val="NormalTok"/>
        </w:rPr>
        <w:t xml:space="preserve"> graphpng.png, </w:t>
      </w:r>
      <w:r>
        <w:rPr>
          <w:rStyle w:val="KeywordTok"/>
        </w:rPr>
        <w:t xml:space="preserve">replace</w:t>
      </w:r>
      <w:r>
        <w:rPr>
          <w:rStyle w:val="NormalTok"/>
        </w:rPr>
        <w:t xml:space="preserve"> </w:t>
      </w:r>
      <w:r>
        <w:rPr>
          <w:rStyle w:val="BaseNTok"/>
        </w:rPr>
        <w:t xml:space="preserve">name</w:t>
      </w:r>
      <w:r>
        <w:rPr>
          <w:rStyle w:val="NormalTok"/>
        </w:rPr>
        <w:t xml:space="preserve">(g1)</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Options: axes, légende…</dc:title>
  <dc:creator/>
  <cp:keywords/>
  <dcterms:created xsi:type="dcterms:W3CDTF">2023-05-03T11:46:23Z</dcterms:created>
  <dcterms:modified xsi:type="dcterms:W3CDTF">2023-05-03T11:46:23Z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fig-cap-location">
    <vt:lpwstr>top</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ghtbox">
    <vt:lpwstr>auto</vt:lpwstr>
  </property>
  <property fmtid="{D5CDD505-2E9C-101B-9397-08002B2CF9AE}" pid="10" name="toc-title">
    <vt:lpwstr>Table of contents</vt:lpwstr>
  </property>
</Properties>
</file>