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Combiner</w:t>
      </w:r>
      <w:r>
        <w:t xml:space="preserve"> </w:t>
      </w:r>
      <w:r>
        <w:t xml:space="preserve">des</w:t>
      </w:r>
      <w:r>
        <w:t xml:space="preserve"> </w:t>
      </w:r>
      <w:r>
        <w:t xml:space="preserve">graphiques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small-multiple-automatiques"/>
    <w:p>
      <w:pPr>
        <w:pStyle w:val="Heading2"/>
      </w:pPr>
      <w:r>
        <w:t xml:space="preserve">1</w:t>
      </w:r>
      <w:r>
        <w:t xml:space="preserve"> </w:t>
      </w:r>
      <w:r>
        <w:rPr>
          <w:bCs/>
          <w:b/>
        </w:rPr>
        <w:t xml:space="preserve">Small multiple automatiques</w:t>
      </w:r>
    </w:p>
    <w:p>
      <w:pPr>
        <w:pStyle w:val="FirstParagraph"/>
      </w:pPr>
      <w:r>
        <w:t xml:space="preserve">Les facettes ou</w:t>
      </w:r>
      <w:r>
        <w:t xml:space="preserve"> </w:t>
      </w:r>
      <w:r>
        <w:rPr>
          <w:iCs/>
          <w:i/>
        </w:rPr>
        <w:t xml:space="preserve">small multiple</w:t>
      </w:r>
      <w:r>
        <w:t xml:space="preserve"> </w:t>
      </w:r>
      <w:r>
        <w:t xml:space="preserve">permet de combiner rapidement plusieurs graphiques répétés pour différentes valeurs d’une variable additionnelle, généralement catégorielle. Stata est plutôt efficace pour produire ce genre de visualisation avec l’option</w:t>
      </w:r>
      <w:r>
        <w:t xml:space="preserve"> </w:t>
      </w:r>
      <w:r>
        <w:rPr>
          <w:rStyle w:val="VerbatimChar"/>
        </w:rPr>
        <w:t xml:space="preserve">by()</w:t>
      </w:r>
      <w:r>
        <w:t xml:space="preserve"> </w:t>
      </w:r>
      <w:r>
        <w:t xml:space="preserve">dans la commande graphique. On peut néanmoins regretter le manque de possibilité concernant l’habillage des sous graphiques avec, par exemple, une même couleur imposée à l’ensemble des sous graphiques.</w:t>
      </w:r>
    </w:p>
    <w:p>
      <w:pPr>
        <w:pStyle w:val="BodyText"/>
      </w:pPr>
      <w:r>
        <w:rPr>
          <w:bCs/>
          <w:b/>
        </w:rPr>
        <w:t xml:space="preserve">Syntaxe</w:t>
      </w:r>
      <w:r>
        <w:t xml:space="preserve"> </w:t>
      </w:r>
      <w:r>
        <w:t xml:space="preserve">:</w:t>
      </w:r>
      <w:r>
        <w:t xml:space="preserve"> </w:t>
      </w:r>
      <w:r>
        <w:rPr>
          <w:rStyle w:val="VerbatimChar"/>
          <w:bCs/>
          <w:b/>
        </w:rPr>
        <w:t xml:space="preserve">graphique, by(variable [, total col(#) row(#)…])…</w:t>
      </w:r>
      <w:r>
        <w:br/>
      </w:r>
      <w:r>
        <w:t xml:space="preserve">Avec l’argument</w:t>
      </w:r>
      <w:r>
        <w:t xml:space="preserve"> </w:t>
      </w:r>
      <w:r>
        <w:rPr>
          <w:rStyle w:val="VerbatimChar"/>
        </w:rPr>
        <w:t xml:space="preserve">total</w:t>
      </w:r>
      <w:r>
        <w:t xml:space="preserve"> </w:t>
      </w:r>
      <w:r>
        <w:t xml:space="preserve">en option de</w:t>
      </w:r>
      <w:r>
        <w:t xml:space="preserve"> </w:t>
      </w:r>
      <w:r>
        <w:rPr>
          <w:rStyle w:val="VerbatimChar"/>
        </w:rPr>
        <w:t xml:space="preserve">by()</w:t>
      </w:r>
      <w:r>
        <w:t xml:space="preserve">, on peut ajouter un graphique additionnel représentant le graphique avec toutes les valeurs, donc celui sans l’option by. On peut également modifier la répartition des sous-graphiques par ligne et colonne avec</w:t>
      </w:r>
      <w:r>
        <w:t xml:space="preserve"> </w:t>
      </w:r>
      <w:r>
        <w:rPr>
          <w:rStyle w:val="VerbatimChar"/>
        </w:rPr>
        <w:t xml:space="preserve">row()</w:t>
      </w:r>
      <w:r>
        <w:t xml:space="preserve"> </w:t>
      </w:r>
      <w:r>
        <w:t xml:space="preserve">et</w:t>
      </w:r>
      <w:r>
        <w:t xml:space="preserve"> </w:t>
      </w:r>
      <w:r>
        <w:rPr>
          <w:rStyle w:val="VerbatimChar"/>
        </w:rPr>
        <w:t xml:space="preserve">col()</w:t>
      </w:r>
      <w:r>
        <w:t xml:space="preserve">.</w:t>
      </w:r>
      <w:r>
        <w:t xml:space="preserve"> </w:t>
      </w:r>
      <w:r>
        <w:t xml:space="preserve">Le graphique génère automatiquement une note « Graphs by nom_variable » plutôt dispensable. Si l’on souhaite supprimer cette note, on ajoute</w:t>
      </w:r>
      <w:r>
        <w:t xml:space="preserve"> </w:t>
      </w:r>
      <w:r>
        <w:rPr>
          <w:rStyle w:val="VerbatimChar"/>
        </w:rPr>
        <w:t xml:space="preserve">note(" ")</w:t>
      </w:r>
      <w:r>
        <w:t xml:space="preserve"> </w:t>
      </w:r>
      <w:r>
        <w:t xml:space="preserve">en option de</w:t>
      </w:r>
      <w:r>
        <w:t xml:space="preserve"> </w:t>
      </w:r>
      <w:r>
        <w:rPr>
          <w:rStyle w:val="VerbatimChar"/>
        </w:rPr>
        <w:t xml:space="preserve">by()</w:t>
      </w:r>
      <w:r>
        <w:t xml:space="preserve">.</w:t>
      </w:r>
    </w:p>
    <w:p>
      <w:pPr>
        <w:pStyle w:val="BodyText"/>
      </w:pPr>
      <w:r>
        <w:rPr>
          <w:iCs/>
          <w:i/>
          <w:bCs/>
          <w:b/>
        </w:rPr>
        <w:t xml:space="preserve">Exemple</w:t>
      </w:r>
    </w:p>
    <w:p>
      <w:pPr>
        <w:pStyle w:val="SourceCode"/>
      </w:pPr>
      <w:r>
        <w:rPr>
          <w:rStyle w:val="KeywordTok"/>
        </w:rPr>
        <w:t xml:space="preserve">sysuse</w:t>
      </w:r>
      <w:r>
        <w:rPr>
          <w:rStyle w:val="NormalTok"/>
        </w:rPr>
        <w:t xml:space="preserve"> lifeexp</w:t>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lexp gnppc, </w:t>
      </w:r>
      <w:r>
        <w:br/>
      </w:r>
      <w:r>
        <w:rPr>
          <w:rStyle w:val="KeywordTok"/>
        </w:rPr>
        <w:t xml:space="preserve">by</w:t>
      </w:r>
      <w:r>
        <w:rPr>
          <w:rStyle w:val="NormalTok"/>
        </w:rPr>
        <w:t xml:space="preserve">(region, </w:t>
      </w:r>
      <w:r>
        <w:rPr>
          <w:rStyle w:val="KeywordTok"/>
        </w:rPr>
        <w:t xml:space="preserve">total</w:t>
      </w:r>
      <w:r>
        <w:rPr>
          <w:rStyle w:val="NormalTok"/>
        </w:rPr>
        <w:t xml:space="preserve"> </w:t>
      </w:r>
      <w:r>
        <w:rPr>
          <w:rStyle w:val="KeywordTok"/>
        </w:rPr>
        <w:t xml:space="preserve">note</w:t>
      </w:r>
      <w:r>
        <w:rPr>
          <w:rStyle w:val="NormalTok"/>
        </w:rPr>
        <w:t xml:space="preserve">(</w:t>
      </w:r>
      <w:r>
        <w:rPr>
          <w:rStyle w:val="StringTok"/>
        </w:rPr>
        <w:t xml:space="preserve">" "</w:t>
      </w:r>
      <w:r>
        <w:rPr>
          <w:rStyle w:val="NormalTok"/>
        </w:rPr>
        <w:t xml:space="preserve">))</w:t>
      </w:r>
      <w:r>
        <w:br/>
      </w:r>
      <w:r>
        <w:rPr>
          <w:rStyle w:val="NormalTok"/>
        </w:rPr>
        <w:t xml:space="preserve">mc(</w:t>
      </w:r>
      <w:r>
        <w:rPr>
          <w:rStyle w:val="StringTok"/>
        </w:rPr>
        <w:t xml:space="preserve">"31 161 135%70"</w:t>
      </w:r>
      <w:r>
        <w:rPr>
          <w:rStyle w:val="NormalTok"/>
        </w:rPr>
        <w:t xml:space="preserve">) mlc(</w:t>
      </w:r>
      <w:r>
        <w:rPr>
          <w:rStyle w:val="BaseNTok"/>
        </w:rPr>
        <w:t xml:space="preserve">black</w:t>
      </w:r>
      <w:r>
        <w:rPr>
          <w:rStyle w:val="NormalTok"/>
        </w:rPr>
        <w:t xml:space="preserve">) mlw(*.6)</w:t>
      </w:r>
      <w:r>
        <w:br/>
      </w:r>
      <w:r>
        <w:br/>
      </w:r>
      <w:r>
        <w:rPr>
          <w:rStyle w:val="KeywordTok"/>
        </w:rPr>
        <w:t xml:space="preserve">xlabel</w:t>
      </w:r>
      <w:r>
        <w:rPr>
          <w:rStyle w:val="NormalTok"/>
        </w:rPr>
        <w:t xml:space="preserve">(1000 </w:t>
      </w:r>
      <w:r>
        <w:rPr>
          <w:rStyle w:val="StringTok"/>
        </w:rPr>
        <w:t xml:space="preserve">"1k"</w:t>
      </w:r>
      <w:r>
        <w:rPr>
          <w:rStyle w:val="NormalTok"/>
        </w:rPr>
        <w:t xml:space="preserve"> 5000 </w:t>
      </w:r>
      <w:r>
        <w:rPr>
          <w:rStyle w:val="StringTok"/>
        </w:rPr>
        <w:t xml:space="preserve">"5k"</w:t>
      </w:r>
      <w:r>
        <w:rPr>
          <w:rStyle w:val="NormalTok"/>
        </w:rPr>
        <w:t xml:space="preserve"> 10000 </w:t>
      </w:r>
      <w:r>
        <w:rPr>
          <w:rStyle w:val="StringTok"/>
        </w:rPr>
        <w:t xml:space="preserve">"10k"</w:t>
      </w:r>
      <w:r>
        <w:rPr>
          <w:rStyle w:val="NormalTok"/>
        </w:rPr>
        <w:t xml:space="preserve"> 15000 </w:t>
      </w:r>
      <w:r>
        <w:rPr>
          <w:rStyle w:val="StringTok"/>
        </w:rPr>
        <w:t xml:space="preserve">"15k"</w:t>
      </w:r>
      <w:r>
        <w:rPr>
          <w:rStyle w:val="NormalTok"/>
        </w:rPr>
        <w:t xml:space="preserve"> 20000 </w:t>
      </w:r>
      <w:r>
        <w:rPr>
          <w:rStyle w:val="StringTok"/>
        </w:rPr>
        <w:t xml:space="preserve">"20k"</w:t>
      </w:r>
      <w:r>
        <w:rPr>
          <w:rStyle w:val="NormalTok"/>
        </w:rPr>
        <w:t xml:space="preserve"> , alt)</w:t>
      </w:r>
      <w:r>
        <w:br/>
      </w:r>
      <w:r>
        <w:rPr>
          <w:rStyle w:val="BaseNTok"/>
        </w:rPr>
        <w:t xml:space="preserve">xscale</w:t>
      </w:r>
      <w:r>
        <w:rPr>
          <w:rStyle w:val="NormalTok"/>
        </w:rPr>
        <w:t xml:space="preserve">(</w:t>
      </w:r>
      <w:r>
        <w:rPr>
          <w:rStyle w:val="FunctionTok"/>
        </w:rPr>
        <w:t xml:space="preserve">log</w:t>
      </w:r>
      <w:r>
        <w:rPr>
          <w:rStyle w:val="NormalTok"/>
        </w:rPr>
        <w:t xml:space="preserve">)</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880411"/>
                  <wp:effectExtent b="0" l="0" r="0" t="0"/>
                  <wp:docPr descr="" title="" id="21" name="Picture"/>
                  <a:graphic>
                    <a:graphicData uri="http://schemas.openxmlformats.org/drawingml/2006/picture">
                      <pic:pic>
                        <pic:nvPicPr>
                          <pic:cNvPr descr="imgp1/g16.png" id="22" name="Picture"/>
                          <pic:cNvPicPr>
                            <a:picLocks noChangeArrowheads="1" noChangeAspect="1"/>
                          </pic:cNvPicPr>
                        </pic:nvPicPr>
                        <pic:blipFill>
                          <a:blip r:embed="rId20"/>
                          <a:stretch>
                            <a:fillRect/>
                          </a:stretch>
                        </pic:blipFill>
                        <pic:spPr bwMode="auto">
                          <a:xfrm>
                            <a:off x="0" y="0"/>
                            <a:ext cx="5334000" cy="3880411"/>
                          </a:xfrm>
                          <a:prstGeom prst="rect">
                            <a:avLst/>
                          </a:prstGeom>
                          <a:noFill/>
                          <a:ln w="9525">
                            <a:noFill/>
                            <a:headEnd/>
                            <a:tailEnd/>
                          </a:ln>
                        </pic:spPr>
                      </pic:pic>
                    </a:graphicData>
                  </a:graphic>
                </wp:inline>
              </w:drawing>
            </w:r>
          </w:p>
          <w:p>
            <w:pPr>
              <w:jc w:val="center"/>
            </w:pPr>
            <w:pPr>
              <w:jc w:val="start"/>
              <w:spacing w:before="200"/>
              <w:pStyle w:val="ImageCaption"/>
            </w:pPr>
            <w:r>
              <w:t xml:space="preserve">Small multiple avec l’option by</w:t>
            </w:r>
          </w:p>
        </w:tc>
      </w:tr>
    </w:tbl>
    <w:bookmarkEnd w:id="23"/>
    <w:bookmarkStart w:id="41" w:name="combinaison-libre"/>
    <w:p>
      <w:pPr>
        <w:pStyle w:val="Heading2"/>
      </w:pPr>
      <w:r>
        <w:t xml:space="preserve">2</w:t>
      </w:r>
      <w:r>
        <w:t xml:space="preserve"> </w:t>
      </w:r>
      <w:r>
        <w:rPr>
          <w:bCs/>
          <w:b/>
        </w:rPr>
        <w:t xml:space="preserve">Combinaison libre</w:t>
      </w:r>
    </w:p>
    <w:p>
      <w:pPr>
        <w:pStyle w:val="FirstParagraph"/>
      </w:pPr>
      <w:r>
        <w:t xml:space="preserve">Deux commandes sont disponibles pour combiner plusieurs sous-graphique:</w:t>
      </w:r>
    </w:p>
    <w:p>
      <w:pPr>
        <w:numPr>
          <w:ilvl w:val="0"/>
          <w:numId w:val="1001"/>
        </w:numPr>
        <w:pStyle w:val="Compact"/>
      </w:pPr>
      <w:r>
        <w:rPr>
          <w:rStyle w:val="VerbatimChar"/>
          <w:bCs/>
          <w:b/>
        </w:rPr>
        <w:t xml:space="preserve">graph combine</w:t>
      </w:r>
      <w:r>
        <w:t xml:space="preserve">: commande officielle.</w:t>
      </w:r>
    </w:p>
    <w:p>
      <w:pPr>
        <w:numPr>
          <w:ilvl w:val="0"/>
          <w:numId w:val="1001"/>
        </w:numPr>
        <w:pStyle w:val="Compact"/>
      </w:pPr>
      <w:r>
        <w:rPr>
          <w:rStyle w:val="VerbatimChar"/>
          <w:bCs/>
          <w:b/>
        </w:rPr>
        <w:t xml:space="preserve">grc1leg</w:t>
      </w:r>
      <w:r>
        <w:t xml:space="preserve">: commande externe qui permet d’afficher une seule légende lorsque les sous graphiques partagent la même légende. Installation :</w:t>
      </w:r>
      <w:r>
        <w:t xml:space="preserve"> </w:t>
      </w:r>
      <w:r>
        <w:rPr>
          <w:rStyle w:val="VerbatimChar"/>
        </w:rPr>
        <w:t xml:space="preserve">ssc install grc1leg</w:t>
      </w:r>
      <w:r>
        <w:t xml:space="preserve">.</w:t>
      </w:r>
    </w:p>
    <w:bookmarkStart w:id="27" w:name="X5fc05f116663d3c568ffde9283a1c74d23cec85"/>
    <w:p>
      <w:pPr>
        <w:pStyle w:val="Heading3"/>
      </w:pPr>
      <w:r>
        <w:t xml:space="preserve">2.1 Conseils et options pour les sous-graphiques</w:t>
      </w:r>
    </w:p>
    <w:p>
      <w:pPr>
        <w:numPr>
          <w:ilvl w:val="0"/>
          <w:numId w:val="1002"/>
        </w:numPr>
      </w:pPr>
      <w:r>
        <w:t xml:space="preserve">Les sous-graphiques devant être enregistrés, préférer</w:t>
      </w:r>
      <w:r>
        <w:t xml:space="preserve"> </w:t>
      </w:r>
      <w:r>
        <w:rPr>
          <w:rStyle w:val="VerbatimChar"/>
        </w:rPr>
        <w:t xml:space="preserve">name(nom, replace)</w:t>
      </w:r>
      <w:r>
        <w:t xml:space="preserve"> </w:t>
      </w:r>
      <w:r>
        <w:t xml:space="preserve">à</w:t>
      </w:r>
      <w:r>
        <w:t xml:space="preserve"> </w:t>
      </w:r>
      <w:r>
        <w:rPr>
          <w:rStyle w:val="VerbatimChar"/>
        </w:rPr>
        <w:t xml:space="preserve">save(path/nom, replace)</w:t>
      </w:r>
      <w:r>
        <w:t xml:space="preserve">.</w:t>
      </w:r>
    </w:p>
    <w:p>
      <w:pPr>
        <w:numPr>
          <w:ilvl w:val="0"/>
          <w:numId w:val="1002"/>
        </w:numPr>
      </w:pPr>
      <w:r>
        <w:t xml:space="preserve">Une fois les sous-graphiques validés, utiliser l’option</w:t>
      </w:r>
      <w:r>
        <w:t xml:space="preserve"> </w:t>
      </w:r>
      <w:r>
        <w:rPr>
          <w:rStyle w:val="VerbatimChar"/>
          <w:bCs/>
          <w:b/>
        </w:rPr>
        <w:t xml:space="preserve">nodraw</w:t>
      </w:r>
      <w:r>
        <w:t xml:space="preserve"> </w:t>
      </w:r>
      <w:r>
        <w:t xml:space="preserve">pour raccourcir le temps d’exécution.</w:t>
      </w:r>
    </w:p>
    <w:p>
      <w:pPr>
        <w:numPr>
          <w:ilvl w:val="0"/>
          <w:numId w:val="1002"/>
        </w:numPr>
      </w:pPr>
      <w:r>
        <w:rPr>
          <w:rStyle w:val="VerbatimChar"/>
          <w:bCs/>
          <w:b/>
        </w:rPr>
        <w:t xml:space="preserve">margin(#1 #2 #3 #4)</w:t>
      </w:r>
      <w:r>
        <w:t xml:space="preserve"> </w:t>
      </w:r>
      <w:r>
        <w:t xml:space="preserve">: si l’on souhaite modifier l’espace entre les sous graphiques on peut utiliser cette sous-option de l’option</w:t>
      </w:r>
      <w:r>
        <w:t xml:space="preserve"> </w:t>
      </w:r>
      <w:r>
        <w:rPr>
          <w:rStyle w:val="VerbatimChar"/>
        </w:rPr>
        <w:t xml:space="preserve">graphr()</w:t>
      </w:r>
      <w:r>
        <w:t xml:space="preserve">. Par défaut</w:t>
      </w:r>
      <w:r>
        <w:t xml:space="preserve"> </w:t>
      </w:r>
      <w:r>
        <w:rPr>
          <w:rStyle w:val="VerbatimChar"/>
        </w:rPr>
        <w:t xml:space="preserve">margin(0 0 0 0)</w:t>
      </w:r>
      <w:r>
        <w:t xml:space="preserve"> </w:t>
      </w:r>
      <w:r>
        <w:t xml:space="preserve">avec</w:t>
      </w:r>
      <w:r>
        <w:t xml:space="preserve"> </w:t>
      </w:r>
      <w:r>
        <w:rPr>
          <w:rStyle w:val="VerbatimChar"/>
        </w:rPr>
        <w:t xml:space="preserve">margin(left right top bottom)</w:t>
      </w:r>
      <w:r>
        <w:t xml:space="preserve">. L’application en fin de section précisera par l’exemple l’intérêt de cette option. Voir également</w:t>
      </w:r>
      <w:r>
        <w:t xml:space="preserve"> </w:t>
      </w:r>
      <w:r>
        <w:rPr>
          <w:rStyle w:val="VerbatimChar"/>
        </w:rPr>
        <w:t xml:space="preserve">imargin()</w:t>
      </w:r>
      <w:r>
        <w:t xml:space="preserve"> </w:t>
      </w:r>
      <w:r>
        <w:t xml:space="preserve">plus bas pour appliquer automatiquement une modification identique à tous les sous graphiques.</w:t>
      </w:r>
    </w:p>
    <w:p>
      <w:pPr>
        <w:numPr>
          <w:ilvl w:val="0"/>
          <w:numId w:val="1002"/>
        </w:numPr>
      </w:pPr>
      <w:r>
        <w:t xml:space="preserve">Lorsqu’un graphique sera combiné à un autre, les options</w:t>
      </w:r>
      <w:r>
        <w:t xml:space="preserve"> </w:t>
      </w:r>
      <w:r>
        <w:rPr>
          <w:rStyle w:val="VerbatimChar"/>
        </w:rPr>
        <w:t xml:space="preserve">xsize()</w:t>
      </w:r>
      <w:r>
        <w:t xml:space="preserve"> </w:t>
      </w:r>
      <w:r>
        <w:t xml:space="preserve">et</w:t>
      </w:r>
      <w:r>
        <w:t xml:space="preserve"> </w:t>
      </w:r>
      <w:r>
        <w:rPr>
          <w:rStyle w:val="VerbatimChar"/>
        </w:rPr>
        <w:t xml:space="preserve">ysize()</w:t>
      </w:r>
      <w:r>
        <w:t xml:space="preserve"> </w:t>
      </w:r>
      <w:r>
        <w:t xml:space="preserve">sont sans effet. On peut alors utiliser les options</w:t>
      </w:r>
      <w:r>
        <w:t xml:space="preserve"> </w:t>
      </w:r>
      <w:r>
        <w:rPr>
          <w:rStyle w:val="VerbatimChar"/>
          <w:bCs/>
          <w:b/>
        </w:rPr>
        <w:t xml:space="preserve">fxsize()</w:t>
      </w:r>
      <w:r>
        <w:t xml:space="preserve"> </w:t>
      </w:r>
      <w:r>
        <w:t xml:space="preserve">et</w:t>
      </w:r>
      <w:r>
        <w:t xml:space="preserve"> </w:t>
      </w:r>
      <w:r>
        <w:rPr>
          <w:rStyle w:val="VerbatimChar"/>
          <w:bCs/>
          <w:b/>
        </w:rPr>
        <w:t xml:space="preserve">fysize()</w:t>
      </w:r>
      <w:r>
        <w:t xml:space="preserve">. De même, l’option</w:t>
      </w:r>
      <w:r>
        <w:t xml:space="preserve"> </w:t>
      </w:r>
      <w:r>
        <w:rPr>
          <w:rStyle w:val="VerbatimChar"/>
        </w:rPr>
        <w:t xml:space="preserve">scale(#)</w:t>
      </w:r>
      <w:r>
        <w:t xml:space="preserve"> </w:t>
      </w:r>
      <w:r>
        <w:t xml:space="preserve">est sans effet et sera remplacée par l’option</w:t>
      </w:r>
      <w:r>
        <w:t xml:space="preserve"> </w:t>
      </w:r>
      <w:r>
        <w:rPr>
          <w:rStyle w:val="VerbatimChar"/>
          <w:bCs/>
          <w:b/>
        </w:rPr>
        <w:t xml:space="preserve">iscale()</w:t>
      </w:r>
      <w:r>
        <w:t xml:space="preserve"> </w:t>
      </w:r>
      <w:r>
        <w:t xml:space="preserve">du graphique combiné.</w:t>
      </w:r>
    </w:p>
    <w:p>
      <w:pPr>
        <w:numPr>
          <w:ilvl w:val="0"/>
          <w:numId w:val="1002"/>
        </w:numPr>
      </w:pPr>
      <w:r>
        <w:rPr>
          <w:bCs/>
          <w:b/>
        </w:rPr>
        <w:t xml:space="preserve">Générer un graphique vide</w:t>
      </w:r>
      <w:r>
        <w:t xml:space="preserve">: en particulier lorsque le nombre de sous-graphiques est impair, on peut générer un ou plusieurs graphiques vides pour ajouter un titre, une note…., ou affiner la mise en page. La syntaxe de ce graphique est donnée ci-dessous, ainsi qu’un moyen de récupérer facilement sa syntaxe via une macro enregistrée en dur.</w:t>
      </w:r>
    </w:p>
    <w:p>
      <w:pPr>
        <w:pStyle w:val="FirstParagraph"/>
      </w:pPr>
      <w:r>
        <w:rPr>
          <w:bCs/>
          <w:b/>
        </w:rPr>
        <w:t xml:space="preserve">Graphique vide</w:t>
      </w:r>
    </w:p>
    <w:p>
      <w:pPr>
        <w:pStyle w:val="BodyText"/>
      </w:pPr>
      <w:r>
        <w:rPr>
          <w:iCs/>
          <w:i/>
          <w:bCs/>
          <w:b/>
        </w:rPr>
        <w:t xml:space="preserve">Syntaxe</w:t>
      </w:r>
    </w:p>
    <w:p>
      <w:pPr>
        <w:pStyle w:val="SourceCode"/>
      </w:pPr>
      <w:r>
        <w:rPr>
          <w:rStyle w:val="KeywordTok"/>
        </w:rPr>
        <w:t xml:space="preserve">tw</w:t>
      </w:r>
      <w:r>
        <w:rPr>
          <w:rStyle w:val="NormalTok"/>
        </w:rPr>
        <w:t xml:space="preserve"> scatteri 1 1, ylab(,</w:t>
      </w:r>
      <w:r>
        <w:rPr>
          <w:rStyle w:val="BaseNTok"/>
        </w:rPr>
        <w:t xml:space="preserve">nogrid</w:t>
      </w:r>
      <w:r>
        <w:rPr>
          <w:rStyle w:val="NormalTok"/>
        </w:rPr>
        <w:t xml:space="preserve">) xlab(,</w:t>
      </w:r>
      <w:r>
        <w:rPr>
          <w:rStyle w:val="BaseNTok"/>
        </w:rPr>
        <w:t xml:space="preserve">nogrid</w:t>
      </w:r>
      <w:r>
        <w:rPr>
          <w:rStyle w:val="NormalTok"/>
        </w:rPr>
        <w:t xml:space="preserve">) mc(%0) </w:t>
      </w:r>
      <w:r>
        <w:rPr>
          <w:rStyle w:val="BaseNTok"/>
        </w:rPr>
        <w:t xml:space="preserve">xtitle</w:t>
      </w:r>
      <w:r>
        <w:rPr>
          <w:rStyle w:val="NormalTok"/>
        </w:rPr>
        <w:t xml:space="preserve">(</w:t>
      </w:r>
      <w:r>
        <w:rPr>
          <w:rStyle w:val="StringTok"/>
        </w:rPr>
        <w:t xml:space="preserve">""</w:t>
      </w:r>
      <w:r>
        <w:rPr>
          <w:rStyle w:val="NormalTok"/>
        </w:rPr>
        <w:t xml:space="preserve">) </w:t>
      </w:r>
      <w:r>
        <w:rPr>
          <w:rStyle w:val="BaseNTok"/>
        </w:rPr>
        <w:t xml:space="preserve">ytitle</w:t>
      </w:r>
      <w:r>
        <w:rPr>
          <w:rStyle w:val="NormalTok"/>
        </w:rPr>
        <w:t xml:space="preserve">(</w:t>
      </w:r>
      <w:r>
        <w:rPr>
          <w:rStyle w:val="StringTok"/>
        </w:rPr>
        <w:t xml:space="preserve">""</w:t>
      </w:r>
      <w:r>
        <w:rPr>
          <w:rStyle w:val="NormalTok"/>
        </w:rPr>
        <w:t xml:space="preserve">) </w:t>
      </w:r>
      <w:r>
        <w:rPr>
          <w:rStyle w:val="BaseNTok"/>
        </w:rPr>
        <w:t xml:space="preserve">yscale</w:t>
      </w:r>
      <w:r>
        <w:rPr>
          <w:rStyle w:val="NormalTok"/>
        </w:rPr>
        <w:t xml:space="preserve">(</w:t>
      </w:r>
      <w:r>
        <w:rPr>
          <w:rStyle w:val="KeywordTok"/>
        </w:rPr>
        <w:t xml:space="preserve">off</w:t>
      </w:r>
      <w:r>
        <w:rPr>
          <w:rStyle w:val="NormalTok"/>
        </w:rPr>
        <w:t xml:space="preserve"> noline) </w:t>
      </w:r>
      <w:r>
        <w:rPr>
          <w:rStyle w:val="BaseNTok"/>
        </w:rPr>
        <w:t xml:space="preserve">xscale</w:t>
      </w:r>
      <w:r>
        <w:rPr>
          <w:rStyle w:val="NormalTok"/>
        </w:rPr>
        <w:t xml:space="preserve">(</w:t>
      </w:r>
      <w:r>
        <w:rPr>
          <w:rStyle w:val="KeywordTok"/>
        </w:rPr>
        <w:t xml:space="preserve">off</w:t>
      </w:r>
      <w:r>
        <w:rPr>
          <w:rStyle w:val="NormalTok"/>
        </w:rPr>
        <w:t xml:space="preserve"> noline) </w:t>
      </w:r>
      <w:r>
        <w:rPr>
          <w:rStyle w:val="BaseNTok"/>
        </w:rPr>
        <w:t xml:space="preserve">name</w:t>
      </w:r>
      <w:r>
        <w:rPr>
          <w:rStyle w:val="NormalTok"/>
        </w:rPr>
        <w:t xml:space="preserve">(gv,</w:t>
      </w:r>
      <w:r>
        <w:rPr>
          <w:rStyle w:val="KeywordTok"/>
        </w:rPr>
        <w:t xml:space="preserve">replace</w:t>
      </w:r>
      <w:r>
        <w:rPr>
          <w:rStyle w:val="NormalTok"/>
        </w:rPr>
        <w:t xml:space="preserve">) </w:t>
      </w:r>
    </w:p>
    <w:p>
      <w:pPr>
        <w:pStyle w:val="FirstParagraph"/>
      </w:pPr>
      <w:r>
        <w:t xml:space="preserve">Pour récupérer cette syntaxe on peut l’enregistrer dans une macro en dur, de type global. On peut soit exécuter directement ce graphique vide, soit le modifier pour ajouter, par exemple, un élément de type texte, ou modifier son habillage comme la couleur de fond.</w:t>
      </w:r>
    </w:p>
    <w:p>
      <w:pPr>
        <w:pStyle w:val="BodyText"/>
      </w:pPr>
      <w:r>
        <w:rPr>
          <w:iCs/>
          <w:i/>
          <w:bCs/>
          <w:b/>
        </w:rPr>
        <w:t xml:space="preserve">Enregistrement dans une macro</w:t>
      </w:r>
    </w:p>
    <w:p>
      <w:pPr>
        <w:pStyle w:val="SourceCode"/>
      </w:pPr>
      <w:r>
        <w:rPr>
          <w:rStyle w:val="KeywordTok"/>
        </w:rPr>
        <w:t xml:space="preserve">global</w:t>
      </w:r>
      <w:r>
        <w:rPr>
          <w:rStyle w:val="NormalTok"/>
        </w:rPr>
        <w:t xml:space="preserve"> gvide </w:t>
      </w:r>
      <w:r>
        <w:rPr>
          <w:rStyle w:val="StringTok"/>
        </w:rPr>
        <w:t xml:space="preserve">"scatteri 1 1, ylab(,nogrid) xlab(,nogrid) mc(%0) xtitle("") ytitle("") yscale(off noline) xscale(off noline) name(gv,replace)"</w:t>
      </w:r>
    </w:p>
    <w:p>
      <w:pPr>
        <w:pStyle w:val="FirstParagraph"/>
      </w:pPr>
      <w:r>
        <w:rPr>
          <w:iCs/>
          <w:i/>
          <w:bCs/>
          <w:b/>
        </w:rPr>
        <w:t xml:space="preserve">Exécution directe du graphique vide sans affichage (ajout de</w:t>
      </w:r>
      <w:r>
        <w:rPr>
          <w:iCs/>
          <w:i/>
          <w:bCs/>
          <w:b/>
        </w:rPr>
        <w:t xml:space="preserve"> </w:t>
      </w:r>
      <w:r>
        <w:rPr>
          <w:rStyle w:val="VerbatimChar"/>
          <w:iCs/>
          <w:i/>
          <w:bCs/>
          <w:b/>
        </w:rPr>
        <w:t xml:space="preserve">nodraw</w:t>
      </w:r>
      <w:r>
        <w:rPr>
          <w:iCs/>
          <w:i/>
          <w:bCs/>
          <w:b/>
        </w:rPr>
        <w:t xml:space="preserve">)</w:t>
      </w:r>
    </w:p>
    <w:p>
      <w:pPr>
        <w:pStyle w:val="SourceCode"/>
      </w:pPr>
      <w:r>
        <w:rPr>
          <w:rStyle w:val="KeywordTok"/>
        </w:rPr>
        <w:t xml:space="preserve">tw</w:t>
      </w:r>
      <w:r>
        <w:rPr>
          <w:rStyle w:val="NormalTok"/>
        </w:rPr>
        <w:t xml:space="preserve"> </w:t>
      </w:r>
      <w:r>
        <w:rPr>
          <w:rStyle w:val="OtherTok"/>
        </w:rPr>
        <w:t xml:space="preserve">$gvide</w:t>
      </w:r>
      <w:r>
        <w:rPr>
          <w:rStyle w:val="NormalTok"/>
        </w:rPr>
        <w:t xml:space="preserve"> </w:t>
      </w:r>
      <w:r>
        <w:rPr>
          <w:rStyle w:val="BaseNTok"/>
        </w:rPr>
        <w:t xml:space="preserve">nodraw</w:t>
      </w:r>
    </w:p>
    <w:p>
      <w:pPr>
        <w:pStyle w:val="FirstParagraph"/>
      </w:pPr>
      <w:r>
        <w:rPr>
          <w:iCs/>
          <w:i/>
          <w:bCs/>
          <w:b/>
        </w:rPr>
        <w:t xml:space="preserve">Récupération de la syntaxe et ajout d’un texte libre et modifier l’habillage</w:t>
      </w:r>
    </w:p>
    <w:p>
      <w:pPr>
        <w:pStyle w:val="SourceCode"/>
      </w:pPr>
      <w:r>
        <w:rPr>
          <w:rStyle w:val="NormalTok"/>
        </w:rPr>
        <w:t xml:space="preserve">mac </w:t>
      </w:r>
      <w:r>
        <w:rPr>
          <w:rStyle w:val="OtherTok"/>
        </w:rPr>
        <w:t xml:space="preserve">list</w:t>
      </w:r>
      <w:r>
        <w:rPr>
          <w:rStyle w:val="NormalTok"/>
        </w:rPr>
        <w:t xml:space="preserve"> gvide</w:t>
      </w:r>
      <w:r>
        <w:br/>
      </w:r>
      <w:r>
        <w:rPr>
          <w:rStyle w:val="KeywordTok"/>
        </w:rPr>
        <w:t xml:space="preserve">tw</w:t>
      </w:r>
      <w:r>
        <w:rPr>
          <w:rStyle w:val="NormalTok"/>
        </w:rPr>
        <w:t xml:space="preserve"> </w:t>
      </w:r>
      <w:r>
        <w:rPr>
          <w:rStyle w:val="OtherTok"/>
        </w:rPr>
        <w:t xml:space="preserve">$gvide</w:t>
      </w:r>
      <w:r>
        <w:rPr>
          <w:rStyle w:val="NormalTok"/>
        </w:rPr>
        <w:t xml:space="preserve"> </w:t>
      </w:r>
      <w:r>
        <w:rPr>
          <w:rStyle w:val="BaseNTok"/>
        </w:rPr>
        <w:t xml:space="preserve">text</w:t>
      </w:r>
      <w:r>
        <w:rPr>
          <w:rStyle w:val="NormalTok"/>
        </w:rPr>
        <w:t xml:space="preserve">(1 1 </w:t>
      </w:r>
      <w:r>
        <w:rPr>
          <w:rStyle w:val="StringTok"/>
        </w:rPr>
        <w:t xml:space="preserve">"MON TEXTE"</w:t>
      </w:r>
      <w:r>
        <w:rPr>
          <w:rStyle w:val="NormalTok"/>
        </w:rPr>
        <w:t xml:space="preserve">, </w:t>
      </w:r>
      <w:r>
        <w:rPr>
          <w:rStyle w:val="KeywordTok"/>
        </w:rPr>
        <w:t xml:space="preserve">color</w:t>
      </w:r>
      <w:r>
        <w:rPr>
          <w:rStyle w:val="NormalTok"/>
        </w:rPr>
        <w:t xml:space="preserve">(</w:t>
      </w:r>
      <w:r>
        <w:rPr>
          <w:rStyle w:val="BaseNTok"/>
        </w:rPr>
        <w:t xml:space="preserve">white</w:t>
      </w:r>
      <w:r>
        <w:rPr>
          <w:rStyle w:val="NormalTok"/>
        </w:rPr>
        <w:t xml:space="preserve">)) </w:t>
      </w:r>
      <w:r>
        <w:rPr>
          <w:rStyle w:val="CommentTok"/>
        </w:rPr>
        <w:t xml:space="preserve">///</w:t>
      </w:r>
      <w:r>
        <w:br/>
      </w:r>
      <w:r>
        <w:rPr>
          <w:rStyle w:val="NormalTok"/>
        </w:rPr>
        <w:t xml:space="preserve">          graphr(</w:t>
      </w:r>
      <w:r>
        <w:rPr>
          <w:rStyle w:val="KeywordTok"/>
        </w:rPr>
        <w:t xml:space="preserve">color</w:t>
      </w:r>
      <w:r>
        <w:rPr>
          <w:rStyle w:val="NormalTok"/>
        </w:rPr>
        <w:t xml:space="preserve">(gs8)) plotr(</w:t>
      </w:r>
      <w:r>
        <w:rPr>
          <w:rStyle w:val="KeywordTok"/>
        </w:rPr>
        <w:t xml:space="preserve">color</w:t>
      </w:r>
      <w:r>
        <w:rPr>
          <w:rStyle w:val="NormalTok"/>
        </w:rPr>
        <w:t xml:space="preserve">(gs8))</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3104329"/>
                  <wp:effectExtent b="0" l="0" r="0" t="0"/>
                  <wp:docPr descr="" title="" id="25" name="Picture"/>
                  <a:graphic>
                    <a:graphicData uri="http://schemas.openxmlformats.org/drawingml/2006/picture">
                      <pic:pic>
                        <pic:nvPicPr>
                          <pic:cNvPr descr="imgp1/g17.png" id="26" name="Picture"/>
                          <pic:cNvPicPr>
                            <a:picLocks noChangeArrowheads="1" noChangeAspect="1"/>
                          </pic:cNvPicPr>
                        </pic:nvPicPr>
                        <pic:blipFill>
                          <a:blip r:embed="rId24"/>
                          <a:stretch>
                            <a:fillRect/>
                          </a:stretch>
                        </pic:blipFill>
                        <pic:spPr bwMode="auto">
                          <a:xfrm>
                            <a:off x="0" y="0"/>
                            <a:ext cx="4267200" cy="3104329"/>
                          </a:xfrm>
                          <a:prstGeom prst="rect">
                            <a:avLst/>
                          </a:prstGeom>
                          <a:noFill/>
                          <a:ln w="9525">
                            <a:noFill/>
                            <a:headEnd/>
                            <a:tailEnd/>
                          </a:ln>
                        </pic:spPr>
                      </pic:pic>
                    </a:graphicData>
                  </a:graphic>
                </wp:inline>
              </w:drawing>
            </w:r>
          </w:p>
          <w:p>
            <w:pPr>
              <w:jc w:val="center"/>
            </w:pPr>
            <w:pPr>
              <w:jc w:val="start"/>
              <w:spacing w:before="200"/>
              <w:pStyle w:val="ImageCaption"/>
            </w:pPr>
            <w:r>
              <w:t xml:space="preserve">Graphique vide</w:t>
            </w:r>
          </w:p>
        </w:tc>
      </w:tr>
    </w:tbl>
    <w:bookmarkEnd w:id="27"/>
    <w:bookmarkStart w:id="40" w:name="syntaxe-et-options"/>
    <w:p>
      <w:pPr>
        <w:pStyle w:val="Heading3"/>
      </w:pPr>
      <w:r>
        <w:t xml:space="preserve">2.2 Syntaxe et options</w:t>
      </w:r>
    </w:p>
    <w:p>
      <w:pPr>
        <w:pStyle w:val="FirstParagraph"/>
      </w:pPr>
      <w:r>
        <w:rPr>
          <w:bCs/>
          <w:b/>
        </w:rPr>
        <w:t xml:space="preserve">Syntaxe générique</w:t>
      </w:r>
    </w:p>
    <w:p>
      <w:pPr>
        <w:pStyle w:val="SourceCode"/>
      </w:pPr>
      <w:r>
        <w:rPr>
          <w:rStyle w:val="KeywordTok"/>
        </w:rPr>
        <w:t xml:space="preserve">graph</w:t>
      </w:r>
      <w:r>
        <w:rPr>
          <w:rStyle w:val="NormalTok"/>
        </w:rPr>
        <w:t xml:space="preserve"> </w:t>
      </w:r>
      <w:r>
        <w:rPr>
          <w:rStyle w:val="BaseNTok"/>
        </w:rPr>
        <w:t xml:space="preserve">combine</w:t>
      </w:r>
      <w:r>
        <w:rPr>
          <w:rStyle w:val="NormalTok"/>
        </w:rPr>
        <w:t xml:space="preserve"> liste_sousgraph [, col() </w:t>
      </w:r>
      <w:r>
        <w:rPr>
          <w:rStyle w:val="OtherTok"/>
        </w:rPr>
        <w:t xml:space="preserve">row</w:t>
      </w:r>
      <w:r>
        <w:rPr>
          <w:rStyle w:val="NormalTok"/>
        </w:rPr>
        <w:t xml:space="preserve">() </w:t>
      </w:r>
      <w:r>
        <w:rPr>
          <w:rStyle w:val="BaseNTok"/>
        </w:rPr>
        <w:t xml:space="preserve">xsize</w:t>
      </w:r>
      <w:r>
        <w:rPr>
          <w:rStyle w:val="NormalTok"/>
        </w:rPr>
        <w:t xml:space="preserve">() </w:t>
      </w:r>
      <w:r>
        <w:rPr>
          <w:rStyle w:val="BaseNTok"/>
        </w:rPr>
        <w:t xml:space="preserve">ysize</w:t>
      </w:r>
      <w:r>
        <w:rPr>
          <w:rStyle w:val="NormalTok"/>
        </w:rPr>
        <w:t xml:space="preserve">() iscale() </w:t>
      </w:r>
      <w:r>
        <w:rPr>
          <w:rStyle w:val="BaseNTok"/>
        </w:rPr>
        <w:t xml:space="preserve">xcommon</w:t>
      </w:r>
      <w:r>
        <w:rPr>
          <w:rStyle w:val="NormalTok"/>
        </w:rPr>
        <w:t xml:space="preserve"> </w:t>
      </w:r>
      <w:r>
        <w:br/>
      </w:r>
      <w:r>
        <w:rPr>
          <w:rStyle w:val="BaseNTok"/>
        </w:rPr>
        <w:t xml:space="preserve">ycommon</w:t>
      </w:r>
      <w:r>
        <w:rPr>
          <w:rStyle w:val="NormalTok"/>
        </w:rPr>
        <w:t xml:space="preserve"> …..]</w:t>
      </w:r>
    </w:p>
    <w:p>
      <w:pPr>
        <w:pStyle w:val="SourceCode"/>
      </w:pPr>
      <w:r>
        <w:rPr>
          <w:rStyle w:val="NormalTok"/>
        </w:rPr>
        <w:t xml:space="preserve">grc1leg </w:t>
      </w:r>
      <w:r>
        <w:rPr>
          <w:rStyle w:val="KeywordTok"/>
        </w:rPr>
        <w:t xml:space="preserve">graph</w:t>
      </w:r>
      <w:r>
        <w:rPr>
          <w:rStyle w:val="NormalTok"/>
        </w:rPr>
        <w:t xml:space="preserve"> </w:t>
      </w:r>
      <w:r>
        <w:rPr>
          <w:rStyle w:val="BaseNTok"/>
        </w:rPr>
        <w:t xml:space="preserve">combine</w:t>
      </w:r>
      <w:r>
        <w:rPr>
          <w:rStyle w:val="NormalTok"/>
        </w:rPr>
        <w:t xml:space="preserve"> liste_sousgraph [, legendfrom(nom_graph) col() </w:t>
      </w:r>
      <w:r>
        <w:rPr>
          <w:rStyle w:val="OtherTok"/>
        </w:rPr>
        <w:t xml:space="preserve">row</w:t>
      </w:r>
      <w:r>
        <w:rPr>
          <w:rStyle w:val="NormalTok"/>
        </w:rPr>
        <w:t xml:space="preserve">() </w:t>
      </w:r>
      <w:r>
        <w:rPr>
          <w:rStyle w:val="BaseNTok"/>
        </w:rPr>
        <w:t xml:space="preserve">xsize</w:t>
      </w:r>
      <w:r>
        <w:rPr>
          <w:rStyle w:val="NormalTok"/>
        </w:rPr>
        <w:t xml:space="preserve">() </w:t>
      </w:r>
      <w:r>
        <w:rPr>
          <w:rStyle w:val="BaseNTok"/>
        </w:rPr>
        <w:t xml:space="preserve">ysize</w:t>
      </w:r>
      <w:r>
        <w:rPr>
          <w:rStyle w:val="NormalTok"/>
        </w:rPr>
        <w:t xml:space="preserve">() iscale() </w:t>
      </w:r>
      <w:r>
        <w:rPr>
          <w:rStyle w:val="BaseNTok"/>
        </w:rPr>
        <w:t xml:space="preserve">xcommon</w:t>
      </w:r>
      <w:r>
        <w:rPr>
          <w:rStyle w:val="NormalTok"/>
        </w:rPr>
        <w:t xml:space="preserve"> ycommon…..]</w:t>
      </w:r>
    </w:p>
    <w:p>
      <w:pPr>
        <w:pStyle w:val="FirstParagraph"/>
      </w:pPr>
      <w:r>
        <w:t xml:space="preserve"> </w:t>
      </w:r>
      <w:r>
        <w:rPr>
          <w:bCs/>
          <w:b/>
        </w:rPr>
        <w:t xml:space="preserve">Options du graphique combiné</w:t>
      </w:r>
    </w:p>
    <w:p>
      <w:pPr>
        <w:numPr>
          <w:ilvl w:val="0"/>
          <w:numId w:val="1003"/>
        </w:numPr>
      </w:pPr>
      <w:r>
        <w:rPr>
          <w:rStyle w:val="VerbatimChar"/>
        </w:rPr>
        <w:t xml:space="preserve">col(#)</w:t>
      </w:r>
      <w:r>
        <w:t xml:space="preserve"> </w:t>
      </w:r>
      <w:r>
        <w:t xml:space="preserve">et</w:t>
      </w:r>
      <w:r>
        <w:t xml:space="preserve"> </w:t>
      </w:r>
      <w:r>
        <w:rPr>
          <w:rStyle w:val="VerbatimChar"/>
        </w:rPr>
        <w:t xml:space="preserve">row(#)</w:t>
      </w:r>
      <w:r>
        <w:t xml:space="preserve"> </w:t>
      </w:r>
      <w:r>
        <w:t xml:space="preserve">permettent d’indiquer le nombre de colonnes et de lignes pour la mise en page.</w:t>
      </w:r>
    </w:p>
    <w:p>
      <w:pPr>
        <w:numPr>
          <w:ilvl w:val="0"/>
          <w:numId w:val="1003"/>
        </w:numPr>
      </w:pPr>
      <w:r>
        <w:rPr>
          <w:rStyle w:val="VerbatimChar"/>
        </w:rPr>
        <w:t xml:space="preserve">xsize(#)</w:t>
      </w:r>
      <w:r>
        <w:t xml:space="preserve"> </w:t>
      </w:r>
      <w:r>
        <w:t xml:space="preserve">et</w:t>
      </w:r>
      <w:r>
        <w:t xml:space="preserve"> </w:t>
      </w:r>
      <w:r>
        <w:rPr>
          <w:rStyle w:val="VerbatimChar"/>
        </w:rPr>
        <w:t xml:space="preserve">ysize(#)</w:t>
      </w:r>
      <w:r>
        <w:t xml:space="preserve"> </w:t>
      </w:r>
      <w:r>
        <w:t xml:space="preserve">permettent de contrôler les effets d’écrasement si le nombre de colonnes et de ligne n’est pas identique. max(#)=15.</w:t>
      </w:r>
    </w:p>
    <w:p>
      <w:pPr>
        <w:numPr>
          <w:ilvl w:val="0"/>
          <w:numId w:val="1003"/>
        </w:numPr>
      </w:pPr>
      <w:r>
        <w:rPr>
          <w:rStyle w:val="VerbatimChar"/>
        </w:rPr>
        <w:t xml:space="preserve">iscale(#)</w:t>
      </w:r>
      <w:r>
        <w:t xml:space="preserve"> </w:t>
      </w:r>
      <w:r>
        <w:t xml:space="preserve">permet de réduire les éléments types texte et symbole pour l’ensemble des sous graphique (remplace</w:t>
      </w:r>
      <w:r>
        <w:t xml:space="preserve"> </w:t>
      </w:r>
      <w:r>
        <w:rPr>
          <w:rStyle w:val="VerbatimChar"/>
        </w:rPr>
        <w:t xml:space="preserve">scale()</w:t>
      </w:r>
      <w:r>
        <w:t xml:space="preserve"> </w:t>
      </w:r>
      <w:r>
        <w:t xml:space="preserve">pour un graphique individuel).</w:t>
      </w:r>
    </w:p>
    <w:p>
      <w:pPr>
        <w:numPr>
          <w:ilvl w:val="0"/>
          <w:numId w:val="1003"/>
        </w:numPr>
      </w:pPr>
      <w:r>
        <w:rPr>
          <w:rStyle w:val="VerbatimChar"/>
        </w:rPr>
        <w:t xml:space="preserve">imargin(#1 #2 #3 #4)</w:t>
      </w:r>
      <w:r>
        <w:t xml:space="preserve"> </w:t>
      </w:r>
      <w:r>
        <w:t xml:space="preserve">modifie pour chaque sous graphique la distance en la limite de la zône du graph (</w:t>
      </w:r>
      <w:r>
        <w:rPr>
          <w:rStyle w:val="VerbatimChar"/>
        </w:rPr>
        <w:t xml:space="preserve">graphr</w:t>
      </w:r>
      <w:r>
        <w:t xml:space="preserve">) et le bord du graphique. Dans l’ordre</w:t>
      </w:r>
      <w:r>
        <w:t xml:space="preserve"> </w:t>
      </w:r>
      <w:r>
        <w:rPr>
          <w:rStyle w:val="VerbatimChar"/>
        </w:rPr>
        <w:t xml:space="preserve">imargin(left right top bottom)</w:t>
      </w:r>
      <w:r>
        <w:t xml:space="preserve">. Par défaut</w:t>
      </w:r>
      <w:r>
        <w:t xml:space="preserve"> </w:t>
      </w:r>
      <w:r>
        <w:rPr>
          <w:rStyle w:val="VerbatimChar"/>
        </w:rPr>
        <w:t xml:space="preserve">imargin(0 0 0 0)</w:t>
      </w:r>
      <w:r>
        <w:t xml:space="preserve">, des valeurs positives augmentent la distance, des valeurs négatives la réduise.</w:t>
      </w:r>
    </w:p>
    <w:p>
      <w:pPr>
        <w:numPr>
          <w:ilvl w:val="0"/>
          <w:numId w:val="1003"/>
        </w:numPr>
      </w:pPr>
      <w:r>
        <w:rPr>
          <w:rStyle w:val="VerbatimChar"/>
        </w:rPr>
        <w:t xml:space="preserve">xcommon</w:t>
      </w:r>
      <w:r>
        <w:t xml:space="preserve"> </w:t>
      </w:r>
      <w:r>
        <w:t xml:space="preserve">et</w:t>
      </w:r>
      <w:r>
        <w:t xml:space="preserve"> </w:t>
      </w:r>
      <w:r>
        <w:rPr>
          <w:rStyle w:val="VerbatimChar"/>
        </w:rPr>
        <w:t xml:space="preserve">ycommon</w:t>
      </w:r>
      <w:r>
        <w:t xml:space="preserve"> </w:t>
      </w:r>
      <w:r>
        <w:t xml:space="preserve">forcent les graphiques à partager les même valeurs pour les axes.</w:t>
      </w:r>
    </w:p>
    <w:p>
      <w:pPr>
        <w:numPr>
          <w:ilvl w:val="0"/>
          <w:numId w:val="1003"/>
        </w:numPr>
      </w:pPr>
      <w:r>
        <w:rPr>
          <w:rStyle w:val="VerbatimChar"/>
        </w:rPr>
        <w:t xml:space="preserve">legendfrom(nom_graph)</w:t>
      </w:r>
      <w:r>
        <w:t xml:space="preserve">: pour la commande</w:t>
      </w:r>
      <w:r>
        <w:t xml:space="preserve"> </w:t>
      </w:r>
      <w:r>
        <w:rPr>
          <w:rStyle w:val="VerbatimChar"/>
          <w:bCs/>
          <w:b/>
        </w:rPr>
        <w:t xml:space="preserve">grc1leg</w:t>
      </w:r>
      <w:r>
        <w:t xml:space="preserve"> </w:t>
      </w:r>
      <w:r>
        <w:t xml:space="preserve">seulement, permet d’afficher une seule légende lorsque les sous-graphiques partage la même.</w:t>
      </w:r>
    </w:p>
    <w:p>
      <w:pPr>
        <w:pStyle w:val="FirstParagraph"/>
      </w:pPr>
      <w:r>
        <w:t xml:space="preserve"> </w:t>
      </w:r>
      <w:r>
        <w:rPr>
          <w:bCs/>
          <w:b/>
        </w:rPr>
        <w:t xml:space="preserve">Application</w:t>
      </w:r>
    </w:p>
    <w:p>
      <w:pPr>
        <w:pStyle w:val="BodyText"/>
      </w:pPr>
      <w:r>
        <w:t xml:space="preserve">L’idée est de proposer un graphique devenu assez standard en visualisation, représentant pour deux variables continues leur distribution croisée, ici sous forme d’un nuage, et leur distribution marginale, ici sous forme d’histogramme. Ce type de graphique est également souvent représenté dans une version combinant des courbes de niveaux et des densités simples.</w:t>
      </w:r>
      <w:r>
        <w:br/>
      </w:r>
      <w:r>
        <w:t xml:space="preserve">On prendra ici de nouveau les variables</w:t>
      </w:r>
      <w:r>
        <w:t xml:space="preserve"> </w:t>
      </w:r>
      <w:r>
        <w:rPr>
          <w:iCs/>
          <w:i/>
        </w:rPr>
        <w:t xml:space="preserve">price</w:t>
      </w:r>
      <w:r>
        <w:t xml:space="preserve"> </w:t>
      </w:r>
      <w:r>
        <w:t xml:space="preserve">et</w:t>
      </w:r>
      <w:r>
        <w:t xml:space="preserve"> </w:t>
      </w:r>
      <w:r>
        <w:rPr>
          <w:iCs/>
          <w:i/>
        </w:rPr>
        <w:t xml:space="preserve">mpg</w:t>
      </w:r>
      <w:r>
        <w:t xml:space="preserve"> </w:t>
      </w:r>
      <w:r>
        <w:t xml:space="preserve">de la base</w:t>
      </w:r>
      <w:r>
        <w:t xml:space="preserve"> </w:t>
      </w:r>
      <w:r>
        <w:rPr>
          <w:iCs/>
          <w:i/>
        </w:rPr>
        <w:t xml:space="preserve">auto</w:t>
      </w:r>
      <w:r>
        <w:t xml:space="preserve">.</w:t>
      </w:r>
      <w:r>
        <w:br/>
      </w:r>
      <w:r>
        <w:t xml:space="preserve">Dans un premier temps on combinera simplement les 3 graphiques, dans un second temps on ajoutera un graphique vide avec un élément titre à la seconde colonne de la première ligne, enfin on proposera un graphique définitif avec deux variantes, qui modifie la position du titre.</w:t>
      </w:r>
      <w:r>
        <w:br/>
      </w:r>
      <w:r>
        <w:t xml:space="preserve">Au niveau des options je n’ai pas reporté les altérations du style par défaut pour alléger le report de la syntaxe.</w:t>
      </w:r>
    </w:p>
    <w:p>
      <w:pPr>
        <w:pStyle w:val="BodyText"/>
      </w:pPr>
      <w:r>
        <w:rPr>
          <w:iCs/>
          <w:i/>
          <w:bCs/>
          <w:b/>
        </w:rPr>
        <w:t xml:space="preserve">Graphique combiné simple</w:t>
      </w:r>
    </w:p>
    <w:p>
      <w:pPr>
        <w:pStyle w:val="SourceCode"/>
      </w:pPr>
      <w:r>
        <w:rPr>
          <w:rStyle w:val="KeywordTok"/>
        </w:rPr>
        <w:t xml:space="preserve">sysuse</w:t>
      </w:r>
      <w:r>
        <w:rPr>
          <w:rStyle w:val="NormalTok"/>
        </w:rPr>
        <w:t xml:space="preserve"> auto</w:t>
      </w:r>
      <w:r>
        <w:br/>
      </w:r>
      <w:r>
        <w:rPr>
          <w:rStyle w:val="NormalTok"/>
        </w:rPr>
        <w:t xml:space="preserve">#delimit ;</w:t>
      </w:r>
      <w:r>
        <w:br/>
      </w:r>
      <w:r>
        <w:rPr>
          <w:rStyle w:val="KeywordTok"/>
        </w:rPr>
        <w:t xml:space="preserve">histogram</w:t>
      </w:r>
      <w:r>
        <w:rPr>
          <w:rStyle w:val="NormalTok"/>
        </w:rPr>
        <w:t xml:space="preserve"> price,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mlw(*6)  </w:t>
      </w:r>
      <w:r>
        <w:br/>
      </w:r>
      <w:r>
        <w:rPr>
          <w:rStyle w:val="BaseNTok"/>
        </w:rPr>
        <w:t xml:space="preserve">name</w:t>
      </w:r>
      <w:r>
        <w:rPr>
          <w:rStyle w:val="NormalTok"/>
        </w:rPr>
        <w:t xml:space="preserve">(g1,</w:t>
      </w:r>
      <w:r>
        <w:rPr>
          <w:rStyle w:val="KeywordTok"/>
        </w:rPr>
        <w:t xml:space="preserve">replace</w:t>
      </w:r>
      <w:r>
        <w:rPr>
          <w:rStyle w:val="NormalTok"/>
        </w:rPr>
        <w:t xml:space="preserve">) </w:t>
      </w:r>
      <w:r>
        <w:br/>
      </w:r>
      <w:r>
        <w:rPr>
          <w:rStyle w:val="NormalTok"/>
        </w:rPr>
        <w:t xml:space="preserve">;</w:t>
      </w:r>
      <w:r>
        <w:br/>
      </w:r>
      <w:r>
        <w:rPr>
          <w:rStyle w:val="KeywordTok"/>
        </w:rPr>
        <w:t xml:space="preserve">histogram</w:t>
      </w:r>
      <w:r>
        <w:rPr>
          <w:rStyle w:val="NormalTok"/>
        </w:rPr>
        <w:t xml:space="preserve"> mpg,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w:t>
      </w:r>
      <w:r>
        <w:br/>
      </w:r>
      <w:r>
        <w:rPr>
          <w:rStyle w:val="BaseNTok"/>
        </w:rPr>
        <w:t xml:space="preserve">name</w:t>
      </w:r>
      <w:r>
        <w:rPr>
          <w:rStyle w:val="NormalTok"/>
        </w:rPr>
        <w:t xml:space="preserve">(g2,</w:t>
      </w:r>
      <w:r>
        <w:rPr>
          <w:rStyle w:val="KeywordTok"/>
        </w:rPr>
        <w:t xml:space="preserve">replace</w:t>
      </w:r>
      <w:r>
        <w:rPr>
          <w:rStyle w:val="NormalTok"/>
        </w:rPr>
        <w:t xml:space="preserve">) </w:t>
      </w:r>
      <w:r>
        <w:br/>
      </w:r>
      <w:r>
        <w:rPr>
          <w:rStyle w:val="NormalTok"/>
        </w:rPr>
        <w:t xml:space="preserve">;</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br/>
      </w:r>
      <w:r>
        <w:rPr>
          <w:rStyle w:val="NormalTok"/>
        </w:rPr>
        <w:t xml:space="preserve">mc(</w:t>
      </w:r>
      <w:r>
        <w:rPr>
          <w:rStyle w:val="StringTok"/>
        </w:rPr>
        <w:t xml:space="preserve">"31 161 135%70"</w:t>
      </w:r>
      <w:r>
        <w:rPr>
          <w:rStyle w:val="NormalTok"/>
        </w:rPr>
        <w:t xml:space="preserve">) mlc(</w:t>
      </w:r>
      <w:r>
        <w:rPr>
          <w:rStyle w:val="BaseNTok"/>
        </w:rPr>
        <w:t xml:space="preserve">black</w:t>
      </w:r>
      <w:r>
        <w:rPr>
          <w:rStyle w:val="NormalTok"/>
        </w:rPr>
        <w:t xml:space="preserve">) mlw(*.6)  </w:t>
      </w:r>
      <w:r>
        <w:br/>
      </w:r>
      <w:r>
        <w:rPr>
          <w:rStyle w:val="NormalTok"/>
        </w:rPr>
        <w:t xml:space="preserve">jitter(1) </w:t>
      </w:r>
      <w:r>
        <w:br/>
      </w:r>
      <w:r>
        <w:rPr>
          <w:rStyle w:val="BaseNTok"/>
        </w:rPr>
        <w:t xml:space="preserve">name</w:t>
      </w:r>
      <w:r>
        <w:rPr>
          <w:rStyle w:val="NormalTok"/>
        </w:rPr>
        <w:t xml:space="preserve">(g3,</w:t>
      </w:r>
      <w:r>
        <w:rPr>
          <w:rStyle w:val="KeywordTok"/>
        </w:rPr>
        <w:t xml:space="preserve">replace</w:t>
      </w:r>
      <w:r>
        <w:rPr>
          <w:rStyle w:val="NormalTok"/>
        </w:rPr>
        <w:t xml:space="preserve">)</w:t>
      </w:r>
      <w:r>
        <w:br/>
      </w:r>
      <w:r>
        <w:rPr>
          <w:rStyle w:val="NormalTok"/>
        </w:rPr>
        <w:t xml:space="preserve">;</w:t>
      </w:r>
      <w:r>
        <w:br/>
      </w:r>
      <w:r>
        <w:rPr>
          <w:rStyle w:val="KeywordTok"/>
        </w:rPr>
        <w:t xml:space="preserve">graph</w:t>
      </w:r>
      <w:r>
        <w:rPr>
          <w:rStyle w:val="NormalTok"/>
        </w:rPr>
        <w:t xml:space="preserve"> </w:t>
      </w:r>
      <w:r>
        <w:rPr>
          <w:rStyle w:val="BaseNTok"/>
        </w:rPr>
        <w:t xml:space="preserve">combine</w:t>
      </w:r>
      <w:r>
        <w:rPr>
          <w:rStyle w:val="NormalTok"/>
        </w:rPr>
        <w:t xml:space="preserve"> g1 g2 g3, </w:t>
      </w:r>
      <w:r>
        <w:rPr>
          <w:rStyle w:val="BaseNTok"/>
        </w:rPr>
        <w:t xml:space="preserve">title</w:t>
      </w:r>
      <w:r>
        <w:rPr>
          <w:rStyle w:val="NormalTok"/>
        </w:rPr>
        <w:t xml:space="preserve">(</w:t>
      </w:r>
      <w:r>
        <w:rPr>
          <w:rStyle w:val="StringTok"/>
        </w:rPr>
        <w:t xml:space="preserve">"Prix et consommation"</w:t>
      </w:r>
      <w:r>
        <w:rPr>
          <w:rStyle w:val="NormalTok"/>
        </w:rPr>
        <w:t xml:space="preserve">)</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880411"/>
                  <wp:effectExtent b="0" l="0" r="0" t="0"/>
                  <wp:docPr descr="" title="" id="29" name="Picture"/>
                  <a:graphic>
                    <a:graphicData uri="http://schemas.openxmlformats.org/drawingml/2006/picture">
                      <pic:pic>
                        <pic:nvPicPr>
                          <pic:cNvPr descr="imgp1/g18a.png" id="30" name="Picture"/>
                          <pic:cNvPicPr>
                            <a:picLocks noChangeArrowheads="1" noChangeAspect="1"/>
                          </pic:cNvPicPr>
                        </pic:nvPicPr>
                        <pic:blipFill>
                          <a:blip r:embed="rId28"/>
                          <a:stretch>
                            <a:fillRect/>
                          </a:stretch>
                        </pic:blipFill>
                        <pic:spPr bwMode="auto">
                          <a:xfrm>
                            <a:off x="0" y="0"/>
                            <a:ext cx="5334000" cy="3880411"/>
                          </a:xfrm>
                          <a:prstGeom prst="rect">
                            <a:avLst/>
                          </a:prstGeom>
                          <a:noFill/>
                          <a:ln w="9525">
                            <a:noFill/>
                            <a:headEnd/>
                            <a:tailEnd/>
                          </a:ln>
                        </pic:spPr>
                      </pic:pic>
                    </a:graphicData>
                  </a:graphic>
                </wp:inline>
              </w:drawing>
            </w:r>
          </w:p>
          <w:p>
            <w:pPr>
              <w:jc w:val="center"/>
            </w:pPr>
            <w:pPr>
              <w:jc w:val="start"/>
              <w:spacing w:before="200"/>
              <w:pStyle w:val="ImageCaption"/>
            </w:pPr>
            <w:r>
              <w:t xml:space="preserve">Combinaison libre (a)</w:t>
            </w:r>
          </w:p>
        </w:tc>
      </w:tr>
    </w:tbl>
    <w:p>
      <w:pPr>
        <w:pStyle w:val="BodyText"/>
      </w:pPr>
      <w:r>
        <w:t xml:space="preserve">On ajoute un graphique vide dans lequel on indiquera le titre du graphique, et on positionne l’histogramme de la variable price à l’horizontal (option</w:t>
      </w:r>
      <w:r>
        <w:t xml:space="preserve"> </w:t>
      </w:r>
      <w:r>
        <w:rPr>
          <w:rStyle w:val="VerbatimChar"/>
        </w:rPr>
        <w:t xml:space="preserve">horizontal</w:t>
      </w:r>
      <w:r>
        <w:t xml:space="preserve">) :</w:t>
      </w:r>
    </w:p>
    <w:p>
      <w:pPr>
        <w:pStyle w:val="SourceCode"/>
      </w:pPr>
      <w:r>
        <w:rPr>
          <w:rStyle w:val="KeywordTok"/>
        </w:rPr>
        <w:t xml:space="preserve">tw</w:t>
      </w:r>
      <w:r>
        <w:rPr>
          <w:rStyle w:val="NormalTok"/>
        </w:rPr>
        <w:t xml:space="preserve"> </w:t>
      </w:r>
      <w:r>
        <w:rPr>
          <w:rStyle w:val="OtherTok"/>
        </w:rPr>
        <w:t xml:space="preserve">$gvide</w:t>
      </w:r>
      <w:r>
        <w:rPr>
          <w:rStyle w:val="NormalTok"/>
        </w:rPr>
        <w:t xml:space="preserve"> </w:t>
      </w:r>
      <w:r>
        <w:rPr>
          <w:rStyle w:val="BaseNTok"/>
        </w:rPr>
        <w:t xml:space="preserve">title</w:t>
      </w:r>
      <w:r>
        <w:rPr>
          <w:rStyle w:val="NormalTok"/>
        </w:rPr>
        <w:t xml:space="preserve">(</w:t>
      </w:r>
      <w:r>
        <w:rPr>
          <w:rStyle w:val="StringTok"/>
        </w:rPr>
        <w:t xml:space="preserve">"Prix et"</w:t>
      </w:r>
      <w:r>
        <w:rPr>
          <w:rStyle w:val="NormalTok"/>
        </w:rPr>
        <w:t xml:space="preserve"> </w:t>
      </w:r>
      <w:r>
        <w:rPr>
          <w:rStyle w:val="StringTok"/>
        </w:rPr>
        <w:t xml:space="preserve">"consommation"</w:t>
      </w:r>
      <w:r>
        <w:rPr>
          <w:rStyle w:val="NormalTok"/>
        </w:rPr>
        <w:t xml:space="preserve">)</w:t>
      </w:r>
      <w:r>
        <w:br/>
      </w:r>
      <w:r>
        <w:br/>
      </w:r>
      <w:r>
        <w:rPr>
          <w:rStyle w:val="NormalTok"/>
        </w:rPr>
        <w:t xml:space="preserve">#delimit ;</w:t>
      </w:r>
      <w:r>
        <w:br/>
      </w:r>
      <w:r>
        <w:rPr>
          <w:rStyle w:val="KeywordTok"/>
        </w:rPr>
        <w:t xml:space="preserve">histogram</w:t>
      </w:r>
      <w:r>
        <w:rPr>
          <w:rStyle w:val="NormalTok"/>
        </w:rPr>
        <w:t xml:space="preserve"> price,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mlw(*6)  </w:t>
      </w:r>
      <w:r>
        <w:br/>
      </w:r>
      <w:r>
        <w:rPr>
          <w:rStyle w:val="NormalTok"/>
        </w:rPr>
        <w:t xml:space="preserve">horizontal</w:t>
      </w:r>
      <w:r>
        <w:br/>
      </w:r>
      <w:r>
        <w:rPr>
          <w:rStyle w:val="BaseNTok"/>
        </w:rPr>
        <w:t xml:space="preserve">name</w:t>
      </w:r>
      <w:r>
        <w:rPr>
          <w:rStyle w:val="NormalTok"/>
        </w:rPr>
        <w:t xml:space="preserve">(g1,</w:t>
      </w:r>
      <w:r>
        <w:rPr>
          <w:rStyle w:val="KeywordTok"/>
        </w:rPr>
        <w:t xml:space="preserve">replace</w:t>
      </w:r>
      <w:r>
        <w:rPr>
          <w:rStyle w:val="NormalTok"/>
        </w:rPr>
        <w:t xml:space="preserve">) </w:t>
      </w:r>
      <w:r>
        <w:br/>
      </w:r>
      <w:r>
        <w:rPr>
          <w:rStyle w:val="NormalTok"/>
        </w:rPr>
        <w:t xml:space="preserve">;</w:t>
      </w:r>
      <w:r>
        <w:br/>
      </w:r>
      <w:r>
        <w:br/>
      </w:r>
      <w:r>
        <w:rPr>
          <w:rStyle w:val="KeywordTok"/>
        </w:rPr>
        <w:t xml:space="preserve">histogram</w:t>
      </w:r>
      <w:r>
        <w:rPr>
          <w:rStyle w:val="NormalTok"/>
        </w:rPr>
        <w:t xml:space="preserve"> mpg,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w:t>
      </w:r>
      <w:r>
        <w:br/>
      </w:r>
      <w:r>
        <w:rPr>
          <w:rStyle w:val="BaseNTok"/>
        </w:rPr>
        <w:t xml:space="preserve">name</w:t>
      </w:r>
      <w:r>
        <w:rPr>
          <w:rStyle w:val="NormalTok"/>
        </w:rPr>
        <w:t xml:space="preserve">(g2,</w:t>
      </w:r>
      <w:r>
        <w:rPr>
          <w:rStyle w:val="KeywordTok"/>
        </w:rPr>
        <w:t xml:space="preserve">replace</w:t>
      </w:r>
      <w:r>
        <w:rPr>
          <w:rStyle w:val="NormalTok"/>
        </w:rPr>
        <w:t xml:space="preserve">) </w:t>
      </w:r>
      <w:r>
        <w:br/>
      </w:r>
      <w:r>
        <w:rPr>
          <w:rStyle w:val="NormalTok"/>
        </w:rPr>
        <w:t xml:space="preserve">;</w:t>
      </w:r>
      <w:r>
        <w:br/>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br/>
      </w:r>
      <w:r>
        <w:rPr>
          <w:rStyle w:val="NormalTok"/>
        </w:rPr>
        <w:t xml:space="preserve">mc(</w:t>
      </w:r>
      <w:r>
        <w:rPr>
          <w:rStyle w:val="StringTok"/>
        </w:rPr>
        <w:t xml:space="preserve">"31 161 135%70"</w:t>
      </w:r>
      <w:r>
        <w:rPr>
          <w:rStyle w:val="NormalTok"/>
        </w:rPr>
        <w:t xml:space="preserve">) mlc(</w:t>
      </w:r>
      <w:r>
        <w:rPr>
          <w:rStyle w:val="BaseNTok"/>
        </w:rPr>
        <w:t xml:space="preserve">black</w:t>
      </w:r>
      <w:r>
        <w:rPr>
          <w:rStyle w:val="NormalTok"/>
        </w:rPr>
        <w:t xml:space="preserve">) mlw(*.6)  </w:t>
      </w:r>
      <w:r>
        <w:br/>
      </w:r>
      <w:r>
        <w:rPr>
          <w:rStyle w:val="NormalTok"/>
        </w:rPr>
        <w:t xml:space="preserve">jitter(1) </w:t>
      </w:r>
      <w:r>
        <w:br/>
      </w:r>
      <w:r>
        <w:rPr>
          <w:rStyle w:val="BaseNTok"/>
        </w:rPr>
        <w:t xml:space="preserve">name</w:t>
      </w:r>
      <w:r>
        <w:rPr>
          <w:rStyle w:val="NormalTok"/>
        </w:rPr>
        <w:t xml:space="preserve">(g3,</w:t>
      </w:r>
      <w:r>
        <w:rPr>
          <w:rStyle w:val="KeywordTok"/>
        </w:rPr>
        <w:t xml:space="preserve">replace</w:t>
      </w:r>
      <w:r>
        <w:rPr>
          <w:rStyle w:val="NormalTok"/>
        </w:rPr>
        <w:t xml:space="preserve">)</w:t>
      </w:r>
      <w:r>
        <w:br/>
      </w:r>
      <w:r>
        <w:rPr>
          <w:rStyle w:val="NormalTok"/>
        </w:rPr>
        <w:t xml:space="preserve">;</w:t>
      </w:r>
      <w:r>
        <w:br/>
      </w:r>
      <w:r>
        <w:rPr>
          <w:rStyle w:val="KeywordTok"/>
        </w:rPr>
        <w:t xml:space="preserve">graph</w:t>
      </w:r>
      <w:r>
        <w:rPr>
          <w:rStyle w:val="NormalTok"/>
        </w:rPr>
        <w:t xml:space="preserve"> </w:t>
      </w:r>
      <w:r>
        <w:rPr>
          <w:rStyle w:val="BaseNTok"/>
        </w:rPr>
        <w:t xml:space="preserve">combine</w:t>
      </w:r>
      <w:r>
        <w:rPr>
          <w:rStyle w:val="NormalTok"/>
        </w:rPr>
        <w:t xml:space="preserve"> g2 gv g3 g1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880411"/>
                  <wp:effectExtent b="0" l="0" r="0" t="0"/>
                  <wp:docPr descr="" title="" id="32" name="Picture"/>
                  <a:graphic>
                    <a:graphicData uri="http://schemas.openxmlformats.org/drawingml/2006/picture">
                      <pic:pic>
                        <pic:nvPicPr>
                          <pic:cNvPr descr="imgp1/g18b.png" id="33" name="Picture"/>
                          <pic:cNvPicPr>
                            <a:picLocks noChangeArrowheads="1" noChangeAspect="1"/>
                          </pic:cNvPicPr>
                        </pic:nvPicPr>
                        <pic:blipFill>
                          <a:blip r:embed="rId31"/>
                          <a:stretch>
                            <a:fillRect/>
                          </a:stretch>
                        </pic:blipFill>
                        <pic:spPr bwMode="auto">
                          <a:xfrm>
                            <a:off x="0" y="0"/>
                            <a:ext cx="5334000" cy="3880411"/>
                          </a:xfrm>
                          <a:prstGeom prst="rect">
                            <a:avLst/>
                          </a:prstGeom>
                          <a:noFill/>
                          <a:ln w="9525">
                            <a:noFill/>
                            <a:headEnd/>
                            <a:tailEnd/>
                          </a:ln>
                        </pic:spPr>
                      </pic:pic>
                    </a:graphicData>
                  </a:graphic>
                </wp:inline>
              </w:drawing>
            </w:r>
          </w:p>
          <w:p>
            <w:pPr>
              <w:jc w:val="center"/>
            </w:pPr>
            <w:pPr>
              <w:jc w:val="start"/>
              <w:spacing w:before="200"/>
              <w:pStyle w:val="ImageCaption"/>
            </w:pPr>
            <w:r>
              <w:t xml:space="preserve">Combinaison libre (b)</w:t>
            </w:r>
          </w:p>
        </w:tc>
      </w:tr>
    </w:tbl>
    <w:p>
      <w:pPr>
        <w:pStyle w:val="BodyText"/>
      </w:pPr>
      <w:r>
        <w:t xml:space="preserve">Pour la version suivante, on va réduire la taille des abscisses pour g1 (</w:t>
      </w:r>
      <w:r>
        <w:rPr>
          <w:iCs/>
          <w:i/>
        </w:rPr>
        <w:t xml:space="preserve">price</w:t>
      </w:r>
      <w:r>
        <w:t xml:space="preserve">) et le graphique vide, la taille des ordonnées pour g2 (</w:t>
      </w:r>
      <w:r>
        <w:rPr>
          <w:iCs/>
          <w:i/>
        </w:rPr>
        <w:t xml:space="preserve">mpg</w:t>
      </w:r>
      <w:r>
        <w:t xml:space="preserve">) et le graphique vide avec</w:t>
      </w:r>
      <w:r>
        <w:t xml:space="preserve"> </w:t>
      </w:r>
      <w:r>
        <w:rPr>
          <w:rStyle w:val="VerbatimChar"/>
        </w:rPr>
        <w:t xml:space="preserve">fxsize(#)</w:t>
      </w:r>
      <w:r>
        <w:t xml:space="preserve"> </w:t>
      </w:r>
      <w:r>
        <w:t xml:space="preserve">et</w:t>
      </w:r>
      <w:r>
        <w:t xml:space="preserve"> </w:t>
      </w:r>
      <w:r>
        <w:rPr>
          <w:rStyle w:val="VerbatimChar"/>
        </w:rPr>
        <w:t xml:space="preserve">fysize(#)</w:t>
      </w:r>
      <w:r>
        <w:t xml:space="preserve">. On va également cacher plusieurs titres et labels d’axes et réduire les distances d’espacement entre les sous graphiques avec l’option</w:t>
      </w:r>
      <w:r>
        <w:t xml:space="preserve"> </w:t>
      </w:r>
      <w:r>
        <w:rPr>
          <w:rStyle w:val="VerbatimChar"/>
        </w:rPr>
        <w:t xml:space="preserve">imargin(#1 #2 #3 #4)</w:t>
      </w:r>
      <w:r>
        <w:t xml:space="preserve"> </w:t>
      </w:r>
      <w:r>
        <w:t xml:space="preserve">de</w:t>
      </w:r>
      <w:r>
        <w:t xml:space="preserve"> </w:t>
      </w:r>
      <w:r>
        <w:rPr>
          <w:rStyle w:val="VerbatimChar"/>
        </w:rPr>
        <w:t xml:space="preserve">graph combine</w:t>
      </w:r>
      <w:r>
        <w:t xml:space="preserve">. La distance d’espacement avec le bord du graphique combiné sera par contre augmentée pour compenser.</w:t>
      </w:r>
      <w:r>
        <w:t xml:space="preserve"> </w:t>
      </w:r>
      <w:r>
        <w:t xml:space="preserve">Titres et labels d’axes seront cachés et non pas supprimés. Si on les enlève, on modifie le ratio d’affichage du graphique et les axes reportés ne seront pas correctement ajustés entre le nuage et les histogrammes. Visuellement cela augmente la distance de séparation entre les graphiques, d’où sa réduction avec</w:t>
      </w:r>
      <w:r>
        <w:t xml:space="preserve"> </w:t>
      </w:r>
      <w:r>
        <w:rPr>
          <w:rStyle w:val="VerbatimChar"/>
        </w:rPr>
        <w:t xml:space="preserve">imargin()</w:t>
      </w:r>
      <w:r>
        <w:t xml:space="preserve">.</w:t>
      </w:r>
    </w:p>
    <w:p>
      <w:pPr>
        <w:pStyle w:val="BodyText"/>
      </w:pPr>
      <w:r>
        <w:t xml:space="preserve">Modification des tailles des sous graphiques:</w:t>
      </w:r>
    </w:p>
    <w:p>
      <w:pPr>
        <w:numPr>
          <w:ilvl w:val="0"/>
          <w:numId w:val="1004"/>
        </w:numPr>
        <w:pStyle w:val="Compact"/>
      </w:pPr>
      <w:r>
        <w:t xml:space="preserve">histogramme de price (g1):</w:t>
      </w:r>
      <w:r>
        <w:t xml:space="preserve"> </w:t>
      </w:r>
      <w:r>
        <w:rPr>
          <w:rStyle w:val="VerbatimChar"/>
        </w:rPr>
        <w:t xml:space="preserve">fxsize(50)  fysize(100)</w:t>
      </w:r>
    </w:p>
    <w:p>
      <w:pPr>
        <w:numPr>
          <w:ilvl w:val="0"/>
          <w:numId w:val="1004"/>
        </w:numPr>
        <w:pStyle w:val="Compact"/>
      </w:pPr>
      <w:r>
        <w:t xml:space="preserve">histogramme de mpg (g2):</w:t>
      </w:r>
      <w:r>
        <w:t xml:space="preserve"> </w:t>
      </w:r>
      <w:r>
        <w:rPr>
          <w:rStyle w:val="VerbatimChar"/>
        </w:rPr>
        <w:t xml:space="preserve">fxsize(100) fysize(50)</w:t>
      </w:r>
    </w:p>
    <w:p>
      <w:pPr>
        <w:numPr>
          <w:ilvl w:val="0"/>
          <w:numId w:val="1004"/>
        </w:numPr>
        <w:pStyle w:val="Compact"/>
      </w:pPr>
      <w:r>
        <w:t xml:space="preserve">graphique vide (gv):</w:t>
      </w:r>
      <w:r>
        <w:t xml:space="preserve"> </w:t>
      </w:r>
      <w:r>
        <w:rPr>
          <w:rStyle w:val="VerbatimChar"/>
        </w:rPr>
        <w:t xml:space="preserve">fxsize(50)  fysize(50)</w:t>
      </w:r>
    </w:p>
    <w:p>
      <w:pPr>
        <w:pStyle w:val="FirstParagraph"/>
      </w:pPr>
      <w:r>
        <w:t xml:space="preserve">Titres et labels des axes cachés:</w:t>
      </w:r>
    </w:p>
    <w:p>
      <w:pPr>
        <w:numPr>
          <w:ilvl w:val="0"/>
          <w:numId w:val="1005"/>
        </w:numPr>
        <w:pStyle w:val="Compact"/>
      </w:pPr>
      <w:r>
        <w:t xml:space="preserve">titre:</w:t>
      </w:r>
      <w:r>
        <w:t xml:space="preserve"> </w:t>
      </w:r>
      <w:r>
        <w:rPr>
          <w:rStyle w:val="VerbatimChar"/>
        </w:rPr>
        <w:t xml:space="preserve">title(, color(0%)</w:t>
      </w:r>
    </w:p>
    <w:p>
      <w:pPr>
        <w:numPr>
          <w:ilvl w:val="0"/>
          <w:numId w:val="1005"/>
        </w:numPr>
        <w:pStyle w:val="Compact"/>
      </w:pPr>
      <w:r>
        <w:t xml:space="preserve">label:</w:t>
      </w:r>
      <w:r>
        <w:t xml:space="preserve"> </w:t>
      </w:r>
      <w:r>
        <w:rPr>
          <w:rStyle w:val="VerbatimChar"/>
        </w:rPr>
        <w:t xml:space="preserve">xlabel(,labc(%0)) ylabel(,labc(%0))</w:t>
      </w:r>
    </w:p>
    <w:p>
      <w:pPr>
        <w:pStyle w:val="FirstParagraph"/>
      </w:pPr>
      <w:r>
        <w:t xml:space="preserve">Modification des distances avec les bords:</w:t>
      </w:r>
      <w:r>
        <w:t xml:space="preserve"> </w:t>
      </w:r>
      <w:r>
        <w:t xml:space="preserve">Pour les sous graphiques, comme on applique la même modification, on utilise l’option</w:t>
      </w:r>
      <w:r>
        <w:t xml:space="preserve"> </w:t>
      </w:r>
      <w:r>
        <w:rPr>
          <w:rStyle w:val="VerbatimChar"/>
        </w:rPr>
        <w:t xml:space="preserve">imargin(-5 -5 -5 -5)</w:t>
      </w:r>
      <w:r>
        <w:t xml:space="preserve"> </w:t>
      </w:r>
      <w:r>
        <w:t xml:space="preserve">de</w:t>
      </w:r>
      <w:r>
        <w:t xml:space="preserve"> </w:t>
      </w:r>
      <w:r>
        <w:rPr>
          <w:rStyle w:val="VerbatimChar"/>
        </w:rPr>
        <w:t xml:space="preserve">graph combine</w:t>
      </w:r>
      <w:r>
        <w:t xml:space="preserve">. C’est équivalent à utiliser pour chaque sous graphique</w:t>
      </w:r>
      <w:r>
        <w:t xml:space="preserve"> </w:t>
      </w:r>
      <w:r>
        <w:rPr>
          <w:rStyle w:val="VerbatimChar"/>
        </w:rPr>
        <w:t xml:space="preserve">graphr(margin(-5 -5 -5 -5)</w:t>
      </w:r>
      <w:r>
        <w:t xml:space="preserve">. Pour que la distance entre les bords extérieurs des sous-graphiques ne soient pas trop proche de la limite du graphique combiné, on augmente la distance avec</w:t>
      </w:r>
      <w:r>
        <w:t xml:space="preserve"> </w:t>
      </w:r>
      <w:r>
        <w:rPr>
          <w:rStyle w:val="VerbatimChar"/>
        </w:rPr>
        <w:t xml:space="preserve">graphr(margin(5 5 5 5))</w:t>
      </w:r>
      <w:r>
        <w:t xml:space="preserve"> </w:t>
      </w:r>
      <w:r>
        <w:t xml:space="preserve">appliqué en option de</w:t>
      </w:r>
      <w:r>
        <w:t xml:space="preserve"> </w:t>
      </w:r>
      <w:r>
        <w:rPr>
          <w:rStyle w:val="VerbatimChar"/>
        </w:rPr>
        <w:t xml:space="preserve">graph combine</w:t>
      </w:r>
      <w:r>
        <w:t xml:space="preserve">.</w:t>
      </w:r>
    </w:p>
    <w:p>
      <w:pPr>
        <w:pStyle w:val="SourceCode"/>
      </w:pPr>
      <w:r>
        <w:rPr>
          <w:rStyle w:val="NormalTok"/>
        </w:rPr>
        <w:t xml:space="preserve">#delimit ;</w:t>
      </w:r>
      <w:r>
        <w:br/>
      </w:r>
      <w:r>
        <w:rPr>
          <w:rStyle w:val="KeywordTok"/>
        </w:rPr>
        <w:t xml:space="preserve">histogram</w:t>
      </w:r>
      <w:r>
        <w:rPr>
          <w:rStyle w:val="NormalTok"/>
        </w:rPr>
        <w:t xml:space="preserve"> price,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mlw(*6) </w:t>
      </w:r>
      <w:r>
        <w:br/>
      </w:r>
      <w:r>
        <w:rPr>
          <w:rStyle w:val="NormalTok"/>
        </w:rPr>
        <w:t xml:space="preserve">horizontal </w:t>
      </w:r>
      <w:r>
        <w:br/>
      </w:r>
      <w:r>
        <w:rPr>
          <w:rStyle w:val="BaseNTok"/>
        </w:rPr>
        <w:t xml:space="preserve">xtitle</w:t>
      </w:r>
      <w:r>
        <w:rPr>
          <w:rStyle w:val="NormalTok"/>
        </w:rPr>
        <w:t xml:space="preserve">(, </w:t>
      </w:r>
      <w:r>
        <w:rPr>
          <w:rStyle w:val="KeywordTok"/>
        </w:rPr>
        <w:t xml:space="preserve">color</w:t>
      </w:r>
      <w:r>
        <w:rPr>
          <w:rStyle w:val="NormalTok"/>
        </w:rPr>
        <w:t xml:space="preserve">(%0)) </w:t>
      </w:r>
      <w:r>
        <w:br/>
      </w:r>
      <w:r>
        <w:rPr>
          <w:rStyle w:val="BaseNTok"/>
        </w:rPr>
        <w:t xml:space="preserve">ytitle</w:t>
      </w:r>
      <w:r>
        <w:rPr>
          <w:rStyle w:val="NormalTok"/>
        </w:rPr>
        <w:t xml:space="preserve">(, </w:t>
      </w:r>
      <w:r>
        <w:rPr>
          <w:rStyle w:val="KeywordTok"/>
        </w:rPr>
        <w:t xml:space="preserve">color</w:t>
      </w:r>
      <w:r>
        <w:rPr>
          <w:rStyle w:val="NormalTok"/>
        </w:rPr>
        <w:t xml:space="preserve">(%0)) </w:t>
      </w:r>
      <w:r>
        <w:br/>
      </w:r>
      <w:r>
        <w:rPr>
          <w:rStyle w:val="KeywordTok"/>
        </w:rPr>
        <w:t xml:space="preserve">xlabel</w:t>
      </w:r>
      <w:r>
        <w:rPr>
          <w:rStyle w:val="NormalTok"/>
        </w:rPr>
        <w:t xml:space="preserve">(,glw(*.2)) </w:t>
      </w:r>
      <w:r>
        <w:br/>
      </w:r>
      <w:r>
        <w:rPr>
          <w:rStyle w:val="KeywordTok"/>
        </w:rPr>
        <w:t xml:space="preserve">ylabel</w:t>
      </w:r>
      <w:r>
        <w:rPr>
          <w:rStyle w:val="NormalTok"/>
        </w:rPr>
        <w:t xml:space="preserve">(, labc(%0) glw(*.3))</w:t>
      </w:r>
      <w:r>
        <w:br/>
      </w:r>
      <w:r>
        <w:rPr>
          <w:rStyle w:val="NormalTok"/>
        </w:rPr>
        <w:t xml:space="preserve">fxsize(50) fysize(100)</w:t>
      </w:r>
      <w:r>
        <w:br/>
      </w:r>
      <w:r>
        <w:rPr>
          <w:rStyle w:val="BaseNTok"/>
        </w:rPr>
        <w:t xml:space="preserve">name</w:t>
      </w:r>
      <w:r>
        <w:rPr>
          <w:rStyle w:val="NormalTok"/>
        </w:rPr>
        <w:t xml:space="preserve">(g1,</w:t>
      </w:r>
      <w:r>
        <w:rPr>
          <w:rStyle w:val="KeywordTok"/>
        </w:rPr>
        <w:t xml:space="preserve">replace</w:t>
      </w:r>
      <w:r>
        <w:rPr>
          <w:rStyle w:val="NormalTok"/>
        </w:rPr>
        <w:t xml:space="preserve">) </w:t>
      </w:r>
      <w:r>
        <w:br/>
      </w:r>
      <w:r>
        <w:rPr>
          <w:rStyle w:val="NormalTok"/>
        </w:rPr>
        <w:t xml:space="preserve">; </w:t>
      </w:r>
      <w:r>
        <w:br/>
      </w:r>
      <w:r>
        <w:br/>
      </w:r>
      <w:r>
        <w:rPr>
          <w:rStyle w:val="KeywordTok"/>
        </w:rPr>
        <w:t xml:space="preserve">histogram</w:t>
      </w:r>
      <w:r>
        <w:rPr>
          <w:rStyle w:val="NormalTok"/>
        </w:rPr>
        <w:t xml:space="preserve"> mpg,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w:t>
      </w:r>
      <w:r>
        <w:br/>
      </w:r>
      <w:r>
        <w:rPr>
          <w:rStyle w:val="BaseNTok"/>
        </w:rPr>
        <w:t xml:space="preserve">xtitle</w:t>
      </w:r>
      <w:r>
        <w:rPr>
          <w:rStyle w:val="NormalTok"/>
        </w:rPr>
        <w:t xml:space="preserve">(,</w:t>
      </w:r>
      <w:r>
        <w:rPr>
          <w:rStyle w:val="KeywordTok"/>
        </w:rPr>
        <w:t xml:space="preserve">color</w:t>
      </w:r>
      <w:r>
        <w:rPr>
          <w:rStyle w:val="NormalTok"/>
        </w:rPr>
        <w:t xml:space="preserve">(%0)) </w:t>
      </w:r>
      <w:r>
        <w:br/>
      </w:r>
      <w:r>
        <w:rPr>
          <w:rStyle w:val="BaseNTok"/>
        </w:rPr>
        <w:t xml:space="preserve">ytitle</w:t>
      </w:r>
      <w:r>
        <w:rPr>
          <w:rStyle w:val="NormalTok"/>
        </w:rPr>
        <w:t xml:space="preserve">(,</w:t>
      </w:r>
      <w:r>
        <w:rPr>
          <w:rStyle w:val="KeywordTok"/>
        </w:rPr>
        <w:t xml:space="preserve">color</w:t>
      </w:r>
      <w:r>
        <w:rPr>
          <w:rStyle w:val="NormalTok"/>
        </w:rPr>
        <w:t xml:space="preserve">(%0)) </w:t>
      </w:r>
      <w:r>
        <w:br/>
      </w:r>
      <w:r>
        <w:rPr>
          <w:rStyle w:val="KeywordTok"/>
        </w:rPr>
        <w:t xml:space="preserve">ylabel</w:t>
      </w:r>
      <w:r>
        <w:rPr>
          <w:rStyle w:val="NormalTok"/>
        </w:rPr>
        <w:t xml:space="preserve">(, glw(*.2)) </w:t>
      </w:r>
      <w:r>
        <w:br/>
      </w:r>
      <w:r>
        <w:rPr>
          <w:rStyle w:val="KeywordTok"/>
        </w:rPr>
        <w:t xml:space="preserve">xlabel</w:t>
      </w:r>
      <w:r>
        <w:rPr>
          <w:rStyle w:val="NormalTok"/>
        </w:rPr>
        <w:t xml:space="preserve">(, labc(%0) glw(*.3))</w:t>
      </w:r>
      <w:r>
        <w:br/>
      </w:r>
      <w:r>
        <w:rPr>
          <w:rStyle w:val="NormalTok"/>
        </w:rPr>
        <w:t xml:space="preserve">fxsize(100) fysize(50)</w:t>
      </w:r>
      <w:r>
        <w:br/>
      </w:r>
      <w:r>
        <w:rPr>
          <w:rStyle w:val="BaseNTok"/>
        </w:rPr>
        <w:t xml:space="preserve">name</w:t>
      </w:r>
      <w:r>
        <w:rPr>
          <w:rStyle w:val="NormalTok"/>
        </w:rPr>
        <w:t xml:space="preserve">(g2,</w:t>
      </w:r>
      <w:r>
        <w:rPr>
          <w:rStyle w:val="KeywordTok"/>
        </w:rPr>
        <w:t xml:space="preserve">replace</w:t>
      </w:r>
      <w:r>
        <w:rPr>
          <w:rStyle w:val="NormalTok"/>
        </w:rPr>
        <w:t xml:space="preserve">) </w:t>
      </w:r>
      <w:r>
        <w:br/>
      </w:r>
      <w:r>
        <w:rPr>
          <w:rStyle w:val="NormalTok"/>
        </w:rPr>
        <w:t xml:space="preserve">; </w:t>
      </w:r>
      <w:r>
        <w:br/>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br/>
      </w:r>
      <w:r>
        <w:rPr>
          <w:rStyle w:val="NormalTok"/>
        </w:rPr>
        <w:t xml:space="preserve">mc(</w:t>
      </w:r>
      <w:r>
        <w:rPr>
          <w:rStyle w:val="StringTok"/>
        </w:rPr>
        <w:t xml:space="preserve">"31 161 135%70"</w:t>
      </w:r>
      <w:r>
        <w:rPr>
          <w:rStyle w:val="NormalTok"/>
        </w:rPr>
        <w:t xml:space="preserve">) mlc(</w:t>
      </w:r>
      <w:r>
        <w:rPr>
          <w:rStyle w:val="BaseNTok"/>
        </w:rPr>
        <w:t xml:space="preserve">black</w:t>
      </w:r>
      <w:r>
        <w:rPr>
          <w:rStyle w:val="NormalTok"/>
        </w:rPr>
        <w:t xml:space="preserve">) mlw(*.6)  jitter(1) </w:t>
      </w:r>
      <w:r>
        <w:br/>
      </w:r>
      <w:r>
        <w:rPr>
          <w:rStyle w:val="NormalTok"/>
        </w:rPr>
        <w:t xml:space="preserve">fxsize(100) fysize(100)</w:t>
      </w:r>
      <w:r>
        <w:br/>
      </w:r>
      <w:r>
        <w:rPr>
          <w:rStyle w:val="BaseNTok"/>
        </w:rPr>
        <w:t xml:space="preserve">name</w:t>
      </w:r>
      <w:r>
        <w:rPr>
          <w:rStyle w:val="NormalTok"/>
        </w:rPr>
        <w:t xml:space="preserve">(g3,</w:t>
      </w:r>
      <w:r>
        <w:rPr>
          <w:rStyle w:val="KeywordTok"/>
        </w:rPr>
        <w:t xml:space="preserve">replace</w:t>
      </w:r>
      <w:r>
        <w:rPr>
          <w:rStyle w:val="NormalTok"/>
        </w:rPr>
        <w:t xml:space="preserve">)</w:t>
      </w:r>
      <w:r>
        <w:br/>
      </w:r>
      <w:r>
        <w:rPr>
          <w:rStyle w:val="NormalTok"/>
        </w:rPr>
        <w:t xml:space="preserve">;</w:t>
      </w:r>
      <w:r>
        <w:br/>
      </w:r>
      <w:r>
        <w:br/>
      </w:r>
      <w:r>
        <w:rPr>
          <w:rStyle w:val="KeywordTok"/>
        </w:rPr>
        <w:t xml:space="preserve">graph</w:t>
      </w:r>
      <w:r>
        <w:rPr>
          <w:rStyle w:val="NormalTok"/>
        </w:rPr>
        <w:t xml:space="preserve"> </w:t>
      </w:r>
      <w:r>
        <w:rPr>
          <w:rStyle w:val="BaseNTok"/>
        </w:rPr>
        <w:t xml:space="preserve">combine</w:t>
      </w:r>
      <w:r>
        <w:rPr>
          <w:rStyle w:val="NormalTok"/>
        </w:rPr>
        <w:t xml:space="preserve">  g2 gv g3 g1, </w:t>
      </w:r>
      <w:r>
        <w:br/>
      </w:r>
      <w:r>
        <w:rPr>
          <w:rStyle w:val="BaseNTok"/>
        </w:rPr>
        <w:t xml:space="preserve">xsize</w:t>
      </w:r>
      <w:r>
        <w:rPr>
          <w:rStyle w:val="NormalTok"/>
        </w:rPr>
        <w:t xml:space="preserve">(20) </w:t>
      </w:r>
      <w:r>
        <w:rPr>
          <w:rStyle w:val="BaseNTok"/>
        </w:rPr>
        <w:t xml:space="preserve">ysize</w:t>
      </w:r>
      <w:r>
        <w:rPr>
          <w:rStyle w:val="NormalTok"/>
        </w:rPr>
        <w:t xml:space="preserve">(20) col(2) </w:t>
      </w:r>
      <w:r>
        <w:rPr>
          <w:rStyle w:val="BaseNTok"/>
        </w:rPr>
        <w:t xml:space="preserve">imargin</w:t>
      </w:r>
      <w:r>
        <w:rPr>
          <w:rStyle w:val="NormalTok"/>
        </w:rPr>
        <w:t xml:space="preserve">(-5 -5 -5 -5) graphr(</w:t>
      </w:r>
      <w:r>
        <w:rPr>
          <w:rStyle w:val="BaseNTok"/>
        </w:rPr>
        <w:t xml:space="preserve">margin</w:t>
      </w:r>
      <w:r>
        <w:rPr>
          <w:rStyle w:val="NormalTok"/>
        </w:rPr>
        <w:t xml:space="preserve">(5 5 5 5))</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35" name="Picture"/>
                  <a:graphic>
                    <a:graphicData uri="http://schemas.openxmlformats.org/drawingml/2006/picture">
                      <pic:pic>
                        <pic:nvPicPr>
                          <pic:cNvPr descr="imgp1/g18c.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Combinaison libre (c)</w:t>
            </w:r>
          </w:p>
        </w:tc>
      </w:tr>
    </w:tbl>
    <w:p>
      <w:pPr>
        <w:pStyle w:val="BodyText"/>
      </w:pPr>
      <w:r>
        <w:t xml:space="preserve">Le positionnement du titre, à droite, n’apparait pas optimal. En inversant le sens de l’axe x pour l’histogramme de</w:t>
      </w:r>
      <w:r>
        <w:t xml:space="preserve"> </w:t>
      </w:r>
      <w:r>
        <w:rPr>
          <w:iCs/>
          <w:i/>
        </w:rPr>
        <w:t xml:space="preserve">price</w:t>
      </w:r>
      <w:r>
        <w:t xml:space="preserve">, en cachant le titre de l’axe de price pour le nuage, et en combinant différemment les graphiques, on obtient un meilleur résultat.</w:t>
      </w:r>
    </w:p>
    <w:p>
      <w:pPr>
        <w:pStyle w:val="BodyText"/>
      </w:pPr>
      <w:r>
        <w:t xml:space="preserve">-Inversion de l’axe x pour l’histogramme de price :</w:t>
      </w:r>
      <w:r>
        <w:t xml:space="preserve"> </w:t>
      </w:r>
      <w:r>
        <w:rPr>
          <w:rStyle w:val="VerbatimChar"/>
        </w:rPr>
        <w:t xml:space="preserve">xscale(reverse)</w:t>
      </w:r>
      <w:r>
        <w:t xml:space="preserve"> </w:t>
      </w:r>
      <w:r>
        <w:t xml:space="preserve">-Cache du titre de l’axe price pour le nuage :</w:t>
      </w:r>
      <w:r>
        <w:t xml:space="preserve"> </w:t>
      </w:r>
      <w:r>
        <w:rPr>
          <w:rStyle w:val="VerbatimChar"/>
        </w:rPr>
        <w:t xml:space="preserve">ylabel(, labc(%0))</w:t>
      </w:r>
      <w:r>
        <w:t xml:space="preserve"> </w:t>
      </w:r>
      <w:r>
        <w:t xml:space="preserve">-Modification de l’ordre des sous-graphique :</w:t>
      </w:r>
      <w:r>
        <w:t xml:space="preserve"> </w:t>
      </w:r>
      <w:r>
        <w:rPr>
          <w:rStyle w:val="VerbatimChar"/>
        </w:rPr>
        <w:t xml:space="preserve">graph combine gv g2 g1 g3</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38" name="Picture"/>
                  <a:graphic>
                    <a:graphicData uri="http://schemas.openxmlformats.org/drawingml/2006/picture">
                      <pic:pic>
                        <pic:nvPicPr>
                          <pic:cNvPr descr="imgp1/g18d.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Combinaison libre (d)</w:t>
            </w:r>
          </w:p>
        </w:tc>
      </w:tr>
    </w:tbl>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Combiner des graphiques</dc:title>
  <dc:creator/>
  <cp:keywords/>
  <dcterms:created xsi:type="dcterms:W3CDTF">2023-06-30T13:00:23Z</dcterms:created>
  <dcterms:modified xsi:type="dcterms:W3CDTF">2023-06-30T13:00:23Z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fig-cap-location">
    <vt:lpwstr>top</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ghtbox">
    <vt:lpwstr>auto</vt:lpwstr>
  </property>
  <property fmtid="{D5CDD505-2E9C-101B-9397-08002B2CF9AE}" pid="10" name="toc-title">
    <vt:lpwstr>Table of contents</vt:lpwstr>
  </property>
</Properties>
</file>