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0.png" ContentType="image/png"/>
  <Override PartName="/word/media/rId24.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Principe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p>
    <w:p>
      <w:pPr>
        <w:numPr>
          <w:ilvl w:val="0"/>
          <w:numId w:val="1001"/>
        </w:numPr>
        <w:pStyle w:val="Compact"/>
      </w:pPr>
      <w:r>
        <w:t xml:space="preserve">Un fichier</w:t>
      </w:r>
      <w:r>
        <w:t xml:space="preserve"> </w:t>
      </w:r>
      <w:r>
        <w:rPr>
          <w:bCs/>
          <w:b/>
        </w:rPr>
        <w:t xml:space="preserve">profile.do</w:t>
      </w:r>
      <w:r>
        <w:t xml:space="preserve"> </w:t>
      </w:r>
      <w:r>
        <w:t xml:space="preserve">est un programme qui s’éxécute à l’ouverture d’une session Stata. Ce programme comporte uniquement des éléments de configuration, par exemples:</w:t>
      </w:r>
    </w:p>
    <w:p>
      <w:pPr>
        <w:numPr>
          <w:ilvl w:val="1"/>
          <w:numId w:val="1002"/>
        </w:numPr>
        <w:pStyle w:val="Compact"/>
      </w:pPr>
      <w:r>
        <w:t xml:space="preserve">Création d’un log de session automatique. J’y tiens, un problème n’arrive pas toujours qu’aux autre.</w:t>
      </w:r>
    </w:p>
    <w:p>
      <w:pPr>
        <w:numPr>
          <w:ilvl w:val="1"/>
          <w:numId w:val="1002"/>
        </w:numPr>
        <w:pStyle w:val="Compact"/>
      </w:pPr>
      <w:r>
        <w:t xml:space="preserve">Affectation d’un répertoire temporaire autre que celui par défaut</w:t>
      </w:r>
    </w:p>
    <w:p>
      <w:pPr>
        <w:numPr>
          <w:ilvl w:val="1"/>
          <w:numId w:val="1002"/>
        </w:numPr>
        <w:pStyle w:val="Compact"/>
      </w:pPr>
      <w:r>
        <w:t xml:space="preserve">Modification de la localisation du répertoire</w:t>
      </w:r>
      <w:r>
        <w:t xml:space="preserve"> </w:t>
      </w:r>
      <w:r>
        <w:rPr>
          <w:iCs/>
          <w:i/>
        </w:rPr>
        <w:t xml:space="preserve">ado plus</w:t>
      </w:r>
      <w:r>
        <w:t xml:space="preserve"> </w:t>
      </w:r>
      <w:r>
        <w:t xml:space="preserve">(il est conseillé mettre sur le lecteur D à l’Ined ou tout autre lecteur que le C:)</w:t>
      </w:r>
    </w:p>
    <w:p>
      <w:pPr>
        <w:numPr>
          <w:ilvl w:val="1"/>
          <w:numId w:val="1002"/>
        </w:numPr>
        <w:pStyle w:val="Compact"/>
      </w:pPr>
      <w:r>
        <w:t xml:space="preserve">Toutes les commandes de paramétrisation préfixées par</w:t>
      </w:r>
      <w:r>
        <w:t xml:space="preserve"> </w:t>
      </w:r>
      <w:r>
        <w:rPr>
          <w:rStyle w:val="VerbatimChar"/>
          <w:bCs/>
          <w:b/>
        </w:rPr>
        <w:t xml:space="preserve">set</w:t>
      </w:r>
      <w:r>
        <w:t xml:space="preserve">: contrôle du défilement de l’output, affichage du nombre de décimales dans les tableaux de régression etc…</w:t>
      </w:r>
    </w:p>
    <w:p>
      <w:pPr>
        <w:numPr>
          <w:ilvl w:val="1"/>
          <w:numId w:val="1002"/>
        </w:numPr>
        <w:pStyle w:val="Compact"/>
      </w:pPr>
      <w:r>
        <w:t xml:space="preserve">Paramètres des graphiques: thèmes, police d’affichage… Je conseille d’utiliser à minima</w:t>
      </w:r>
      <w:r>
        <w:t xml:space="preserve"> </w:t>
      </w:r>
      <w:r>
        <w:rPr>
          <w:rStyle w:val="VerbatimChar"/>
        </w:rPr>
        <w:t xml:space="preserve">grstyle</w:t>
      </w:r>
      <w:r>
        <w:t xml:space="preserve"> </w:t>
      </w:r>
      <w:r>
        <w:t xml:space="preserve">de Ben Jann.</w:t>
      </w:r>
    </w:p>
    <w:p>
      <w:pPr>
        <w:numPr>
          <w:ilvl w:val="0"/>
          <w:numId w:val="1001"/>
        </w:numPr>
        <w:pStyle w:val="Compact"/>
      </w:pPr>
      <w:r>
        <w:t xml:space="preserve">Toutes les commandes sont donc insérées dans un seule programme, il est possible de les activer, de les désactiver ou de les modifier très facilement selon l’usage du moment.</w:t>
      </w:r>
    </w:p>
    <w:bookmarkStart w:id="23" w:name="X2b0a3f5ccea9ac290ad8ecf1e021124eca6530c"/>
    <w:p>
      <w:pPr>
        <w:pStyle w:val="Heading1"/>
      </w:pPr>
      <w:r>
        <w:t xml:space="preserve">1. Création et modification d’un fichier profile.do</w:t>
      </w:r>
    </w:p>
    <w:p>
      <w:pPr>
        <w:pStyle w:val="FirstParagraph"/>
      </w:pPr>
      <w:r>
        <w:t xml:space="preserve">Le fichier</w:t>
      </w:r>
      <w:r>
        <w:t xml:space="preserve"> </w:t>
      </w:r>
      <w:r>
        <w:rPr>
          <w:rStyle w:val="VerbatimChar"/>
        </w:rPr>
        <w:t xml:space="preserve">profile.do</w:t>
      </w:r>
      <w:r>
        <w:t xml:space="preserve"> </w:t>
      </w:r>
      <w:r>
        <w:t xml:space="preserve">doit être impérativement enregistré dans le répertoire</w:t>
      </w:r>
      <w:r>
        <w:t xml:space="preserve"> </w:t>
      </w:r>
      <w:r>
        <w:rPr>
          <w:bCs/>
          <w:b/>
        </w:rPr>
        <w:t xml:space="preserve">user</w:t>
      </w:r>
      <w:r>
        <w:t xml:space="preserve">:</w:t>
      </w:r>
    </w:p>
    <w:p>
      <w:pPr>
        <w:numPr>
          <w:ilvl w:val="0"/>
          <w:numId w:val="1003"/>
        </w:numPr>
        <w:pStyle w:val="Compact"/>
      </w:pPr>
      <w:r>
        <w:t xml:space="preserve">Windows:</w:t>
      </w:r>
      <w:r>
        <w:t xml:space="preserve"> </w:t>
      </w:r>
      <w:r>
        <w:rPr>
          <w:rStyle w:val="VerbatimChar"/>
        </w:rPr>
        <w:t xml:space="preserve">"C:/Users/nom_user/"</w:t>
      </w:r>
    </w:p>
    <w:p>
      <w:pPr>
        <w:numPr>
          <w:ilvl w:val="0"/>
          <w:numId w:val="1003"/>
        </w:numPr>
        <w:pStyle w:val="Compact"/>
      </w:pPr>
      <w:r>
        <w:t xml:space="preserve">Linux (serveur Margaux):</w:t>
      </w:r>
      <w:r>
        <w:t xml:space="preserve"> </w:t>
      </w:r>
      <w:r>
        <w:rPr>
          <w:rStyle w:val="VerbatimChar"/>
        </w:rPr>
        <w:t xml:space="preserve">"home/Users/nom_user/"</w:t>
      </w:r>
    </w:p>
    <w:p>
      <w:pPr>
        <w:pStyle w:val="FirstParagraph"/>
      </w:pPr>
      <w:r>
        <w:t xml:space="preserve">Une fois le programme enregistré, son effet n’est pris en compte que pour les sessions ouvertes ultérieurement et non sur celles en cours. Le programme est chargé uniquement à l’ouverture d’une session, un message apparait dans l’output:</w:t>
      </w:r>
    </w:p>
    <w:p>
      <w:pPr>
        <w:pStyle w:val="BodyText"/>
      </w:pPr>
      <w:r>
        <w:drawing>
          <wp:inline>
            <wp:extent cx="3733800" cy="2556417"/>
            <wp:effectExtent b="0" l="0" r="0" t="0"/>
            <wp:docPr descr="" title="" id="21" name="Picture"/>
            <a:graphic>
              <a:graphicData uri="http://schemas.openxmlformats.org/drawingml/2006/picture">
                <pic:pic>
                  <pic:nvPicPr>
                    <pic:cNvPr descr="g1.PNG" id="22" name="Picture"/>
                    <pic:cNvPicPr>
                      <a:picLocks noChangeArrowheads="1" noChangeAspect="1"/>
                    </pic:cNvPicPr>
                  </pic:nvPicPr>
                  <pic:blipFill>
                    <a:blip r:embed="rId20"/>
                    <a:stretch>
                      <a:fillRect/>
                    </a:stretch>
                  </pic:blipFill>
                  <pic:spPr bwMode="auto">
                    <a:xfrm>
                      <a:off x="0" y="0"/>
                      <a:ext cx="3733800" cy="2556417"/>
                    </a:xfrm>
                    <a:prstGeom prst="rect">
                      <a:avLst/>
                    </a:prstGeom>
                    <a:noFill/>
                    <a:ln w="9525">
                      <a:noFill/>
                      <a:headEnd/>
                      <a:tailEnd/>
                    </a:ln>
                  </pic:spPr>
                </pic:pic>
              </a:graphicData>
            </a:graphic>
          </wp:inline>
        </w:drawing>
      </w:r>
    </w:p>
    <w:p>
      <w:pPr>
        <w:pStyle w:val="BodyText"/>
      </w:pPr>
      <w:r>
        <w:t xml:space="preserve">Pour faciliter l’ouverture et l’enregistrement du fichier sous windows sans avoir à se promener dans l’explorateur de fichiers, on peut enregistrer la localisation du répertoire user avec une macro de type</w:t>
      </w:r>
      <w:r>
        <w:t xml:space="preserve"> </w:t>
      </w:r>
      <w:r>
        <w:rPr>
          <w:rStyle w:val="VerbatimChar"/>
        </w:rPr>
        <w:t xml:space="preserve">global</w:t>
      </w:r>
      <w:r>
        <w:t xml:space="preserve">, ici appelée</w:t>
      </w:r>
      <w:r>
        <w:t xml:space="preserve"> </w:t>
      </w:r>
      <w:r>
        <w:rPr>
          <w:iCs/>
          <w:i/>
        </w:rPr>
        <w:t xml:space="preserve">user</w:t>
      </w:r>
      <w:r>
        <w:t xml:space="preserve">, et l’ouvrir rapidement avec l’invite de commande windows sous Stata (</w:t>
      </w:r>
      <w:r>
        <w:rPr>
          <w:rStyle w:val="VerbatimChar"/>
        </w:rPr>
        <w:t xml:space="preserve">!</w:t>
      </w:r>
      <w:r>
        <w:t xml:space="preserve"> </w:t>
      </w:r>
      <w:r>
        <w:t xml:space="preserve">ou</w:t>
      </w:r>
      <w:r>
        <w:t xml:space="preserve"> </w:t>
      </w:r>
      <w:r>
        <w:rPr>
          <w:rStyle w:val="VerbatimChar"/>
        </w:rPr>
        <w:t xml:space="preserve">shell</w:t>
      </w:r>
      <w:r>
        <w:t xml:space="preserve">).</w:t>
      </w:r>
    </w:p>
    <w:p>
      <w:pPr>
        <w:pStyle w:val="BodyText"/>
      </w:pPr>
      <w:r>
        <w:t xml:space="preserve">Affectation du répertoire user dans une macro:</w:t>
      </w:r>
    </w:p>
    <w:p>
      <w:pPr>
        <w:pStyle w:val="SourceCode"/>
      </w:pPr>
      <w:r>
        <w:rPr>
          <w:rStyle w:val="KeywordTok"/>
        </w:rPr>
        <w:t xml:space="preserve">global</w:t>
      </w:r>
      <w:r>
        <w:rPr>
          <w:rStyle w:val="NormalTok"/>
        </w:rPr>
        <w:t xml:space="preserve"> user </w:t>
      </w:r>
      <w:r>
        <w:rPr>
          <w:rStyle w:val="StringTok"/>
        </w:rPr>
        <w:t xml:space="preserve">"C:/Users/nom_user/"</w:t>
      </w:r>
    </w:p>
    <w:p>
      <w:pPr>
        <w:pStyle w:val="FirstParagraph"/>
      </w:pPr>
      <w:r>
        <w:t xml:space="preserve">Ouverture du fichier profile.do avec l’invite de commande:</w:t>
      </w:r>
    </w:p>
    <w:p>
      <w:pPr>
        <w:pStyle w:val="SourceCode"/>
      </w:pPr>
      <w:r>
        <w:rPr>
          <w:rStyle w:val="NormalTok"/>
        </w:rPr>
        <w:t xml:space="preserve">! </w:t>
      </w:r>
      <w:r>
        <w:rPr>
          <w:rStyle w:val="OtherTok"/>
        </w:rPr>
        <w:t xml:space="preserve">$user</w:t>
      </w:r>
      <w:r>
        <w:rPr>
          <w:rStyle w:val="NormalTok"/>
        </w:rPr>
        <w:t xml:space="preserve">/profile.</w:t>
      </w:r>
      <w:r>
        <w:rPr>
          <w:rStyle w:val="KeywordTok"/>
        </w:rPr>
        <w:t xml:space="preserve">do</w:t>
      </w:r>
    </w:p>
    <w:bookmarkEnd w:id="23"/>
    <w:bookmarkStart w:id="37" w:name="exemples"/>
    <w:p>
      <w:pPr>
        <w:pStyle w:val="Heading1"/>
      </w:pPr>
      <w:r>
        <w:t xml:space="preserve">2. Exemples</w:t>
      </w:r>
    </w:p>
    <w:p>
      <w:pPr>
        <w:pStyle w:val="FirstParagraph"/>
      </w:pPr>
      <w:r>
        <w:t xml:space="preserve">Les quelques exemples de configurations qui suivent sont forcément orientés vers mon propre usage.</w:t>
      </w:r>
    </w:p>
    <w:p>
      <w:pPr>
        <w:pStyle w:val="Heading2"/>
      </w:pPr>
      <w:r>
        <w:rPr>
          <w:bCs/>
          <w:b/>
        </w:rPr>
        <w:t xml:space="preserve">adoplus</w:t>
      </w:r>
    </w:p>
    <w:p>
      <w:pPr>
        <w:pStyle w:val="FirstParagraph"/>
      </w:pPr>
      <w:r>
        <w:t xml:space="preserve">Changement de la localisation du répertoire où sont enregistrées les commandes externes. Il est préférable de les localiser dans un lecteur autre que le lecteur C:</w:t>
      </w:r>
    </w:p>
    <w:p>
      <w:pPr>
        <w:pStyle w:val="SourceCode"/>
      </w:pPr>
      <w:r>
        <w:rPr>
          <w:rStyle w:val="OtherTok"/>
        </w:rPr>
        <w:t xml:space="preserve">sysdir</w:t>
      </w:r>
      <w:r>
        <w:rPr>
          <w:rStyle w:val="NormalTok"/>
        </w:rPr>
        <w:t xml:space="preserve"> </w:t>
      </w:r>
      <w:r>
        <w:rPr>
          <w:rStyle w:val="KeywordTok"/>
        </w:rPr>
        <w:t xml:space="preserve">set</w:t>
      </w:r>
      <w:r>
        <w:rPr>
          <w:rStyle w:val="NormalTok"/>
        </w:rPr>
        <w:t xml:space="preserve"> </w:t>
      </w:r>
      <w:r>
        <w:rPr>
          <w:rStyle w:val="OtherTok"/>
        </w:rPr>
        <w:t xml:space="preserve">PLUS</w:t>
      </w:r>
      <w:r>
        <w:rPr>
          <w:rStyle w:val="NormalTok"/>
        </w:rPr>
        <w:t xml:space="preserve"> </w:t>
      </w:r>
      <w:r>
        <w:rPr>
          <w:rStyle w:val="StringTok"/>
        </w:rPr>
        <w:t xml:space="preserve">"D:/D/ado/plus"</w:t>
      </w:r>
      <w:r>
        <w:br/>
      </w:r>
      <w:r>
        <w:rPr>
          <w:rStyle w:val="OtherTok"/>
        </w:rPr>
        <w:t xml:space="preserve">sysdir</w:t>
      </w:r>
      <w:r>
        <w:rPr>
          <w:rStyle w:val="NormalTok"/>
        </w:rPr>
        <w:t xml:space="preserve"> </w:t>
      </w:r>
      <w:r>
        <w:rPr>
          <w:rStyle w:val="KeywordTok"/>
        </w:rPr>
        <w:t xml:space="preserve">set</w:t>
      </w:r>
      <w:r>
        <w:rPr>
          <w:rStyle w:val="NormalTok"/>
        </w:rPr>
        <w:t xml:space="preserve"> </w:t>
      </w:r>
      <w:r>
        <w:rPr>
          <w:rStyle w:val="OtherTok"/>
        </w:rPr>
        <w:t xml:space="preserve">PERSONAL</w:t>
      </w:r>
      <w:r>
        <w:rPr>
          <w:rStyle w:val="NormalTok"/>
        </w:rPr>
        <w:t xml:space="preserve"> </w:t>
      </w:r>
      <w:r>
        <w:rPr>
          <w:rStyle w:val="StringTok"/>
        </w:rPr>
        <w:t xml:space="preserve">"D:/D/ado/personal"</w:t>
      </w:r>
    </w:p>
    <w:p>
      <w:pPr>
        <w:pStyle w:val="Heading2"/>
      </w:pPr>
      <w:r>
        <w:rPr>
          <w:bCs/>
          <w:b/>
        </w:rPr>
        <w:t xml:space="preserve">Répertoire temporaire</w:t>
      </w:r>
    </w:p>
    <w:p>
      <w:pPr>
        <w:pStyle w:val="FirstParagraph"/>
      </w:pPr>
      <w:r>
        <w:t xml:space="preserve">On peut créer un répertoire qui fera office de répertoire d’enregistrement par défaut des fichiers, et affecter les opérations d’ouvertures et de sauvegardes dans ce répertoire.</w:t>
      </w:r>
    </w:p>
    <w:p>
      <w:pPr>
        <w:pStyle w:val="SourceCode"/>
      </w:pPr>
      <w:r>
        <w:rPr>
          <w:rStyle w:val="NormalTok"/>
        </w:rPr>
        <w:t xml:space="preserve">* Après création du répertoire stata_temp</w:t>
      </w:r>
      <w:r>
        <w:br/>
      </w:r>
      <w:r>
        <w:rPr>
          <w:rStyle w:val="NormalTok"/>
        </w:rPr>
        <w:t xml:space="preserve">cd </w:t>
      </w:r>
      <w:r>
        <w:rPr>
          <w:rStyle w:val="StringTok"/>
        </w:rPr>
        <w:t xml:space="preserve">"D:\D\stata_temp</w:t>
      </w:r>
      <w:r>
        <w:rPr>
          <w:rStyle w:val="CharTok"/>
        </w:rPr>
        <w:t xml:space="preserve">\"</w:t>
      </w:r>
    </w:p>
    <w:p>
      <w:pPr>
        <w:pStyle w:val="FirstParagraph"/>
      </w:pPr>
      <w:r>
        <w:t xml:space="preserve">C’est très optionnel: on peut demander à Stata d’afficher à l’ouverture le contenu de ce répertoire</w:t>
      </w:r>
    </w:p>
    <w:p>
      <w:pPr>
        <w:pStyle w:val="SourceCode"/>
      </w:pPr>
      <w:r>
        <w:rPr>
          <w:rStyle w:val="KeywordTok"/>
        </w:rPr>
        <w:t xml:space="preserve">noisily</w:t>
      </w:r>
      <w:r>
        <w:rPr>
          <w:rStyle w:val="NormalTok"/>
        </w:rPr>
        <w:t xml:space="preserve"> </w:t>
      </w:r>
      <w:r>
        <w:rPr>
          <w:rStyle w:val="KeywordTok"/>
        </w:rPr>
        <w:t xml:space="preserve">display</w:t>
      </w:r>
      <w:r>
        <w:rPr>
          <w:rStyle w:val="NormalTok"/>
        </w:rPr>
        <w:t xml:space="preserve"> </w:t>
      </w:r>
      <w:r>
        <w:rPr>
          <w:rStyle w:val="KeywordTok"/>
        </w:rPr>
        <w:t xml:space="preserve">as</w:t>
      </w:r>
      <w:r>
        <w:rPr>
          <w:rStyle w:val="NormalTok"/>
        </w:rPr>
        <w:t xml:space="preserve"> txt    </w:t>
      </w:r>
      <w:r>
        <w:rPr>
          <w:rStyle w:val="StringTok"/>
        </w:rPr>
        <w:t xml:space="preserve">"------------------------------------"</w:t>
      </w:r>
      <w:r>
        <w:br/>
      </w:r>
      <w:r>
        <w:rPr>
          <w:rStyle w:val="KeywordTok"/>
        </w:rPr>
        <w:t xml:space="preserve">noisily</w:t>
      </w:r>
      <w:r>
        <w:rPr>
          <w:rStyle w:val="NormalTok"/>
        </w:rPr>
        <w:t xml:space="preserve"> </w:t>
      </w:r>
      <w:r>
        <w:rPr>
          <w:rStyle w:val="KeywordTok"/>
        </w:rPr>
        <w:t xml:space="preserve">display</w:t>
      </w:r>
      <w:r>
        <w:rPr>
          <w:rStyle w:val="NormalTok"/>
        </w:rPr>
        <w:t xml:space="preserve"> </w:t>
      </w:r>
      <w:r>
        <w:rPr>
          <w:rStyle w:val="KeywordTok"/>
        </w:rPr>
        <w:t xml:space="preserve">as</w:t>
      </w:r>
      <w:r>
        <w:rPr>
          <w:rStyle w:val="NormalTok"/>
        </w:rPr>
        <w:t xml:space="preserve"> result </w:t>
      </w:r>
      <w:r>
        <w:rPr>
          <w:rStyle w:val="StringTok"/>
        </w:rPr>
        <w:t xml:space="preserve">"  Contenu du repertoire stata_temp  "</w:t>
      </w:r>
      <w:r>
        <w:br/>
      </w:r>
      <w:r>
        <w:rPr>
          <w:rStyle w:val="KeywordTok"/>
        </w:rPr>
        <w:t xml:space="preserve">noisily</w:t>
      </w:r>
      <w:r>
        <w:rPr>
          <w:rStyle w:val="NormalTok"/>
        </w:rPr>
        <w:t xml:space="preserve"> </w:t>
      </w:r>
      <w:r>
        <w:rPr>
          <w:rStyle w:val="KeywordTok"/>
        </w:rPr>
        <w:t xml:space="preserve">display</w:t>
      </w:r>
      <w:r>
        <w:rPr>
          <w:rStyle w:val="NormalTok"/>
        </w:rPr>
        <w:t xml:space="preserve"> </w:t>
      </w:r>
      <w:r>
        <w:rPr>
          <w:rStyle w:val="KeywordTok"/>
        </w:rPr>
        <w:t xml:space="preserve">as</w:t>
      </w:r>
      <w:r>
        <w:rPr>
          <w:rStyle w:val="NormalTok"/>
        </w:rPr>
        <w:t xml:space="preserve"> txt    </w:t>
      </w:r>
      <w:r>
        <w:rPr>
          <w:rStyle w:val="StringTok"/>
        </w:rPr>
        <w:t xml:space="preserve">"------------------------------------"</w:t>
      </w:r>
      <w:r>
        <w:br/>
      </w:r>
      <w:r>
        <w:rPr>
          <w:rStyle w:val="KeywordTok"/>
        </w:rPr>
        <w:t xml:space="preserve">noisily</w:t>
      </w:r>
      <w:r>
        <w:rPr>
          <w:rStyle w:val="NormalTok"/>
        </w:rPr>
        <w:t xml:space="preserve"> </w:t>
      </w:r>
      <w:r>
        <w:rPr>
          <w:rStyle w:val="OtherTok"/>
        </w:rPr>
        <w:t xml:space="preserve">dir</w:t>
      </w:r>
      <w:r>
        <w:rPr>
          <w:rStyle w:val="NormalTok"/>
        </w:rPr>
        <w:t xml:space="preserve"> </w:t>
      </w:r>
      <w:r>
        <w:rPr>
          <w:rStyle w:val="StringTok"/>
        </w:rPr>
        <w:t xml:space="preserve">"D:/D/stata_temp/"</w:t>
      </w:r>
    </w:p>
    <w:tbl>
      <w:tblPr>
        <w:tblStyle w:val="Table"/>
        <w:tblW w:type="pct" w:w="5000"/>
        <w:tblLook w:firstRow="0" w:lastRow="0" w:firstColumn="0" w:lastColumn="0" w:noHBand="0" w:noVBand="0" w:val="0000"/>
        <w:jc w:val="start"/>
      </w:tblPr>
      <w:tblGrid>
        <w:gridCol w:w="3960"/>
        <w:gridCol w:w="3960"/>
      </w:tblGrid>
      <w:tr>
        <w:tc>
          <w:tcPr/>
          <w:p>
            <w:pPr>
              <w:jc w:val="center"/>
            </w:pPr>
            <w:r>
              <w:drawing>
                <wp:inline>
                  <wp:extent cx="2971800" cy="1184413"/>
                  <wp:effectExtent b="0" l="0" r="0" t="0"/>
                  <wp:docPr descr="" title="" id="25" name="Picture"/>
                  <a:graphic>
                    <a:graphicData uri="http://schemas.openxmlformats.org/drawingml/2006/picture">
                      <pic:pic>
                        <pic:nvPicPr>
                          <pic:cNvPr descr="g2.PNG" id="26" name="Picture"/>
                          <pic:cNvPicPr>
                            <a:picLocks noChangeArrowheads="1" noChangeAspect="1"/>
                          </pic:cNvPicPr>
                        </pic:nvPicPr>
                        <pic:blipFill>
                          <a:blip r:embed="rId24"/>
                          <a:stretch>
                            <a:fillRect/>
                          </a:stretch>
                        </pic:blipFill>
                        <pic:spPr bwMode="auto">
                          <a:xfrm>
                            <a:off x="0" y="0"/>
                            <a:ext cx="2971800" cy="1184413"/>
                          </a:xfrm>
                          <a:prstGeom prst="rect">
                            <a:avLst/>
                          </a:prstGeom>
                          <a:noFill/>
                          <a:ln w="9525">
                            <a:noFill/>
                            <a:headEnd/>
                            <a:tailEnd/>
                          </a:ln>
                        </pic:spPr>
                      </pic:pic>
                    </a:graphicData>
                  </a:graphic>
                </wp:inline>
              </w:drawing>
            </w:r>
          </w:p>
        </w:tc>
        <w:tc>
          <w:tcPr/>
          <w:p>
            <w:pPr>
              <w:jc w:val="center"/>
            </w:pPr>
            <w:r>
              <w:drawing>
                <wp:inline>
                  <wp:extent cx="2971800" cy="2561222"/>
                  <wp:effectExtent b="0" l="0" r="0" t="0"/>
                  <wp:docPr descr="" title="" id="28" name="Picture"/>
                  <a:graphic>
                    <a:graphicData uri="http://schemas.openxmlformats.org/drawingml/2006/picture">
                      <pic:pic>
                        <pic:nvPicPr>
                          <pic:cNvPr descr="g2b.PNG" id="29" name="Picture"/>
                          <pic:cNvPicPr>
                            <a:picLocks noChangeArrowheads="1" noChangeAspect="1"/>
                          </pic:cNvPicPr>
                        </pic:nvPicPr>
                        <pic:blipFill>
                          <a:blip r:embed="rId27"/>
                          <a:stretch>
                            <a:fillRect/>
                          </a:stretch>
                        </pic:blipFill>
                        <pic:spPr bwMode="auto">
                          <a:xfrm>
                            <a:off x="0" y="0"/>
                            <a:ext cx="2971800" cy="2561222"/>
                          </a:xfrm>
                          <a:prstGeom prst="rect">
                            <a:avLst/>
                          </a:prstGeom>
                          <a:noFill/>
                          <a:ln w="9525">
                            <a:noFill/>
                            <a:headEnd/>
                            <a:tailEnd/>
                          </a:ln>
                        </pic:spPr>
                      </pic:pic>
                    </a:graphicData>
                  </a:graphic>
                </wp:inline>
              </w:drawing>
            </w:r>
          </w:p>
        </w:tc>
      </w:tr>
    </w:tbl>
    <w:p>
      <w:pPr>
        <w:pStyle w:val="BodyText"/>
      </w:pPr>
      <w:r>
        <w:t xml:space="preserve">Si on change dans un programme le répertoire d’affectation par défaut avec</w:t>
      </w:r>
      <w:r>
        <w:t xml:space="preserve"> </w:t>
      </w:r>
      <w:r>
        <w:rPr>
          <w:rStyle w:val="VerbatimChar"/>
        </w:rPr>
        <w:t xml:space="preserve">cd</w:t>
      </w:r>
      <w:r>
        <w:t xml:space="preserve">, ce répertoire</w:t>
      </w:r>
      <w:r>
        <w:t xml:space="preserve"> </w:t>
      </w:r>
      <w:r>
        <w:rPr>
          <w:iCs/>
          <w:i/>
        </w:rPr>
        <w:t xml:space="preserve">stata_temp</w:t>
      </w:r>
      <w:r>
        <w:t xml:space="preserve"> </w:t>
      </w:r>
      <w:r>
        <w:t xml:space="preserve">ne sera plus reconnu comme répertoire par défaut.</w:t>
      </w:r>
      <w:r>
        <w:br/>
      </w:r>
      <w:r>
        <w:t xml:space="preserve">Pour palier ce problème on peut affecter une macro à la localisation de ce répertoire.</w:t>
      </w:r>
    </w:p>
    <w:p>
      <w:pPr>
        <w:pStyle w:val="SourceCode"/>
      </w:pPr>
      <w:r>
        <w:rPr>
          <w:rStyle w:val="KeywordTok"/>
        </w:rPr>
        <w:t xml:space="preserve">global</w:t>
      </w:r>
      <w:r>
        <w:rPr>
          <w:rStyle w:val="NormalTok"/>
        </w:rPr>
        <w:t xml:space="preserve"> tmp </w:t>
      </w:r>
      <w:r>
        <w:rPr>
          <w:rStyle w:val="StringTok"/>
        </w:rPr>
        <w:t xml:space="preserve">"D:/D/stata_temp/"</w:t>
      </w:r>
    </w:p>
    <w:p>
      <w:pPr>
        <w:pStyle w:val="SourceCode"/>
      </w:pPr>
      <w:r>
        <w:rPr>
          <w:rStyle w:val="NormalTok"/>
        </w:rPr>
        <w:t xml:space="preserve">cd </w:t>
      </w:r>
      <w:r>
        <w:rPr>
          <w:rStyle w:val="StringTok"/>
        </w:rPr>
        <w:t xml:space="preserve">"path/mon_projet"</w:t>
      </w:r>
      <w:r>
        <w:rPr>
          <w:rStyle w:val="NormalTok"/>
        </w:rPr>
        <w:t xml:space="preserve">  </w:t>
      </w:r>
      <w:r>
        <w:br/>
      </w:r>
      <w:r>
        <w:br/>
      </w:r>
      <w:r>
        <w:rPr>
          <w:rStyle w:val="KeywordTok"/>
        </w:rPr>
        <w:t xml:space="preserve">use</w:t>
      </w:r>
      <w:r>
        <w:rPr>
          <w:rStyle w:val="NormalTok"/>
        </w:rPr>
        <w:t xml:space="preserve"> base, </w:t>
      </w:r>
      <w:r>
        <w:rPr>
          <w:rStyle w:val="KeywordTok"/>
        </w:rPr>
        <w:t xml:space="preserve">clear</w:t>
      </w:r>
      <w:r>
        <w:br/>
      </w:r>
      <w:r>
        <w:rPr>
          <w:rStyle w:val="KeywordTok"/>
        </w:rPr>
        <w:t xml:space="preserve">keep</w:t>
      </w:r>
      <w:r>
        <w:rPr>
          <w:rStyle w:val="NormalTok"/>
        </w:rPr>
        <w:t xml:space="preserve"> </w:t>
      </w:r>
      <w:r>
        <w:rPr>
          <w:rStyle w:val="KeywordTok"/>
        </w:rPr>
        <w:t xml:space="preserve">if</w:t>
      </w:r>
      <w:r>
        <w:rPr>
          <w:rStyle w:val="NormalTok"/>
        </w:rPr>
        <w:t xml:space="preserve"> x==1</w:t>
      </w:r>
      <w:r>
        <w:br/>
      </w:r>
      <w:r>
        <w:rPr>
          <w:rStyle w:val="KeywordTok"/>
        </w:rPr>
        <w:t xml:space="preserve">save</w:t>
      </w:r>
      <w:r>
        <w:rPr>
          <w:rStyle w:val="NormalTok"/>
        </w:rPr>
        <w:t xml:space="preserve"> </w:t>
      </w:r>
      <w:r>
        <w:rPr>
          <w:rStyle w:val="OtherTok"/>
        </w:rPr>
        <w:t xml:space="preserve">$tmp</w:t>
      </w:r>
      <w:r>
        <w:rPr>
          <w:rStyle w:val="NormalTok"/>
        </w:rPr>
        <w:t xml:space="preserve">/base_x1, </w:t>
      </w:r>
      <w:r>
        <w:rPr>
          <w:rStyle w:val="KeywordTok"/>
        </w:rPr>
        <w:t xml:space="preserve">replace</w:t>
      </w:r>
    </w:p>
    <w:p>
      <w:pPr>
        <w:pStyle w:val="FirstParagraph"/>
      </w:pPr>
      <w:r>
        <w:t xml:space="preserve">Cette solution comporte néanmoins des limites lorsque le programme est utilisé par plusieurs personnes.</w:t>
      </w:r>
    </w:p>
    <w:p>
      <w:pPr>
        <w:pStyle w:val="Heading2"/>
      </w:pPr>
      <w:r>
        <w:rPr>
          <w:bCs/>
          <w:b/>
        </w:rPr>
        <w:t xml:space="preserve">Log automatique</w:t>
      </w:r>
    </w:p>
    <w:p>
      <w:pPr>
        <w:pStyle w:val="FirstParagraph"/>
      </w:pPr>
      <w:r>
        <w:t xml:space="preserve">La plus utile de toutes les configurations décrites ici.</w:t>
      </w:r>
      <w:r>
        <w:br/>
      </w:r>
      <w:r>
        <w:t xml:space="preserve">Au préalable, je conseille de créer un répertoire d’enregistrement pour ces fichiers logs. Je les enregistre dans un sous répertoire de</w:t>
      </w:r>
      <w:r>
        <w:t xml:space="preserve"> </w:t>
      </w:r>
      <w:r>
        <w:rPr>
          <w:iCs/>
          <w:i/>
        </w:rPr>
        <w:t xml:space="preserve">stat_temp</w:t>
      </w:r>
      <w:r>
        <w:t xml:space="preserve"> </w:t>
      </w:r>
      <w:r>
        <w:t xml:space="preserve">appelé tout simplement</w:t>
      </w:r>
      <w:r>
        <w:t xml:space="preserve"> </w:t>
      </w:r>
      <w:r>
        <w:rPr>
          <w:bCs/>
          <w:b/>
        </w:rPr>
        <w:t xml:space="preserve">log</w:t>
      </w:r>
      <w:r>
        <w:t xml:space="preserve">.</w:t>
      </w:r>
    </w:p>
    <w:p>
      <w:pPr>
        <w:pStyle w:val="SourceCode"/>
      </w:pPr>
      <w:r>
        <w:rPr>
          <w:rStyle w:val="KeywordTok"/>
        </w:rPr>
        <w:t xml:space="preserve">capture</w:t>
      </w:r>
      <w:r>
        <w:rPr>
          <w:rStyle w:val="NormalTok"/>
        </w:rPr>
        <w:t xml:space="preserve"> </w:t>
      </w:r>
      <w:r>
        <w:rPr>
          <w:rStyle w:val="FunctionTok"/>
        </w:rPr>
        <w:t xml:space="preserve">log</w:t>
      </w:r>
      <w:r>
        <w:rPr>
          <w:rStyle w:val="NormalTok"/>
        </w:rPr>
        <w:t xml:space="preserve"> </w:t>
      </w:r>
      <w:r>
        <w:rPr>
          <w:rStyle w:val="KeywordTok"/>
        </w:rPr>
        <w:t xml:space="preserve">close</w:t>
      </w:r>
      <w:r>
        <w:rPr>
          <w:rStyle w:val="NormalTok"/>
        </w:rPr>
        <w:t xml:space="preserve"> statalog</w:t>
      </w:r>
      <w:r>
        <w:br/>
      </w:r>
      <w:r>
        <w:rPr>
          <w:rStyle w:val="KeywordTok"/>
        </w:rPr>
        <w:t xml:space="preserve">local</w:t>
      </w:r>
      <w:r>
        <w:rPr>
          <w:rStyle w:val="NormalTok"/>
        </w:rPr>
        <w:t xml:space="preserve"> cdt = </w:t>
      </w:r>
      <w:r>
        <w:rPr>
          <w:rStyle w:val="StringTok"/>
        </w:rPr>
        <w:t xml:space="preserve">"`c(current_date)'"</w:t>
      </w:r>
      <w:r>
        <w:br/>
      </w:r>
      <w:r>
        <w:rPr>
          <w:rStyle w:val="KeywordTok"/>
        </w:rPr>
        <w:t xml:space="preserve">local</w:t>
      </w:r>
      <w:r>
        <w:rPr>
          <w:rStyle w:val="NormalTok"/>
        </w:rPr>
        <w:t xml:space="preserve"> cdt: </w:t>
      </w:r>
      <w:r>
        <w:rPr>
          <w:rStyle w:val="FunctionTok"/>
        </w:rPr>
        <w:t xml:space="preserve">subinstr</w:t>
      </w:r>
      <w:r>
        <w:rPr>
          <w:rStyle w:val="NormalTok"/>
        </w:rPr>
        <w:t xml:space="preserve"> </w:t>
      </w:r>
      <w:r>
        <w:rPr>
          <w:rStyle w:val="KeywordTok"/>
        </w:rPr>
        <w:t xml:space="preserve">local</w:t>
      </w:r>
      <w:r>
        <w:rPr>
          <w:rStyle w:val="NormalTok"/>
        </w:rPr>
        <w:t xml:space="preserve"> cdt </w:t>
      </w:r>
      <w:r>
        <w:rPr>
          <w:rStyle w:val="StringTok"/>
        </w:rPr>
        <w:t xml:space="preserve">" "</w:t>
      </w:r>
      <w:r>
        <w:rPr>
          <w:rStyle w:val="NormalTok"/>
        </w:rPr>
        <w:t xml:space="preserve"> </w:t>
      </w:r>
      <w:r>
        <w:rPr>
          <w:rStyle w:val="StringTok"/>
        </w:rPr>
        <w:t xml:space="preserve">"-"</w:t>
      </w:r>
      <w:r>
        <w:rPr>
          <w:rStyle w:val="NormalTok"/>
        </w:rPr>
        <w:t xml:space="preserve">, </w:t>
      </w:r>
      <w:r>
        <w:rPr>
          <w:rStyle w:val="OtherTok"/>
        </w:rPr>
        <w:t xml:space="preserve">all</w:t>
      </w:r>
      <w:r>
        <w:br/>
      </w:r>
      <w:r>
        <w:rPr>
          <w:rStyle w:val="KeywordTok"/>
        </w:rPr>
        <w:t xml:space="preserve">local</w:t>
      </w:r>
      <w:r>
        <w:rPr>
          <w:rStyle w:val="NormalTok"/>
        </w:rPr>
        <w:t xml:space="preserve"> cti = </w:t>
      </w:r>
      <w:r>
        <w:rPr>
          <w:rStyle w:val="StringTok"/>
        </w:rPr>
        <w:t xml:space="preserve">"`c(current_time)'"</w:t>
      </w:r>
      <w:r>
        <w:br/>
      </w:r>
      <w:r>
        <w:rPr>
          <w:rStyle w:val="KeywordTok"/>
        </w:rPr>
        <w:t xml:space="preserve">local</w:t>
      </w:r>
      <w:r>
        <w:rPr>
          <w:rStyle w:val="NormalTok"/>
        </w:rPr>
        <w:t xml:space="preserve"> cti: </w:t>
      </w:r>
      <w:r>
        <w:rPr>
          <w:rStyle w:val="FunctionTok"/>
        </w:rPr>
        <w:t xml:space="preserve">subinstr</w:t>
      </w:r>
      <w:r>
        <w:rPr>
          <w:rStyle w:val="NormalTok"/>
        </w:rPr>
        <w:t xml:space="preserve"> </w:t>
      </w:r>
      <w:r>
        <w:rPr>
          <w:rStyle w:val="KeywordTok"/>
        </w:rPr>
        <w:t xml:space="preserve">local</w:t>
      </w:r>
      <w:r>
        <w:rPr>
          <w:rStyle w:val="NormalTok"/>
        </w:rPr>
        <w:t xml:space="preserve"> cti </w:t>
      </w:r>
      <w:r>
        <w:rPr>
          <w:rStyle w:val="StringTok"/>
        </w:rPr>
        <w:t xml:space="preserve">":"</w:t>
      </w:r>
      <w:r>
        <w:rPr>
          <w:rStyle w:val="NormalTok"/>
        </w:rPr>
        <w:t xml:space="preserve"> </w:t>
      </w:r>
      <w:r>
        <w:rPr>
          <w:rStyle w:val="StringTok"/>
        </w:rPr>
        <w:t xml:space="preserve">"."</w:t>
      </w:r>
      <w:r>
        <w:rPr>
          <w:rStyle w:val="NormalTok"/>
        </w:rPr>
        <w:t xml:space="preserve">, </w:t>
      </w:r>
      <w:r>
        <w:rPr>
          <w:rStyle w:val="OtherTok"/>
        </w:rPr>
        <w:t xml:space="preserve">all</w:t>
      </w:r>
      <w:r>
        <w:br/>
      </w:r>
      <w:r>
        <w:rPr>
          <w:rStyle w:val="KeywordTok"/>
        </w:rPr>
        <w:t xml:space="preserve">local</w:t>
      </w:r>
      <w:r>
        <w:rPr>
          <w:rStyle w:val="NormalTok"/>
        </w:rPr>
        <w:t xml:space="preserve"> statalogname </w:t>
      </w:r>
      <w:r>
        <w:rPr>
          <w:rStyle w:val="StringTok"/>
        </w:rPr>
        <w:t xml:space="preserve">"statalog_`cdt'_`cti'.log"</w:t>
      </w:r>
      <w:r>
        <w:br/>
      </w:r>
      <w:r>
        <w:br/>
      </w:r>
      <w:r>
        <w:rPr>
          <w:rStyle w:val="FunctionTok"/>
        </w:rPr>
        <w:t xml:space="preserve">log</w:t>
      </w:r>
      <w:r>
        <w:rPr>
          <w:rStyle w:val="NormalTok"/>
        </w:rPr>
        <w:t xml:space="preserve"> </w:t>
      </w:r>
      <w:r>
        <w:rPr>
          <w:rStyle w:val="KeywordTok"/>
        </w:rPr>
        <w:t xml:space="preserve">using</w:t>
      </w:r>
      <w:r>
        <w:rPr>
          <w:rStyle w:val="NormalTok"/>
        </w:rPr>
        <w:t xml:space="preserve"> </w:t>
      </w:r>
      <w:r>
        <w:rPr>
          <w:rStyle w:val="StringTok"/>
        </w:rPr>
        <w:t xml:space="preserve">"$user/stata_temp/log/`statalogname'"</w:t>
      </w:r>
      <w:r>
        <w:rPr>
          <w:rStyle w:val="NormalTok"/>
        </w:rPr>
        <w:t xml:space="preserve"> , </w:t>
      </w:r>
      <w:r>
        <w:rPr>
          <w:rStyle w:val="BaseNTok"/>
        </w:rPr>
        <w:t xml:space="preserve">text</w:t>
      </w:r>
      <w:r>
        <w:rPr>
          <w:rStyle w:val="NormalTok"/>
        </w:rPr>
        <w:t xml:space="preserve"> </w:t>
      </w:r>
      <w:r>
        <w:rPr>
          <w:rStyle w:val="BaseNTok"/>
        </w:rPr>
        <w:t xml:space="preserve">name</w:t>
      </w:r>
      <w:r>
        <w:rPr>
          <w:rStyle w:val="NormalTok"/>
        </w:rPr>
        <w:t xml:space="preserve">(statalog)</w:t>
      </w:r>
    </w:p>
    <w:p>
      <w:pPr>
        <w:pStyle w:val="FirstParagraph"/>
      </w:pPr>
      <w:r>
        <w:t xml:space="preserve">Pour le chemin d’accès, j’utilise le répertoire</w:t>
      </w:r>
      <w:r>
        <w:t xml:space="preserve"> </w:t>
      </w:r>
      <w:r>
        <w:rPr>
          <w:iCs/>
          <w:i/>
        </w:rPr>
        <w:t xml:space="preserve">user</w:t>
      </w:r>
      <w:r>
        <w:t xml:space="preserve"> </w:t>
      </w:r>
      <w:r>
        <w:t xml:space="preserve">enregistré sous forme d’une macro (voir plus haut).</w:t>
      </w:r>
    </w:p>
    <w:p>
      <w:pPr>
        <w:pStyle w:val="BodyText"/>
      </w:pPr>
      <w:r>
        <w:t xml:space="preserve">Dans ce répertoire sont enregistrés tous les log de session depuis le 1er février 2022.</w:t>
      </w:r>
    </w:p>
    <w:p>
      <w:pPr>
        <w:pStyle w:val="BodyText"/>
      </w:pPr>
      <w:r>
        <w:drawing>
          <wp:inline>
            <wp:extent cx="3733800" cy="2264571"/>
            <wp:effectExtent b="0" l="0" r="0" t="0"/>
            <wp:docPr descr="" title="" id="31" name="Picture"/>
            <a:graphic>
              <a:graphicData uri="http://schemas.openxmlformats.org/drawingml/2006/picture">
                <pic:pic>
                  <pic:nvPicPr>
                    <pic:cNvPr descr="g3.PNG" id="32" name="Picture"/>
                    <pic:cNvPicPr>
                      <a:picLocks noChangeArrowheads="1" noChangeAspect="1"/>
                    </pic:cNvPicPr>
                  </pic:nvPicPr>
                  <pic:blipFill>
                    <a:blip r:embed="rId30"/>
                    <a:stretch>
                      <a:fillRect/>
                    </a:stretch>
                  </pic:blipFill>
                  <pic:spPr bwMode="auto">
                    <a:xfrm>
                      <a:off x="0" y="0"/>
                      <a:ext cx="3733800" cy="2264571"/>
                    </a:xfrm>
                    <a:prstGeom prst="rect">
                      <a:avLst/>
                    </a:prstGeom>
                    <a:noFill/>
                    <a:ln w="9525">
                      <a:noFill/>
                      <a:headEnd/>
                      <a:tailEnd/>
                    </a:ln>
                  </pic:spPr>
                </pic:pic>
              </a:graphicData>
            </a:graphic>
          </wp:inline>
        </w:drawing>
      </w:r>
    </w:p>
    <w:p>
      <w:pPr>
        <w:pStyle w:val="Heading2"/>
      </w:pPr>
      <w:r>
        <w:rPr>
          <w:bCs/>
          <w:b/>
        </w:rPr>
        <w:t xml:space="preserve">Commandes de type set</w:t>
      </w:r>
    </w:p>
    <w:p>
      <w:pPr>
        <w:numPr>
          <w:ilvl w:val="0"/>
          <w:numId w:val="1004"/>
        </w:numPr>
        <w:pStyle w:val="Compact"/>
      </w:pPr>
      <w:r>
        <w:t xml:space="preserve">Il n’est pas nécessaire d’ajouter l’option</w:t>
      </w:r>
      <w:r>
        <w:t xml:space="preserve"> </w:t>
      </w:r>
      <w:r>
        <w:rPr>
          <w:rStyle w:val="VerbatimChar"/>
        </w:rPr>
        <w:t xml:space="preserve">permanently</w:t>
      </w:r>
      <w:r>
        <w:t xml:space="preserve"> </w:t>
      </w:r>
      <w:r>
        <w:t xml:space="preserve">comme le fichier profile est chargé à chaque ouverture de session.</w:t>
      </w:r>
    </w:p>
    <w:p>
      <w:pPr>
        <w:numPr>
          <w:ilvl w:val="0"/>
          <w:numId w:val="1004"/>
        </w:numPr>
        <w:pStyle w:val="Compact"/>
      </w:pPr>
      <w:r>
        <w:t xml:space="preserve">Ensemble des commandes préfixées par</w:t>
      </w:r>
      <w:r>
        <w:t xml:space="preserve"> </w:t>
      </w:r>
      <w:r>
        <w:rPr>
          <w:rStyle w:val="VerbatimChar"/>
        </w:rPr>
        <w:t xml:space="preserve">set</w:t>
      </w:r>
      <w:r>
        <w:t xml:space="preserve">:</w:t>
      </w:r>
      <w:r>
        <w:t xml:space="preserve"> </w:t>
      </w:r>
      <w:r>
        <w:rPr>
          <w:rStyle w:val="VerbatimChar"/>
          <w:bCs/>
          <w:b/>
        </w:rPr>
        <w:t xml:space="preserve">help set</w:t>
      </w:r>
    </w:p>
    <w:p>
      <w:pPr>
        <w:pStyle w:val="FirstParagraph"/>
      </w:pPr>
      <w:r>
        <w:rPr>
          <w:bCs/>
          <w:b/>
        </w:rPr>
        <w:t xml:space="preserve">Exemple 1</w:t>
      </w:r>
      <w:r>
        <w:t xml:space="preserve">:</w:t>
      </w:r>
      <w:r>
        <w:t xml:space="preserve"> </w:t>
      </w:r>
      <w:r>
        <w:t xml:space="preserve">nombre de décimales reportées dans l’output d’une régression avec</w:t>
      </w:r>
      <w:r>
        <w:t xml:space="preserve"> </w:t>
      </w:r>
      <w:r>
        <w:rPr>
          <w:rStyle w:val="VerbatimChar"/>
          <w:bCs/>
          <w:b/>
        </w:rPr>
        <w:t xml:space="preserve">set cformats</w:t>
      </w:r>
      <w:r>
        <w:t xml:space="preserve"> </w:t>
      </w:r>
      <w:r>
        <w:t xml:space="preserve">(coef, se et bornes ci),</w:t>
      </w:r>
      <w:r>
        <w:t xml:space="preserve"> </w:t>
      </w:r>
      <w:r>
        <w:rPr>
          <w:rStyle w:val="VerbatimChar"/>
          <w:bCs/>
          <w:b/>
        </w:rPr>
        <w:t xml:space="preserve">set sformats</w:t>
      </w:r>
      <w:r>
        <w:t xml:space="preserve"> </w:t>
      </w:r>
      <w:r>
        <w:t xml:space="preserve">(statistique du test) et</w:t>
      </w:r>
      <w:r>
        <w:t xml:space="preserve"> </w:t>
      </w:r>
      <w:r>
        <w:rPr>
          <w:rStyle w:val="VerbatimChar"/>
          <w:bCs/>
          <w:b/>
        </w:rPr>
        <w:t xml:space="preserve">set pformats</w:t>
      </w:r>
      <w:r>
        <w:t xml:space="preserve"> </w:t>
      </w:r>
      <w:r>
        <w:t xml:space="preserve">(p-value).</w:t>
      </w:r>
    </w:p>
    <w:p>
      <w:pPr>
        <w:pStyle w:val="BodyText"/>
      </w:pPr>
      <w:r>
        <w:t xml:space="preserve">Si on souhaite fixer le nombre de décimale pour l’ensemble des statistiques à 2</w:t>
      </w:r>
    </w:p>
    <w:p>
      <w:pPr>
        <w:pStyle w:val="SourceCode"/>
      </w:pPr>
      <w:r>
        <w:rPr>
          <w:rStyle w:val="KeywordTok"/>
        </w:rPr>
        <w:t xml:space="preserve">set</w:t>
      </w:r>
      <w:r>
        <w:rPr>
          <w:rStyle w:val="NormalTok"/>
        </w:rPr>
        <w:t xml:space="preserve"> cformats %9.2f   </w:t>
      </w:r>
      <w:r>
        <w:rPr>
          <w:rStyle w:val="CommentTok"/>
        </w:rPr>
        <w:t xml:space="preserve">// max longueur =9</w:t>
      </w:r>
      <w:r>
        <w:br/>
      </w:r>
      <w:r>
        <w:rPr>
          <w:rStyle w:val="KeywordTok"/>
        </w:rPr>
        <w:t xml:space="preserve">set</w:t>
      </w:r>
      <w:r>
        <w:rPr>
          <w:rStyle w:val="NormalTok"/>
        </w:rPr>
        <w:t xml:space="preserve"> sformats %9.2f   </w:t>
      </w:r>
      <w:r>
        <w:rPr>
          <w:rStyle w:val="CommentTok"/>
        </w:rPr>
        <w:t xml:space="preserve">// max longueur =8</w:t>
      </w:r>
      <w:r>
        <w:br/>
      </w:r>
      <w:r>
        <w:rPr>
          <w:rStyle w:val="KeywordTok"/>
        </w:rPr>
        <w:t xml:space="preserve">set</w:t>
      </w:r>
      <w:r>
        <w:rPr>
          <w:rStyle w:val="NormalTok"/>
        </w:rPr>
        <w:t xml:space="preserve"> pformats %9.2f   </w:t>
      </w:r>
      <w:r>
        <w:rPr>
          <w:rStyle w:val="CommentTok"/>
        </w:rPr>
        <w:t xml:space="preserve">// max longueur =5</w:t>
      </w:r>
    </w:p>
    <w:p>
      <w:pPr>
        <w:pStyle w:val="FirstParagraph"/>
      </w:pPr>
      <w:r>
        <w:rPr>
          <w:bCs/>
          <w:b/>
        </w:rPr>
        <w:t xml:space="preserve">Exemple 2</w:t>
      </w:r>
      <w:r>
        <w:t xml:space="preserve">: déblocage du défilement de l’output</w:t>
      </w:r>
    </w:p>
    <w:p>
      <w:pPr>
        <w:pStyle w:val="SourceCode"/>
      </w:pPr>
      <w:r>
        <w:rPr>
          <w:rStyle w:val="KeywordTok"/>
        </w:rPr>
        <w:t xml:space="preserve">set</w:t>
      </w:r>
      <w:r>
        <w:rPr>
          <w:rStyle w:val="NormalTok"/>
        </w:rPr>
        <w:t xml:space="preserve"> </w:t>
      </w:r>
      <w:r>
        <w:rPr>
          <w:rStyle w:val="KeywordTok"/>
        </w:rPr>
        <w:t xml:space="preserve">more</w:t>
      </w:r>
      <w:r>
        <w:rPr>
          <w:rStyle w:val="NormalTok"/>
        </w:rPr>
        <w:t xml:space="preserve"> </w:t>
      </w:r>
      <w:r>
        <w:rPr>
          <w:rStyle w:val="KeywordTok"/>
        </w:rPr>
        <w:t xml:space="preserve">off</w:t>
      </w:r>
    </w:p>
    <w:p>
      <w:pPr>
        <w:pStyle w:val="Heading2"/>
      </w:pPr>
      <w:r>
        <w:rPr>
          <w:bCs/>
          <w:b/>
        </w:rPr>
        <w:t xml:space="preserve">Graphiques</w:t>
      </w:r>
    </w:p>
    <w:p>
      <w:pPr>
        <w:pStyle w:val="FirstParagraph"/>
      </w:pPr>
      <w:r>
        <w:t xml:space="preserve">De nouveau avec une commande de type</w:t>
      </w:r>
      <w:r>
        <w:t xml:space="preserve"> </w:t>
      </w:r>
      <w:r>
        <w:rPr>
          <w:rStyle w:val="VerbatimChar"/>
        </w:rPr>
        <w:t xml:space="preserve">set</w:t>
      </w:r>
      <w:r>
        <w:t xml:space="preserve"> </w:t>
      </w:r>
      <w:r>
        <w:t xml:space="preserve">on peut dans son fichier</w:t>
      </w:r>
      <w:r>
        <w:t xml:space="preserve"> </w:t>
      </w:r>
      <w:r>
        <w:rPr>
          <w:iCs/>
          <w:i/>
        </w:rPr>
        <w:t xml:space="preserve">profile.do</w:t>
      </w:r>
      <w:r>
        <w:t xml:space="preserve"> </w:t>
      </w:r>
      <w:r>
        <w:t xml:space="preserve">changer le thème par défaut avec</w:t>
      </w:r>
      <w:r>
        <w:t xml:space="preserve"> </w:t>
      </w:r>
      <w:r>
        <w:rPr>
          <w:rStyle w:val="VerbatimChar"/>
          <w:bCs/>
          <w:b/>
        </w:rPr>
        <w:t xml:space="preserve">set scheme nom_scheme</w:t>
      </w:r>
      <w:r>
        <w:t xml:space="preserve">.</w:t>
      </w:r>
    </w:p>
    <w:p>
      <w:pPr>
        <w:pStyle w:val="BodyText"/>
      </w:pPr>
      <w:r>
        <w:t xml:space="preserve">J’ai maintenant pour (bonne) habitude d’utiliser</w:t>
      </w:r>
      <w:r>
        <w:t xml:space="preserve"> </w:t>
      </w:r>
      <w:r>
        <w:rPr>
          <w:rStyle w:val="VerbatimChar"/>
          <w:bCs/>
          <w:b/>
        </w:rPr>
        <w:t xml:space="preserve">grstyle</w:t>
      </w:r>
      <w:r>
        <w:t xml:space="preserve"> </w:t>
      </w:r>
      <w:r>
        <w:t xml:space="preserve">de Ben Jann (présentation dans la formation dédiée aux graphiques:</w:t>
      </w:r>
      <w:r>
        <w:t xml:space="preserve"> </w:t>
      </w:r>
      <w:hyperlink r:id="rId33">
        <w:r>
          <w:rPr>
            <w:rStyle w:val="Hyperlink"/>
          </w:rPr>
          <w:t xml:space="preserve">https://mthevenin.github.io/stata_graphiques/formation32.html#grstyle-de-b.jann</w:t>
        </w:r>
      </w:hyperlink>
      <w:r>
        <w:t xml:space="preserve">).</w:t>
      </w:r>
      <w:r>
        <w:br/>
      </w:r>
      <w:r>
        <w:t xml:space="preserve">Selon l’humeur du moment, on peut générer un thème graphique visuellement bien plus qualitatif que les thèmes usines de Stata, avec seulement quelques arguments.</w:t>
      </w:r>
    </w:p>
    <w:p>
      <w:pPr>
        <w:pStyle w:val="SourceCode"/>
      </w:pPr>
      <w:r>
        <w:rPr>
          <w:rStyle w:val="NormalTok"/>
        </w:rPr>
        <w:t xml:space="preserve">grstyle init</w:t>
      </w:r>
      <w:r>
        <w:br/>
      </w:r>
      <w:r>
        <w:rPr>
          <w:rStyle w:val="NormalTok"/>
        </w:rPr>
        <w:t xml:space="preserve">grstyle </w:t>
      </w:r>
      <w:r>
        <w:rPr>
          <w:rStyle w:val="KeywordTok"/>
        </w:rPr>
        <w:t xml:space="preserve">set</w:t>
      </w:r>
      <w:r>
        <w:rPr>
          <w:rStyle w:val="NormalTok"/>
        </w:rPr>
        <w:t xml:space="preserve"> imesh</w:t>
      </w:r>
      <w:r>
        <w:br/>
      </w:r>
      <w:r>
        <w:rPr>
          <w:rStyle w:val="NormalTok"/>
        </w:rPr>
        <w:t xml:space="preserve">grstyle </w:t>
      </w:r>
      <w:r>
        <w:rPr>
          <w:rStyle w:val="KeywordTok"/>
        </w:rPr>
        <w:t xml:space="preserve">set</w:t>
      </w:r>
      <w:r>
        <w:rPr>
          <w:rStyle w:val="NormalTok"/>
        </w:rPr>
        <w:t xml:space="preserve"> </w:t>
      </w:r>
      <w:r>
        <w:rPr>
          <w:rStyle w:val="BaseNTok"/>
        </w:rPr>
        <w:t xml:space="preserve">legend</w:t>
      </w:r>
      <w:r>
        <w:rPr>
          <w:rStyle w:val="NormalTok"/>
        </w:rPr>
        <w:t xml:space="preserve"> 11, nobox</w:t>
      </w:r>
      <w:r>
        <w:br/>
      </w:r>
      <w:r>
        <w:rPr>
          <w:rStyle w:val="NormalTok"/>
        </w:rPr>
        <w:t xml:space="preserve">grstyle </w:t>
      </w:r>
      <w:r>
        <w:rPr>
          <w:rStyle w:val="KeywordTok"/>
        </w:rPr>
        <w:t xml:space="preserve">set</w:t>
      </w:r>
      <w:r>
        <w:rPr>
          <w:rStyle w:val="NormalTok"/>
        </w:rPr>
        <w:t xml:space="preserve"> </w:t>
      </w:r>
      <w:r>
        <w:rPr>
          <w:rStyle w:val="KeywordTok"/>
        </w:rPr>
        <w:t xml:space="preserve">color</w:t>
      </w:r>
      <w:r>
        <w:rPr>
          <w:rStyle w:val="NormalTok"/>
        </w:rPr>
        <w:t xml:space="preserve"> tableau</w:t>
      </w:r>
    </w:p>
    <w:p>
      <w:pPr>
        <w:pStyle w:val="FirstParagraph"/>
      </w:pPr>
      <w:r>
        <w:rPr>
          <w:bCs/>
          <w:b/>
        </w:rPr>
        <w:t xml:space="preserve">Penser à installer les packafes</w:t>
      </w:r>
      <w:r>
        <w:rPr>
          <w:bCs/>
          <w:b/>
        </w:rPr>
        <w:t xml:space="preserve"> </w:t>
      </w:r>
      <w:r>
        <w:rPr>
          <w:rStyle w:val="VerbatimChar"/>
        </w:rPr>
        <w:t xml:space="preserve">grstyle</w:t>
      </w:r>
      <w:r>
        <w:t xml:space="preserve">** et</w:t>
      </w:r>
      <w:r>
        <w:t xml:space="preserve"> </w:t>
      </w:r>
      <w:r>
        <w:rPr>
          <w:rStyle w:val="VerbatimChar"/>
          <w:bCs/>
          <w:b/>
        </w:rPr>
        <w:t xml:space="preserve">colorpalette</w:t>
      </w:r>
      <w:r>
        <w:t xml:space="preserve"> </w:t>
      </w:r>
      <w:r>
        <w:t xml:space="preserve">avant.</w:t>
      </w:r>
    </w:p>
    <w:p>
      <w:pPr>
        <w:pStyle w:val="Heading2"/>
      </w:pPr>
      <w:r>
        <w:rPr>
          <w:bCs/>
          <w:b/>
        </w:rPr>
        <w:t xml:space="preserve">Python</w:t>
      </w:r>
    </w:p>
    <w:p>
      <w:pPr>
        <w:pStyle w:val="FirstParagraph"/>
      </w:pPr>
      <w:r>
        <w:rPr>
          <w:bCs/>
          <w:b/>
        </w:rPr>
        <w:t xml:space="preserve">Empêcher le bug graphique qui fait planter Stata avec Anaconda/miniconda</w:t>
      </w:r>
    </w:p>
    <w:p>
      <w:pPr>
        <w:pStyle w:val="BodyText"/>
      </w:pPr>
      <w:r>
        <w:t xml:space="preserve">L’utilisation de conda - Anaconda ou miniconda - n’est pas recommandé pour exécuter du code python dans un programme Stata. Pour preuve, sans les quelques lignes de codes qui suiven, l’exécution d’un graphique utilisant</w:t>
      </w:r>
      <w:r>
        <w:t xml:space="preserve"> </w:t>
      </w:r>
      <w:r>
        <w:rPr>
          <w:rStyle w:val="VerbatimChar"/>
          <w:bCs/>
          <w:b/>
        </w:rPr>
        <w:t xml:space="preserve">matplotlib</w:t>
      </w:r>
      <w:r>
        <w:t xml:space="preserve"> </w:t>
      </w:r>
      <w:r>
        <w:t xml:space="preserve">risque de faire crasher la session Stata. C’est très désagréable. Plutôt que d’insérer ce code dans le programme, il est préférable de le mettre une bonne fois pour toute dans le</w:t>
      </w:r>
      <w:r>
        <w:t xml:space="preserve"> </w:t>
      </w:r>
      <w:r>
        <w:rPr>
          <w:iCs/>
          <w:i/>
        </w:rPr>
        <w:t xml:space="preserve">profile.do</w:t>
      </w:r>
      <w:r>
        <w:t xml:space="preserve"> </w:t>
      </w:r>
      <w:r>
        <w:t xml:space="preserve">si python est utilisé via</w:t>
      </w:r>
      <w:r>
        <w:t xml:space="preserve"> </w:t>
      </w:r>
      <w:r>
        <w:rPr>
          <w:iCs/>
          <w:i/>
        </w:rPr>
        <w:t xml:space="preserve">conda</w:t>
      </w:r>
      <w:r>
        <w:t xml:space="preserve">.</w:t>
      </w:r>
      <w:r>
        <w:t xml:space="preserve"> </w:t>
      </w:r>
      <w:r>
        <w:t xml:space="preserve">Mieux vaut vérifier la localisation exacte du répertoire</w:t>
      </w:r>
      <w:r>
        <w:t xml:space="preserve"> </w:t>
      </w:r>
      <w:r>
        <w:rPr>
          <w:iCs/>
          <w:i/>
        </w:rPr>
        <w:t xml:space="preserve">plugins</w:t>
      </w:r>
      <w:r>
        <w:t xml:space="preserve">, je ne sais pas si le chemin qui suit vaut pour toutes les installation de miniconda/anaconda.</w:t>
      </w:r>
    </w:p>
    <w:p>
      <w:pPr>
        <w:pStyle w:val="SourceCode"/>
      </w:pPr>
      <w:r>
        <w:rPr>
          <w:rStyle w:val="NormalTok"/>
        </w:rPr>
        <w:t xml:space="preserve">python</w:t>
      </w:r>
      <w:r>
        <w:rPr>
          <w:rStyle w:val="SpecialCharTok"/>
        </w:rPr>
        <w:t xml:space="preserve">:</w:t>
      </w:r>
      <w:r>
        <w:br/>
      </w:r>
      <w:r>
        <w:rPr>
          <w:rStyle w:val="NormalTok"/>
        </w:rPr>
        <w:t xml:space="preserve">import os</w:t>
      </w:r>
      <w:r>
        <w:br/>
      </w:r>
      <w:r>
        <w:rPr>
          <w:rStyle w:val="NormalTok"/>
        </w:rPr>
        <w:t xml:space="preserve">os.environ[</w:t>
      </w:r>
      <w:r>
        <w:rPr>
          <w:rStyle w:val="StringTok"/>
        </w:rPr>
        <w:t xml:space="preserve">'QT_QPA_PLATFORM_PLUGIN_PATH'</w:t>
      </w:r>
      <w:r>
        <w:rPr>
          <w:rStyle w:val="NormalTok"/>
        </w:rPr>
        <w:t xml:space="preserve">]</w:t>
      </w:r>
      <w:r>
        <w:rPr>
          <w:rStyle w:val="Other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thevenin_m</w:t>
      </w:r>
      <w:r>
        <w:rPr>
          <w:rStyle w:val="SpecialCharTok"/>
        </w:rPr>
        <w:t xml:space="preserve">\\</w:t>
      </w:r>
      <w:r>
        <w:rPr>
          <w:rStyle w:val="StringTok"/>
        </w:rPr>
        <w:t xml:space="preserve">Miniconda3</w:t>
      </w:r>
      <w:r>
        <w:rPr>
          <w:rStyle w:val="SpecialCharTok"/>
        </w:rPr>
        <w:t xml:space="preserve">\\</w:t>
      </w:r>
      <w:r>
        <w:rPr>
          <w:rStyle w:val="StringTok"/>
        </w:rPr>
        <w:t xml:space="preserve">Library</w:t>
      </w:r>
      <w:r>
        <w:rPr>
          <w:rStyle w:val="SpecialCharTok"/>
        </w:rPr>
        <w:t xml:space="preserve">\\</w:t>
      </w:r>
      <w:r>
        <w:rPr>
          <w:rStyle w:val="StringTok"/>
        </w:rPr>
        <w:t xml:space="preserve">plugins</w:t>
      </w:r>
      <w:r>
        <w:rPr>
          <w:rStyle w:val="SpecialCharTok"/>
        </w:rPr>
        <w:t xml:space="preserve">\\</w:t>
      </w:r>
      <w:r>
        <w:rPr>
          <w:rStyle w:val="StringTok"/>
        </w:rPr>
        <w:t xml:space="preserve">plugins"</w:t>
      </w:r>
      <w:r>
        <w:br/>
      </w:r>
      <w:r>
        <w:rPr>
          <w:rStyle w:val="NormalTok"/>
        </w:rPr>
        <w:t xml:space="preserve">end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Users\THEVEN~1\AppData\Local\Programs\Quarto\share\formats\docx\note.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La section qui suit met a disposition mon fichier</w:t>
            </w:r>
            <w:r>
              <w:t xml:space="preserve"> </w:t>
            </w:r>
            <w:r>
              <w:rPr>
                <w:iCs/>
                <w:i/>
              </w:rPr>
              <w:t xml:space="preserve">profile.do</w:t>
            </w:r>
            <w:r>
              <w:t xml:space="preserve">. Tout est mis en ligne de commentaire, il suffit de retirer la balise</w:t>
            </w:r>
            <w:r>
              <w:t xml:space="preserve"> </w:t>
            </w:r>
            <w:r>
              <w:rPr>
                <w:rStyle w:val="VerbatimChar"/>
              </w:rPr>
              <w:t xml:space="preserve">*</w:t>
            </w:r>
            <w:r>
              <w:t xml:space="preserve"> </w:t>
            </w:r>
            <w:r>
              <w:t xml:space="preserve">et de modifier les chemins si nécessaire.</w:t>
            </w:r>
          </w:p>
        </w:tc>
      </w:tr>
    </w:tbl>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33" Target="https://mthevenin.github.io/stata_graphiques/formation32.html#grstyle-de-b.jann" TargetMode="External" /></Relationships>
</file>

<file path=word/_rels/footnotes.xml.rels><?xml version="1.0" encoding="UTF-8"?><Relationships xmlns="http://schemas.openxmlformats.org/package/2006/relationships"><Relationship Type="http://schemas.openxmlformats.org/officeDocument/2006/relationships/hyperlink" Id="rId33" Target="https://mthevenin.github.io/stata_graphiques/formation32.html#grstyle-de-b.jan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Principe</dc:title>
  <dc:creator/>
  <cp:keywords/>
  <dcterms:created xsi:type="dcterms:W3CDTF">2023-05-02T08:29:30Z</dcterms:created>
  <dcterms:modified xsi:type="dcterms:W3CDTF">2023-05-02T08:29:30Z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ghtbox">
    <vt:lpwstr>auto</vt:lpwstr>
  </property>
  <property fmtid="{D5CDD505-2E9C-101B-9397-08002B2CF9AE}" pid="8" name="toc-title">
    <vt:lpwstr>Table of contents</vt:lpwstr>
  </property>
</Properties>
</file>