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a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Testing with the super fun addon Zotero: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Cows are great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they are fun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of great personalities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grading system was based on the Vienna Principles. 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columns firstly list the project name, a brief description of the projects. Followed by the list of Vienna principles which are graded on a scale of 1-5 and each project’s given total. This is ended with a summation of positive and negative thoughts on the project as a whole.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projects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Event Horizon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Human Brain Project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Worm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Safecast</w:t>
      </w:r>
      <w:r w:rsidDel="00000000" w:rsidR="00000000" w:rsidRPr="00000000">
        <w:rPr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Kiron</w:t>
      </w:r>
      <w:r w:rsidDel="00000000" w:rsidR="00000000" w:rsidRPr="00000000">
        <w:rPr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senseBox</w:t>
      </w:r>
      <w:r w:rsidDel="00000000" w:rsidR="00000000" w:rsidRPr="00000000">
        <w:rPr>
          <w:vertAlign w:val="superscript"/>
        </w:rPr>
        <w:footnoteReference w:customMarkFollows="0"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Science Feedback</w:t>
      </w:r>
      <w:r w:rsidDel="00000000" w:rsidR="00000000" w:rsidRPr="00000000">
        <w:rPr>
          <w:vertAlign w:val="superscript"/>
        </w:rPr>
        <w:footnoteReference w:customMarkFollows="0"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Bibliography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https://doi.org/10.1016/j.colsurfb.2017.08.047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https://doi.org/10.1021/acs.jafc.7b02000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‘Event Horizon Telescope’. Accessed 23 October 2020. https://eventhorizontelescope.org/home.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senseBox.de. ‘Home’. Accessed 30 October 2020. sensebox.de/en/.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‘Human Brain Project Home’. Accessed 23 October 2020. https://www.humanbrainproject.eu/en/.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‘Kiron’. Accessed 30 October 2020. https://kiron.ngo/en/.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Maldonado, L., R. Sadeghi, and J. Kokini. ‘Nanoparticulation of Bovine Serum Albumin and Poly-d-Lysine through Complex Coacervation and Encapsulation of Curcumin’. </w:t>
      </w:r>
      <w:r w:rsidDel="00000000" w:rsidR="00000000" w:rsidRPr="00000000">
        <w:rPr>
          <w:i w:val="1"/>
          <w:vertAlign w:val="baseline"/>
          <w:rtl w:val="0"/>
        </w:rPr>
        <w:t xml:space="preserve">Colloids and Surfaces. B, Biointerfaces</w:t>
      </w:r>
      <w:r w:rsidDel="00000000" w:rsidR="00000000" w:rsidRPr="00000000">
        <w:rPr>
          <w:vertAlign w:val="baseline"/>
          <w:rtl w:val="0"/>
        </w:rPr>
        <w:t xml:space="preserve"> 159 (1 November 2017): 759–69. https://doi.org/10.1016/j.colsurfb.2017.08.047.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‘OpenWorm’. Accessed 23 October 2020. http://openworm.org/.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Safecast. ‘Safecast’. Accessed 23 October 2020. https://safecast.org/.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Science Feedback. ‘Science Feedback’, 27 February 2019. https://sciencefeedback.co/.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‘Vienna Principles a Vision for Scholarly Communication’. Accessed 30 October 2020. https://viennaprinciples.org/.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Zhang, Guanshi, Qilan Deng, Rupasri Mandal, David S. Wishart, and Burim N. Ametaj. ‘DI/LC-MS/MS-Based Metabolic Profiling for Identification of Early Predictive Serum Biomarkers of Metritis in Transition Dairy Cows’. </w:t>
      </w:r>
      <w:r w:rsidDel="00000000" w:rsidR="00000000" w:rsidRPr="00000000">
        <w:rPr>
          <w:i w:val="1"/>
          <w:vertAlign w:val="baseline"/>
          <w:rtl w:val="0"/>
        </w:rPr>
        <w:t xml:space="preserve">Journal of Agricultural and Food Chemistry</w:t>
      </w:r>
      <w:r w:rsidDel="00000000" w:rsidR="00000000" w:rsidRPr="00000000">
        <w:rPr>
          <w:vertAlign w:val="baseline"/>
          <w:rtl w:val="0"/>
        </w:rPr>
        <w:t xml:space="preserve"> 65, no. 38 (27 September 2017): 8510–21. https://doi.org/10.1021/acs.jafc.7b02000.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Zhu, X., and R. K. Naz. ‘Comparison of ZP3 Protein Sequences among Vertebrate Species: To Obtain a Consensus Sequence for Immunocontraception’. </w:t>
      </w:r>
      <w:r w:rsidDel="00000000" w:rsidR="00000000" w:rsidRPr="00000000">
        <w:rPr>
          <w:i w:val="1"/>
          <w:vertAlign w:val="baseline"/>
          <w:rtl w:val="0"/>
        </w:rPr>
        <w:t xml:space="preserve">Frontiers in Bioscience: A Journal and Virtual Library</w:t>
      </w:r>
      <w:r w:rsidDel="00000000" w:rsidR="00000000" w:rsidRPr="00000000">
        <w:rPr>
          <w:vertAlign w:val="baseline"/>
          <w:rtl w:val="0"/>
        </w:rPr>
        <w:t xml:space="preserve"> 4 (1 March 1999): D212-215. https://doi.org/10.2741/zhu.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Maldonado, Sadeghi, and Kokini, ‘Nanoparticulation of Bovine Serum Albumin and Poly-d-Lysine through Complex Coacervation and Encapsulation of Curcumin’.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Zhang et al., ‘DI/LC-MS/MS-Based Metabolic Profiling for Identification of Early Predictive Serum Biomarkers of Metritis in Transition Dairy Cows’.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Zhu and Naz, ‘Comparison of ZP3 Protein Sequences among Vertebrate Species’.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‘Vienna Principles a Vision for Scholarly Communication’.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‘Event Horizon Telescope’.</w:t>
      </w:r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‘Human Brain Project Home’.</w:t>
      </w:r>
      <w:r w:rsidDel="00000000" w:rsidR="00000000" w:rsidRPr="00000000">
        <w:rPr>
          <w:rtl w:val="0"/>
        </w:rPr>
      </w:r>
    </w:p>
  </w:footnote>
  <w:footnote w:id="6"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‘OpenWorm’.</w:t>
      </w:r>
      <w:r w:rsidDel="00000000" w:rsidR="00000000" w:rsidRPr="00000000">
        <w:rPr>
          <w:rtl w:val="0"/>
        </w:rPr>
      </w:r>
    </w:p>
  </w:footnote>
  <w:footnote w:id="7"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‘Safecast’.</w:t>
      </w:r>
      <w:r w:rsidDel="00000000" w:rsidR="00000000" w:rsidRPr="00000000">
        <w:rPr>
          <w:rtl w:val="0"/>
        </w:rPr>
      </w:r>
    </w:p>
  </w:footnote>
  <w:footnote w:id="8"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‘Kiron’.</w:t>
      </w:r>
      <w:r w:rsidDel="00000000" w:rsidR="00000000" w:rsidRPr="00000000">
        <w:rPr>
          <w:rtl w:val="0"/>
        </w:rPr>
      </w:r>
    </w:p>
  </w:footnote>
  <w:footnote w:id="9">
    <w:p w:rsidR="00000000" w:rsidDel="00000000" w:rsidP="00000000" w:rsidRDefault="00000000" w:rsidRPr="00000000" w14:paraId="000000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‘Home’.</w:t>
      </w:r>
      <w:r w:rsidDel="00000000" w:rsidR="00000000" w:rsidRPr="00000000">
        <w:rPr>
          <w:rtl w:val="0"/>
        </w:rPr>
      </w:r>
    </w:p>
  </w:footnote>
  <w:footnote w:id="10">
    <w:p w:rsidR="00000000" w:rsidDel="00000000" w:rsidP="00000000" w:rsidRDefault="00000000" w:rsidRPr="00000000" w14:paraId="000000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‘Science Feedback’.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i.org/10.1016/j.colsurfb.2017.08.047" TargetMode="External"/><Relationship Id="rId8" Type="http://schemas.openxmlformats.org/officeDocument/2006/relationships/hyperlink" Target="https://doi.org/10.1021/acs.jafc.7b0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