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cardiovascular system transports blood, oxygen, nutrients, and waste products throughout the body. It consists of the heart, the blood vessels, and the blood itself. The heart is a muscular organ that pumps blood, and it is divided into four chambers. The two upper chambers are called atria, and the two lower chambers are called ventricles. The right side of the heart pumps oxygen-poor blood to the lungs, while the left side pumps oxygen-rich blood to the rest of the body.</w:t>
      </w:r>
    </w:p>
    <w:p>
      <w:r>
        <w:t>There are three main types of blood vessels, and each has a distinct role. Arteries carry blood away from the heart and have thick, muscular walls to withstand high pressure. Veins carry blood back toward the heart and contain valves that prevent blood from flowing backward. Capillaries are the smallest vessels, and their thin walls allow oxygen and nutrients to diffuse into tissues while waste products diffuse out.</w:t>
      </w:r>
    </w:p>
    <w:p>
      <w:r>
        <w:t>Blood pressure is the force that circulating blood exerts against the walls of the arteries. Blood pressure is reported as two numbers, systolic pressure over diastolic pressure. Systolic pressure is the higher value and occurs when the ventricles contract, while diastolic pressure is the lower value and occurs when the heart relaxes between beats.</w:t>
      </w:r>
    </w:p>
    <w:p>
      <w:r>
        <w:t>Blood is a connective tissue made of several components. Red blood cells carry oxygen using a protein called hemoglobin. White blood cells defend the body against infection. Platelets are cell fragments that help the blood to clot and stop bleeding. Plasma is the liquid portion of blood that carries cells, nutrients, and hormones. The cardiovascular system works continuously, and an adult heart beats roughly one hundred thousand times each day to keep blood circulating.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