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1543" w14:textId="77777777" w:rsidR="00E21D98" w:rsidRDefault="00E21D98" w:rsidP="008A013B">
      <w:pPr>
        <w:pStyle w:val="Heading1"/>
        <w:spacing w:before="240" w:line="240" w:lineRule="auto"/>
        <w:jc w:val="center"/>
        <w:rPr>
          <w:rFonts w:asciiTheme="minorHAnsi" w:hAnsiTheme="minorHAnsi"/>
          <w:i w:val="0"/>
        </w:rPr>
      </w:pPr>
      <w:r>
        <w:rPr>
          <w:rFonts w:asciiTheme="minorHAnsi" w:hAnsiTheme="minorHAnsi"/>
          <w:b w:val="0"/>
          <w:i w:val="0"/>
          <w:noProof/>
          <w:lang w:eastAsia="en-GB"/>
        </w:rPr>
        <w:drawing>
          <wp:inline distT="0" distB="0" distL="0" distR="0" wp14:anchorId="2A0A5B98" wp14:editId="6A68A232">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8">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14:paraId="74D098CA" w14:textId="54D3700C" w:rsidR="008A013B" w:rsidRPr="008A013B" w:rsidRDefault="0077661B" w:rsidP="008A013B">
      <w:pPr>
        <w:pStyle w:val="Heading1"/>
        <w:spacing w:before="240" w:line="240" w:lineRule="auto"/>
        <w:jc w:val="center"/>
        <w:rPr>
          <w:rFonts w:asciiTheme="minorHAnsi" w:hAnsiTheme="minorHAnsi"/>
          <w:i w:val="0"/>
        </w:rPr>
      </w:pPr>
      <w:r w:rsidRPr="008A013B">
        <w:rPr>
          <w:rFonts w:asciiTheme="minorHAnsi" w:hAnsiTheme="minorHAnsi"/>
          <w:i w:val="0"/>
        </w:rPr>
        <w:t xml:space="preserve">Sections of </w:t>
      </w:r>
      <w:r w:rsidR="007960F0" w:rsidRPr="008A013B">
        <w:rPr>
          <w:rFonts w:asciiTheme="minorHAnsi" w:hAnsiTheme="minorHAnsi"/>
          <w:i w:val="0"/>
        </w:rPr>
        <w:t>a Stage 1 Registered Report</w:t>
      </w:r>
    </w:p>
    <w:p w14:paraId="4BDDD637" w14:textId="018276C5" w:rsidR="0077661B" w:rsidRPr="007960F0" w:rsidRDefault="007960F0" w:rsidP="008A013B">
      <w:pPr>
        <w:pStyle w:val="Heading1"/>
        <w:spacing w:before="240" w:line="240" w:lineRule="auto"/>
        <w:jc w:val="center"/>
        <w:rPr>
          <w:rFonts w:asciiTheme="minorHAnsi" w:hAnsiTheme="minorHAnsi"/>
          <w:i w:val="0"/>
        </w:rPr>
      </w:pPr>
      <w:r w:rsidRPr="008A013B">
        <w:rPr>
          <w:rFonts w:asciiTheme="minorHAnsi" w:hAnsiTheme="minorHAnsi"/>
          <w:i w:val="0"/>
        </w:rPr>
        <w:t>Nature Human Behaviour</w:t>
      </w:r>
    </w:p>
    <w:p w14:paraId="23919731" w14:textId="77777777" w:rsidR="008A013B" w:rsidRPr="008A013B" w:rsidRDefault="008A013B" w:rsidP="008A013B">
      <w:pPr>
        <w:pStyle w:val="Heading1"/>
        <w:spacing w:before="0" w:line="240" w:lineRule="auto"/>
        <w:rPr>
          <w:rFonts w:asciiTheme="minorHAnsi" w:hAnsiTheme="minorHAnsi"/>
          <w:i w:val="0"/>
          <w:sz w:val="24"/>
          <w:szCs w:val="24"/>
        </w:rPr>
      </w:pPr>
    </w:p>
    <w:p w14:paraId="0774CCB6" w14:textId="77777777"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Title page</w:t>
      </w:r>
    </w:p>
    <w:p w14:paraId="2F9C0927" w14:textId="77777777"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Abstract</w:t>
      </w:r>
    </w:p>
    <w:p w14:paraId="2E218375" w14:textId="1017EA1F"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Introduction (no subheadings permitted)</w:t>
      </w:r>
    </w:p>
    <w:p w14:paraId="3D77BB2C" w14:textId="1EBBE1D8" w:rsidR="007960F0" w:rsidRPr="008A013B" w:rsidRDefault="007960F0" w:rsidP="00196237">
      <w:pPr>
        <w:pStyle w:val="Heading1"/>
        <w:spacing w:before="0" w:line="240" w:lineRule="auto"/>
        <w:ind w:left="360"/>
        <w:rPr>
          <w:rFonts w:asciiTheme="minorHAnsi" w:hAnsiTheme="minorHAnsi"/>
          <w:i w:val="0"/>
          <w:sz w:val="24"/>
          <w:szCs w:val="24"/>
        </w:rPr>
      </w:pPr>
      <w:r w:rsidRPr="008A013B">
        <w:rPr>
          <w:rFonts w:asciiTheme="minorHAnsi" w:hAnsiTheme="minorHAnsi"/>
          <w:i w:val="0"/>
          <w:sz w:val="24"/>
          <w:szCs w:val="24"/>
        </w:rPr>
        <w:t>Methods</w:t>
      </w:r>
    </w:p>
    <w:p w14:paraId="13C36072" w14:textId="4507ECB4" w:rsidR="007960F0" w:rsidRPr="00196237" w:rsidRDefault="007960F0" w:rsidP="00196237">
      <w:pPr>
        <w:spacing w:after="0" w:line="240" w:lineRule="auto"/>
        <w:ind w:left="1080" w:hanging="371"/>
        <w:rPr>
          <w:i/>
          <w:sz w:val="24"/>
          <w:szCs w:val="24"/>
        </w:rPr>
      </w:pPr>
      <w:r w:rsidRPr="00196237">
        <w:rPr>
          <w:i/>
          <w:sz w:val="24"/>
          <w:szCs w:val="24"/>
        </w:rPr>
        <w:t>Ethics information</w:t>
      </w:r>
    </w:p>
    <w:p w14:paraId="73F9E2EE" w14:textId="5F78E762" w:rsidR="007960F0" w:rsidRPr="00196237" w:rsidRDefault="007960F0" w:rsidP="00196237">
      <w:pPr>
        <w:spacing w:after="0" w:line="240" w:lineRule="auto"/>
        <w:ind w:left="1080" w:hanging="371"/>
        <w:rPr>
          <w:i/>
          <w:sz w:val="24"/>
          <w:szCs w:val="24"/>
        </w:rPr>
      </w:pPr>
      <w:r w:rsidRPr="00196237">
        <w:rPr>
          <w:i/>
          <w:sz w:val="24"/>
          <w:szCs w:val="24"/>
        </w:rPr>
        <w:t>Pilot data</w:t>
      </w:r>
      <w:r w:rsidR="008A013B" w:rsidRPr="00196237">
        <w:rPr>
          <w:i/>
          <w:sz w:val="24"/>
          <w:szCs w:val="24"/>
        </w:rPr>
        <w:t xml:space="preserve"> (if applicable)</w:t>
      </w:r>
    </w:p>
    <w:p w14:paraId="4EB7BF65" w14:textId="7A365975" w:rsidR="007960F0" w:rsidRPr="00196237" w:rsidRDefault="007960F0" w:rsidP="00196237">
      <w:pPr>
        <w:spacing w:after="0" w:line="240" w:lineRule="auto"/>
        <w:ind w:left="1080" w:hanging="371"/>
        <w:rPr>
          <w:i/>
          <w:sz w:val="24"/>
          <w:szCs w:val="24"/>
        </w:rPr>
      </w:pPr>
      <w:r w:rsidRPr="00196237">
        <w:rPr>
          <w:i/>
          <w:sz w:val="24"/>
          <w:szCs w:val="24"/>
        </w:rPr>
        <w:t>Design</w:t>
      </w:r>
    </w:p>
    <w:p w14:paraId="72177D31" w14:textId="77777777" w:rsidR="00E21D98" w:rsidRPr="00196237" w:rsidRDefault="00E21D98" w:rsidP="00E21D98">
      <w:pPr>
        <w:spacing w:after="0" w:line="240" w:lineRule="auto"/>
        <w:ind w:left="1080" w:hanging="371"/>
        <w:rPr>
          <w:sz w:val="24"/>
          <w:szCs w:val="24"/>
        </w:rPr>
      </w:pPr>
      <w:r w:rsidRPr="00196237">
        <w:rPr>
          <w:i/>
          <w:sz w:val="24"/>
          <w:szCs w:val="24"/>
        </w:rPr>
        <w:t>Sampling plan</w:t>
      </w:r>
    </w:p>
    <w:p w14:paraId="5C1097C5" w14:textId="35307727" w:rsidR="007960F0" w:rsidRDefault="007960F0" w:rsidP="00196237">
      <w:pPr>
        <w:spacing w:after="0" w:line="240" w:lineRule="auto"/>
        <w:ind w:left="1080" w:hanging="371"/>
        <w:rPr>
          <w:i/>
          <w:sz w:val="24"/>
          <w:szCs w:val="24"/>
        </w:rPr>
      </w:pPr>
      <w:r w:rsidRPr="00196237">
        <w:rPr>
          <w:i/>
          <w:sz w:val="24"/>
          <w:szCs w:val="24"/>
        </w:rPr>
        <w:t>Analysis plan</w:t>
      </w:r>
    </w:p>
    <w:p w14:paraId="1F57E046" w14:textId="2F70CE64" w:rsidR="002B2A1C" w:rsidRPr="00196237" w:rsidRDefault="002B2A1C" w:rsidP="00196237">
      <w:pPr>
        <w:spacing w:after="0" w:line="240" w:lineRule="auto"/>
        <w:ind w:left="1080" w:hanging="371"/>
        <w:rPr>
          <w:i/>
          <w:sz w:val="24"/>
          <w:szCs w:val="24"/>
        </w:rPr>
      </w:pPr>
      <w:r>
        <w:rPr>
          <w:i/>
          <w:sz w:val="24"/>
          <w:szCs w:val="24"/>
        </w:rPr>
        <w:t>Design table</w:t>
      </w:r>
    </w:p>
    <w:p w14:paraId="4957B6AD" w14:textId="0491C1A6"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Data availability statement</w:t>
      </w:r>
    </w:p>
    <w:p w14:paraId="616F4408" w14:textId="3C5FDC87"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Code availability statement</w:t>
      </w:r>
    </w:p>
    <w:p w14:paraId="66BEAF81" w14:textId="2EC99C10" w:rsidR="007960F0" w:rsidRPr="008A013B" w:rsidRDefault="007960F0" w:rsidP="00196237">
      <w:pPr>
        <w:pStyle w:val="Heading2"/>
        <w:spacing w:before="0" w:line="240" w:lineRule="auto"/>
        <w:ind w:left="360"/>
        <w:rPr>
          <w:rFonts w:asciiTheme="minorHAnsi" w:hAnsiTheme="minorHAnsi"/>
          <w:i w:val="0"/>
          <w:sz w:val="24"/>
          <w:szCs w:val="24"/>
        </w:rPr>
      </w:pPr>
      <w:r w:rsidRPr="008A013B">
        <w:rPr>
          <w:rFonts w:asciiTheme="minorHAnsi" w:hAnsiTheme="minorHAnsi"/>
          <w:i w:val="0"/>
          <w:sz w:val="24"/>
          <w:szCs w:val="24"/>
        </w:rPr>
        <w:t>References</w:t>
      </w:r>
    </w:p>
    <w:p w14:paraId="701293F7" w14:textId="77777777" w:rsidR="007960F0" w:rsidRPr="007960F0" w:rsidRDefault="007960F0" w:rsidP="00196237">
      <w:pPr>
        <w:spacing w:before="240" w:after="0" w:line="240" w:lineRule="auto"/>
        <w:ind w:left="360" w:firstLine="0"/>
      </w:pPr>
    </w:p>
    <w:p w14:paraId="5F035AB6" w14:textId="77777777" w:rsidR="007960F0" w:rsidRPr="007960F0" w:rsidRDefault="007960F0" w:rsidP="007960F0">
      <w:pPr>
        <w:ind w:firstLine="0"/>
      </w:pPr>
    </w:p>
    <w:p w14:paraId="2E586895" w14:textId="77777777" w:rsidR="008A013B" w:rsidRDefault="008A013B">
      <w:pPr>
        <w:rPr>
          <w:rFonts w:asciiTheme="majorHAnsi" w:eastAsiaTheme="majorEastAsia" w:hAnsiTheme="majorHAnsi" w:cstheme="majorBidi"/>
          <w:b/>
          <w:bCs/>
          <w:iCs/>
          <w:spacing w:val="10"/>
          <w:sz w:val="44"/>
          <w:szCs w:val="60"/>
        </w:rPr>
      </w:pPr>
      <w:r>
        <w:rPr>
          <w:i/>
          <w:sz w:val="44"/>
        </w:rPr>
        <w:br w:type="page"/>
      </w:r>
    </w:p>
    <w:p w14:paraId="7626AA26" w14:textId="2153AE15" w:rsidR="002F7DC1" w:rsidRDefault="002F7DC1" w:rsidP="004E7693">
      <w:pPr>
        <w:pStyle w:val="Title"/>
        <w:spacing w:before="120" w:after="120"/>
        <w:rPr>
          <w:i w:val="0"/>
          <w:sz w:val="44"/>
        </w:rPr>
      </w:pPr>
      <w:r>
        <w:rPr>
          <w:i w:val="0"/>
          <w:sz w:val="44"/>
        </w:rPr>
        <w:lastRenderedPageBreak/>
        <w:t xml:space="preserve">Match in emotional content in lyrics and melody enhances pleasure </w:t>
      </w:r>
    </w:p>
    <w:p w14:paraId="5B83C127" w14:textId="77777777" w:rsidR="00272444" w:rsidRDefault="00272444" w:rsidP="004E7693">
      <w:pPr>
        <w:spacing w:before="120" w:after="120" w:line="240" w:lineRule="auto"/>
        <w:ind w:firstLine="0"/>
      </w:pPr>
    </w:p>
    <w:p w14:paraId="640165C7" w14:textId="77777777" w:rsidR="002F7DC1" w:rsidRPr="002F7DC1" w:rsidRDefault="002F7DC1" w:rsidP="002F7DC1">
      <w:pPr>
        <w:pStyle w:val="Authorname"/>
        <w:spacing w:line="360" w:lineRule="auto"/>
      </w:pPr>
      <w:r w:rsidRPr="002F7DC1">
        <w:t>Manuela Skov Thomasen (202107872@post.au.dk)</w:t>
      </w:r>
    </w:p>
    <w:p w14:paraId="24AA7D94" w14:textId="77777777" w:rsidR="002F7DC1" w:rsidRPr="00045153" w:rsidRDefault="002F7DC1" w:rsidP="002F7DC1">
      <w:pPr>
        <w:pStyle w:val="Affiliation"/>
        <w:spacing w:line="360" w:lineRule="auto"/>
        <w:rPr>
          <w:sz w:val="22"/>
          <w:szCs w:val="22"/>
        </w:rPr>
      </w:pPr>
      <w:r>
        <w:rPr>
          <w:sz w:val="22"/>
          <w:szCs w:val="22"/>
        </w:rPr>
        <w:t>School of Communication and Culture</w:t>
      </w:r>
      <w:r w:rsidRPr="00045153">
        <w:rPr>
          <w:sz w:val="22"/>
          <w:szCs w:val="22"/>
        </w:rPr>
        <w:t xml:space="preserve">, University of Aarhus, </w:t>
      </w:r>
    </w:p>
    <w:p w14:paraId="3BA05B07" w14:textId="77777777" w:rsidR="002F7DC1" w:rsidRPr="00045153" w:rsidRDefault="002F7DC1" w:rsidP="002F7DC1">
      <w:pPr>
        <w:pStyle w:val="Affiliation"/>
        <w:spacing w:line="360" w:lineRule="auto"/>
        <w:rPr>
          <w:sz w:val="22"/>
          <w:szCs w:val="22"/>
          <w:lang w:val="da-DK"/>
        </w:rPr>
      </w:pPr>
      <w:r>
        <w:rPr>
          <w:sz w:val="22"/>
          <w:szCs w:val="22"/>
          <w:lang w:val="da-DK"/>
        </w:rPr>
        <w:t>Jens Chr. Skous Vej 2</w:t>
      </w:r>
      <w:r w:rsidRPr="00045153">
        <w:rPr>
          <w:sz w:val="22"/>
          <w:szCs w:val="22"/>
          <w:lang w:val="da-DK"/>
        </w:rPr>
        <w:t>, 8000 Aarhus, Denmark</w:t>
      </w:r>
    </w:p>
    <w:p w14:paraId="11D0E13B" w14:textId="77777777" w:rsidR="002F7DC1" w:rsidRDefault="002F7DC1" w:rsidP="002F7DC1">
      <w:pPr>
        <w:spacing w:line="360" w:lineRule="auto"/>
        <w:ind w:firstLine="0"/>
        <w:rPr>
          <w:lang w:val="da-DK"/>
        </w:rPr>
      </w:pPr>
    </w:p>
    <w:p w14:paraId="5AE276A5" w14:textId="77777777" w:rsidR="00A0634B" w:rsidRPr="002F7DC1" w:rsidRDefault="00A0634B" w:rsidP="004E7693">
      <w:pPr>
        <w:spacing w:before="120" w:after="120" w:line="240" w:lineRule="auto"/>
        <w:rPr>
          <w:lang w:val="en-US"/>
        </w:rPr>
      </w:pPr>
      <w:r w:rsidRPr="002F7DC1">
        <w:rPr>
          <w:lang w:val="en-US"/>
        </w:rPr>
        <w:br w:type="page"/>
      </w:r>
    </w:p>
    <w:p w14:paraId="3CEE88C9" w14:textId="17E541FC" w:rsidR="007109A1" w:rsidRPr="001A4974" w:rsidRDefault="007109A1" w:rsidP="004E7693">
      <w:pPr>
        <w:pStyle w:val="Heading1"/>
        <w:spacing w:before="120" w:after="120" w:line="240" w:lineRule="auto"/>
        <w:rPr>
          <w:rFonts w:asciiTheme="minorHAnsi" w:hAnsiTheme="minorHAnsi"/>
          <w:i w:val="0"/>
        </w:rPr>
      </w:pPr>
      <w:r w:rsidRPr="001A4974">
        <w:rPr>
          <w:rFonts w:asciiTheme="minorHAnsi" w:hAnsiTheme="minorHAnsi"/>
          <w:i w:val="0"/>
        </w:rPr>
        <w:lastRenderedPageBreak/>
        <w:t>Abstract</w:t>
      </w:r>
      <w:r w:rsidR="002F7DC1">
        <w:rPr>
          <w:rFonts w:asciiTheme="minorHAnsi" w:hAnsiTheme="minorHAnsi"/>
          <w:i w:val="0"/>
        </w:rPr>
        <w:t xml:space="preserve"> (portfolio 3)</w:t>
      </w:r>
    </w:p>
    <w:p w14:paraId="26024FA1" w14:textId="2B030869" w:rsidR="00A0634B" w:rsidRDefault="007109A1" w:rsidP="004E7693">
      <w:pPr>
        <w:spacing w:before="120" w:after="120" w:line="240" w:lineRule="auto"/>
        <w:ind w:firstLine="0"/>
        <w:rPr>
          <w:b/>
        </w:rPr>
      </w:pPr>
      <w:r>
        <w:rPr>
          <w:b/>
        </w:rPr>
        <w:t xml:space="preserve">The abstract of your </w:t>
      </w:r>
      <w:r w:rsidR="00B500DB">
        <w:rPr>
          <w:b/>
        </w:rPr>
        <w:t>Stage 1 Registered Report protocol</w:t>
      </w:r>
      <w:r>
        <w:rPr>
          <w:b/>
        </w:rPr>
        <w:t xml:space="preserve"> should not exceed 150 words and should not contain any references.</w:t>
      </w:r>
      <w:r w:rsidR="00A0634B">
        <w:rPr>
          <w:b/>
        </w:rPr>
        <w:t xml:space="preserve"> It should start with a sentence that introduces the general topic an</w:t>
      </w:r>
      <w:r w:rsidR="00FC43F9">
        <w:rPr>
          <w:b/>
        </w:rPr>
        <w:t>d its significance for a broad</w:t>
      </w:r>
      <w:r w:rsidR="00A0634B">
        <w:rPr>
          <w:b/>
        </w:rPr>
        <w:t xml:space="preserve"> audience. It should then describe </w:t>
      </w:r>
      <w:r w:rsidR="00FC43F9">
        <w:rPr>
          <w:b/>
        </w:rPr>
        <w:t xml:space="preserve">the specific question(s) your research addresses, what </w:t>
      </w:r>
      <w:r w:rsidR="00AB4D93">
        <w:rPr>
          <w:b/>
        </w:rPr>
        <w:t>you will do, and</w:t>
      </w:r>
      <w:r w:rsidR="00E21BA8">
        <w:rPr>
          <w:b/>
        </w:rPr>
        <w:t xml:space="preserve"> broadly,</w:t>
      </w:r>
      <w:r w:rsidR="00AB4D93">
        <w:rPr>
          <w:b/>
        </w:rPr>
        <w:t xml:space="preserve"> what results would confirm or disconfirm your hypotheses. The abstract can be brief and will be</w:t>
      </w:r>
      <w:r w:rsidR="00E21BA8">
        <w:rPr>
          <w:b/>
        </w:rPr>
        <w:t xml:space="preserve"> slightly revised at Stage 2 submission to include the results.</w:t>
      </w:r>
    </w:p>
    <w:p w14:paraId="1F7CE042" w14:textId="77777777" w:rsidR="004E7693" w:rsidRDefault="004E7693" w:rsidP="004E7693">
      <w:pPr>
        <w:pStyle w:val="Heading1"/>
        <w:spacing w:before="120" w:after="120" w:line="240" w:lineRule="auto"/>
        <w:rPr>
          <w:rFonts w:asciiTheme="minorHAnsi" w:hAnsiTheme="minorHAnsi"/>
          <w:i w:val="0"/>
        </w:rPr>
      </w:pPr>
    </w:p>
    <w:p w14:paraId="17449159" w14:textId="77777777" w:rsidR="0077661B" w:rsidRDefault="0077661B">
      <w:pPr>
        <w:rPr>
          <w:rFonts w:eastAsiaTheme="majorEastAsia" w:cstheme="majorBidi"/>
          <w:b/>
          <w:bCs/>
          <w:iCs/>
          <w:sz w:val="32"/>
          <w:szCs w:val="32"/>
        </w:rPr>
      </w:pPr>
      <w:r>
        <w:rPr>
          <w:i/>
        </w:rPr>
        <w:br w:type="page"/>
      </w:r>
    </w:p>
    <w:p w14:paraId="41B58757" w14:textId="69F2EDF5" w:rsidR="00E16906" w:rsidRPr="00E16906" w:rsidRDefault="0077661B" w:rsidP="004E7693">
      <w:pPr>
        <w:pStyle w:val="Heading1"/>
        <w:spacing w:before="120" w:after="120" w:line="240" w:lineRule="auto"/>
        <w:rPr>
          <w:rFonts w:asciiTheme="minorHAnsi" w:hAnsiTheme="minorHAnsi"/>
          <w:i w:val="0"/>
        </w:rPr>
      </w:pPr>
      <w:r>
        <w:rPr>
          <w:rFonts w:asciiTheme="minorHAnsi" w:hAnsiTheme="minorHAnsi"/>
          <w:i w:val="0"/>
        </w:rPr>
        <w:lastRenderedPageBreak/>
        <w:t>Introduction</w:t>
      </w:r>
      <w:r w:rsidR="002F7DC1">
        <w:rPr>
          <w:rFonts w:asciiTheme="minorHAnsi" w:hAnsiTheme="minorHAnsi"/>
          <w:i w:val="0"/>
        </w:rPr>
        <w:t xml:space="preserve"> (portfolio 2)</w:t>
      </w:r>
    </w:p>
    <w:p w14:paraId="6C15E2C1" w14:textId="44D96D03" w:rsidR="00FB12A5" w:rsidRDefault="00BA2386" w:rsidP="004E7693">
      <w:pPr>
        <w:pStyle w:val="ListParagraph"/>
        <w:numPr>
          <w:ilvl w:val="0"/>
          <w:numId w:val="9"/>
        </w:numPr>
        <w:spacing w:before="120" w:after="120" w:line="240" w:lineRule="auto"/>
      </w:pPr>
      <w:r>
        <w:t>The Introduction must include a review of the relevant literature that motivates the research question and a full description of the experimental aims</w:t>
      </w:r>
      <w:r w:rsidR="00B500DB">
        <w:t xml:space="preserve"> (research questions)</w:t>
      </w:r>
      <w:r>
        <w:t xml:space="preserve"> and hypotheses. </w:t>
      </w:r>
    </w:p>
    <w:p w14:paraId="523C6796" w14:textId="3EBFAD78" w:rsidR="00D428ED" w:rsidRDefault="00C503AC" w:rsidP="004E7693">
      <w:pPr>
        <w:spacing w:before="120" w:after="120" w:line="240" w:lineRule="auto"/>
        <w:ind w:left="720" w:firstLine="0"/>
      </w:pPr>
      <w:r>
        <w:t>Each rese</w:t>
      </w:r>
      <w:r w:rsidR="00566087">
        <w:t xml:space="preserve">arch question must be motivated, </w:t>
      </w:r>
      <w:r>
        <w:t>explained and linked to specific hypotheses (predictions). The Introduction</w:t>
      </w:r>
      <w:r w:rsidR="00D428ED">
        <w:t xml:space="preserve"> must contain </w:t>
      </w:r>
      <w:r>
        <w:t xml:space="preserve">a </w:t>
      </w:r>
      <w:r w:rsidR="00D428ED">
        <w:t xml:space="preserve">detailed </w:t>
      </w:r>
      <w:r>
        <w:t xml:space="preserve">description of these </w:t>
      </w:r>
      <w:r w:rsidR="00D428ED">
        <w:t>hypothes</w:t>
      </w:r>
      <w:r>
        <w:t>e</w:t>
      </w:r>
      <w:r w:rsidR="00D428ED">
        <w:t xml:space="preserve">s: </w:t>
      </w:r>
    </w:p>
    <w:p w14:paraId="725ED3EF" w14:textId="77777777" w:rsidR="00D428ED" w:rsidRDefault="00D428ED" w:rsidP="00213A9D">
      <w:pPr>
        <w:pStyle w:val="ListParagraph"/>
        <w:numPr>
          <w:ilvl w:val="0"/>
          <w:numId w:val="10"/>
        </w:numPr>
        <w:spacing w:before="120" w:after="120" w:line="240" w:lineRule="auto"/>
      </w:pPr>
      <w:r>
        <w:t xml:space="preserve">Ensure that your predictions are defined precisely in terms of the specific independent and dependent variables. </w:t>
      </w:r>
    </w:p>
    <w:p w14:paraId="3AF56DFD" w14:textId="77777777" w:rsidR="00E21BA8" w:rsidRDefault="00E21BA8" w:rsidP="00213A9D">
      <w:pPr>
        <w:pStyle w:val="ListParagraph"/>
        <w:numPr>
          <w:ilvl w:val="0"/>
          <w:numId w:val="10"/>
        </w:numPr>
        <w:spacing w:before="120" w:after="120" w:line="240" w:lineRule="auto"/>
      </w:pPr>
      <w:r>
        <w:t>Listing them as Hypothesis 1, Hypothesis 2 etc (with corresponding H0 in each case, as appropriate) is recommended.</w:t>
      </w:r>
    </w:p>
    <w:p w14:paraId="7489479E" w14:textId="71B7DA25" w:rsidR="00D428ED" w:rsidRDefault="00E21BA8" w:rsidP="00213A9D">
      <w:pPr>
        <w:pStyle w:val="ListParagraph"/>
        <w:numPr>
          <w:ilvl w:val="0"/>
          <w:numId w:val="10"/>
        </w:numPr>
        <w:spacing w:before="120" w:after="120" w:line="240" w:lineRule="auto"/>
      </w:pPr>
      <w:r>
        <w:t>The description of hypotheses</w:t>
      </w:r>
      <w:r w:rsidR="00D428ED">
        <w:t xml:space="preserve"> must commit </w:t>
      </w:r>
      <w:r>
        <w:t xml:space="preserve">to interpretation of </w:t>
      </w:r>
      <w:r w:rsidR="00C503AC">
        <w:t>all potential data patterns (those that are predicted and those that would run counter to predictions)</w:t>
      </w:r>
      <w:r>
        <w:t xml:space="preserve">. </w:t>
      </w:r>
      <w:r w:rsidR="00B500DB" w:rsidRPr="00B500DB">
        <w:t>You cannot interpret</w:t>
      </w:r>
      <w:r w:rsidR="00B500DB">
        <w:t xml:space="preserve"> lack of</w:t>
      </w:r>
      <w:r w:rsidR="00B500DB" w:rsidRPr="00B500DB">
        <w:t xml:space="preserve"> evidence </w:t>
      </w:r>
      <w:r w:rsidR="00566087" w:rsidRPr="00B500DB">
        <w:t xml:space="preserve">(e.g. a p&gt;0.05 in a t-test) </w:t>
      </w:r>
      <w:r w:rsidR="00B500DB" w:rsidRPr="00B500DB">
        <w:t xml:space="preserve">for the existence of an effect in </w:t>
      </w:r>
      <w:r w:rsidR="00B500DB">
        <w:t>null hypothesis significance testing</w:t>
      </w:r>
      <w:r w:rsidR="00B500DB" w:rsidRPr="00B500DB">
        <w:t xml:space="preserve"> as evidence for the absence of an effect. To be able to interpret data patterns other than the predicted effect or a significant difference in the opposite direction, you must commit to using Bayesian inferential methods or frequentist equivalence testing</w:t>
      </w:r>
      <w:r w:rsidR="00B500DB">
        <w:t>.</w:t>
      </w:r>
    </w:p>
    <w:p w14:paraId="5BB9C612" w14:textId="7AF28AE4" w:rsidR="00E21BA8" w:rsidRDefault="00E21BA8" w:rsidP="002B2A1C">
      <w:pPr>
        <w:pStyle w:val="ListParagraph"/>
        <w:numPr>
          <w:ilvl w:val="0"/>
          <w:numId w:val="10"/>
        </w:numPr>
        <w:spacing w:before="120" w:after="120" w:line="240" w:lineRule="auto"/>
      </w:pPr>
      <w:r>
        <w:t xml:space="preserve">Where you describe your hypotheses, you must include a call-out to the </w:t>
      </w:r>
      <w:r w:rsidRPr="00BF1D49">
        <w:rPr>
          <w:b/>
          <w:color w:val="FF0000"/>
        </w:rPr>
        <w:t>mandatory Design Table (Table 1)</w:t>
      </w:r>
      <w:r w:rsidR="00213A9D">
        <w:t xml:space="preserve"> – </w:t>
      </w:r>
      <w:r>
        <w:t xml:space="preserve">below. </w:t>
      </w:r>
    </w:p>
    <w:p w14:paraId="76B7A022" w14:textId="33220379"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t>Methods</w:t>
      </w:r>
      <w:r w:rsidR="002F7DC1">
        <w:rPr>
          <w:rFonts w:asciiTheme="minorHAnsi" w:hAnsiTheme="minorHAnsi"/>
          <w:i w:val="0"/>
        </w:rPr>
        <w:t xml:space="preserve"> (portfolio 3)</w:t>
      </w:r>
    </w:p>
    <w:p w14:paraId="2210A940" w14:textId="308EBE74" w:rsidR="0077661B" w:rsidRPr="008A013B" w:rsidRDefault="007960F0" w:rsidP="007960F0">
      <w:pPr>
        <w:pStyle w:val="Heading2"/>
        <w:rPr>
          <w:rFonts w:asciiTheme="minorHAnsi" w:eastAsiaTheme="minorEastAsia" w:hAnsiTheme="minorHAnsi"/>
        </w:rPr>
      </w:pPr>
      <w:r w:rsidRPr="008A013B">
        <w:rPr>
          <w:rFonts w:asciiTheme="minorHAnsi" w:eastAsiaTheme="minorEastAsia" w:hAnsiTheme="minorHAnsi"/>
        </w:rPr>
        <w:t>Ethics information</w:t>
      </w:r>
    </w:p>
    <w:p w14:paraId="2389F3CD" w14:textId="77777777" w:rsidR="00763549" w:rsidRDefault="00763549" w:rsidP="008A013B">
      <w:pPr>
        <w:pStyle w:val="Heading1"/>
        <w:numPr>
          <w:ilvl w:val="0"/>
          <w:numId w:val="14"/>
        </w:numPr>
        <w:spacing w:before="120" w:after="120" w:line="240" w:lineRule="auto"/>
        <w:rPr>
          <w:rFonts w:asciiTheme="minorHAnsi" w:eastAsiaTheme="minorEastAsia" w:hAnsiTheme="minorHAnsi" w:cstheme="minorBidi"/>
          <w:b w:val="0"/>
          <w:bCs w:val="0"/>
          <w:i w:val="0"/>
          <w:iCs w:val="0"/>
          <w:sz w:val="22"/>
          <w:szCs w:val="22"/>
        </w:rPr>
      </w:pPr>
      <w:r w:rsidRPr="000C0935">
        <w:rPr>
          <w:rFonts w:asciiTheme="minorHAnsi" w:eastAsiaTheme="minorEastAsia" w:hAnsiTheme="minorHAnsi" w:cstheme="minorBidi"/>
          <w:b w:val="0"/>
          <w:bCs w:val="0"/>
          <w:i w:val="0"/>
          <w:iCs w:val="0"/>
          <w:sz w:val="22"/>
          <w:szCs w:val="22"/>
        </w:rPr>
        <w:t xml:space="preserve">If </w:t>
      </w:r>
      <w:r>
        <w:rPr>
          <w:rFonts w:asciiTheme="minorHAnsi" w:eastAsiaTheme="minorEastAsia" w:hAnsiTheme="minorHAnsi" w:cstheme="minorBidi"/>
          <w:b w:val="0"/>
          <w:bCs w:val="0"/>
          <w:i w:val="0"/>
          <w:iCs w:val="0"/>
          <w:sz w:val="22"/>
          <w:szCs w:val="22"/>
        </w:rPr>
        <w:t>y</w:t>
      </w:r>
      <w:r w:rsidRPr="000C0935">
        <w:rPr>
          <w:rFonts w:asciiTheme="minorHAnsi" w:eastAsiaTheme="minorEastAsia" w:hAnsiTheme="minorHAnsi" w:cstheme="minorBidi"/>
          <w:b w:val="0"/>
          <w:bCs w:val="0"/>
          <w:i w:val="0"/>
          <w:iCs w:val="0"/>
          <w:sz w:val="22"/>
          <w:szCs w:val="22"/>
        </w:rPr>
        <w:t xml:space="preserve">our </w:t>
      </w:r>
      <w:r>
        <w:rPr>
          <w:rFonts w:asciiTheme="minorHAnsi" w:eastAsiaTheme="minorEastAsia" w:hAnsiTheme="minorHAnsi" w:cstheme="minorBidi"/>
          <w:b w:val="0"/>
          <w:bCs w:val="0"/>
          <w:i w:val="0"/>
          <w:iCs w:val="0"/>
          <w:sz w:val="22"/>
          <w:szCs w:val="22"/>
        </w:rPr>
        <w:t xml:space="preserve">protocol describes research with </w:t>
      </w:r>
      <w:r w:rsidRPr="00574A61">
        <w:rPr>
          <w:rFonts w:asciiTheme="minorHAnsi" w:eastAsiaTheme="minorEastAsia" w:hAnsiTheme="minorHAnsi" w:cstheme="minorBidi"/>
          <w:bCs w:val="0"/>
          <w:i w:val="0"/>
          <w:iCs w:val="0"/>
          <w:sz w:val="22"/>
          <w:szCs w:val="22"/>
        </w:rPr>
        <w:t>human participants</w:t>
      </w:r>
      <w:r w:rsidRPr="000C0935">
        <w:rPr>
          <w:rFonts w:asciiTheme="minorHAnsi" w:eastAsiaTheme="minorEastAsia" w:hAnsiTheme="minorHAnsi" w:cstheme="minorBidi"/>
          <w:b w:val="0"/>
          <w:bCs w:val="0"/>
          <w:i w:val="0"/>
          <w:iCs w:val="0"/>
          <w:sz w:val="22"/>
          <w:szCs w:val="22"/>
        </w:rPr>
        <w:t xml:space="preserve">, the Methods section </w:t>
      </w:r>
      <w:r>
        <w:rPr>
          <w:rFonts w:asciiTheme="minorHAnsi" w:eastAsiaTheme="minorEastAsia" w:hAnsiTheme="minorHAnsi" w:cstheme="minorBidi"/>
          <w:b w:val="0"/>
          <w:bCs w:val="0"/>
          <w:i w:val="0"/>
          <w:iCs w:val="0"/>
          <w:sz w:val="22"/>
          <w:szCs w:val="22"/>
        </w:rPr>
        <w:t>must start</w:t>
      </w:r>
      <w:r w:rsidRPr="000C0935">
        <w:rPr>
          <w:rFonts w:asciiTheme="minorHAnsi" w:eastAsiaTheme="minorEastAsia" w:hAnsiTheme="minorHAnsi" w:cstheme="minorBidi"/>
          <w:b w:val="0"/>
          <w:bCs w:val="0"/>
          <w:i w:val="0"/>
          <w:iCs w:val="0"/>
          <w:sz w:val="22"/>
          <w:szCs w:val="22"/>
        </w:rPr>
        <w:t xml:space="preserve"> with a statement confirming that </w:t>
      </w:r>
      <w:r>
        <w:rPr>
          <w:rFonts w:asciiTheme="minorHAnsi" w:eastAsiaTheme="minorEastAsia" w:hAnsiTheme="minorHAnsi" w:cstheme="minorBidi"/>
          <w:b w:val="0"/>
          <w:bCs w:val="0"/>
          <w:i w:val="0"/>
          <w:iCs w:val="0"/>
          <w:sz w:val="22"/>
          <w:szCs w:val="22"/>
        </w:rPr>
        <w:t>the</w:t>
      </w:r>
      <w:r w:rsidRPr="000C0935">
        <w:rPr>
          <w:rFonts w:asciiTheme="minorHAnsi" w:eastAsiaTheme="minorEastAsia" w:hAnsiTheme="minorHAnsi" w:cstheme="minorBidi"/>
          <w:b w:val="0"/>
          <w:bCs w:val="0"/>
          <w:i w:val="0"/>
          <w:iCs w:val="0"/>
          <w:sz w:val="22"/>
          <w:szCs w:val="22"/>
        </w:rPr>
        <w:t xml:space="preserve"> research complies with all relevant ethical regulations; naming the board and institution that approved the study protocol; and confirming that informed consent w</w:t>
      </w:r>
      <w:r>
        <w:rPr>
          <w:rFonts w:asciiTheme="minorHAnsi" w:eastAsiaTheme="minorEastAsia" w:hAnsiTheme="minorHAnsi" w:cstheme="minorBidi"/>
          <w:b w:val="0"/>
          <w:bCs w:val="0"/>
          <w:i w:val="0"/>
          <w:iCs w:val="0"/>
          <w:sz w:val="22"/>
          <w:szCs w:val="22"/>
        </w:rPr>
        <w:t>ill be</w:t>
      </w:r>
      <w:r w:rsidRPr="000C0935">
        <w:rPr>
          <w:rFonts w:asciiTheme="minorHAnsi" w:eastAsiaTheme="minorEastAsia" w:hAnsiTheme="minorHAnsi" w:cstheme="minorBidi"/>
          <w:b w:val="0"/>
          <w:bCs w:val="0"/>
          <w:i w:val="0"/>
          <w:iCs w:val="0"/>
          <w:sz w:val="22"/>
          <w:szCs w:val="22"/>
        </w:rPr>
        <w:t xml:space="preserve"> obtained from all human participants. Information on participant compensation </w:t>
      </w:r>
      <w:r>
        <w:rPr>
          <w:rFonts w:asciiTheme="minorHAnsi" w:eastAsiaTheme="minorEastAsia" w:hAnsiTheme="minorHAnsi" w:cstheme="minorBidi"/>
          <w:b w:val="0"/>
          <w:bCs w:val="0"/>
          <w:i w:val="0"/>
          <w:iCs w:val="0"/>
          <w:sz w:val="22"/>
          <w:szCs w:val="22"/>
        </w:rPr>
        <w:t>must</w:t>
      </w:r>
      <w:r w:rsidRPr="000C0935">
        <w:rPr>
          <w:rFonts w:asciiTheme="minorHAnsi" w:eastAsiaTheme="minorEastAsia" w:hAnsiTheme="minorHAnsi" w:cstheme="minorBidi"/>
          <w:b w:val="0"/>
          <w:bCs w:val="0"/>
          <w:i w:val="0"/>
          <w:iCs w:val="0"/>
          <w:sz w:val="22"/>
          <w:szCs w:val="22"/>
        </w:rPr>
        <w:t xml:space="preserve"> also</w:t>
      </w:r>
      <w:r>
        <w:rPr>
          <w:rFonts w:asciiTheme="minorHAnsi" w:eastAsiaTheme="minorEastAsia" w:hAnsiTheme="minorHAnsi" w:cstheme="minorBidi"/>
          <w:b w:val="0"/>
          <w:bCs w:val="0"/>
          <w:i w:val="0"/>
          <w:iCs w:val="0"/>
          <w:sz w:val="22"/>
          <w:szCs w:val="22"/>
        </w:rPr>
        <w:t xml:space="preserve"> be </w:t>
      </w:r>
      <w:r w:rsidRPr="000C0935">
        <w:rPr>
          <w:rFonts w:asciiTheme="minorHAnsi" w:eastAsiaTheme="minorEastAsia" w:hAnsiTheme="minorHAnsi" w:cstheme="minorBidi"/>
          <w:b w:val="0"/>
          <w:bCs w:val="0"/>
          <w:i w:val="0"/>
          <w:iCs w:val="0"/>
          <w:sz w:val="22"/>
          <w:szCs w:val="22"/>
        </w:rPr>
        <w:t>included.</w:t>
      </w:r>
      <w:r>
        <w:rPr>
          <w:rFonts w:asciiTheme="minorHAnsi" w:eastAsiaTheme="minorEastAsia" w:hAnsiTheme="minorHAnsi" w:cstheme="minorBidi"/>
          <w:b w:val="0"/>
          <w:bCs w:val="0"/>
          <w:i w:val="0"/>
          <w:iCs w:val="0"/>
          <w:sz w:val="22"/>
          <w:szCs w:val="22"/>
        </w:rPr>
        <w:t xml:space="preserve"> </w:t>
      </w:r>
    </w:p>
    <w:p w14:paraId="1BEA97F4" w14:textId="5B0B4B0F" w:rsidR="008A013B" w:rsidRDefault="008A013B" w:rsidP="008A013B">
      <w:pPr>
        <w:pStyle w:val="Heading2"/>
        <w:rPr>
          <w:rFonts w:asciiTheme="minorHAnsi" w:eastAsiaTheme="minorEastAsia" w:hAnsiTheme="minorHAnsi"/>
        </w:rPr>
      </w:pPr>
      <w:r>
        <w:rPr>
          <w:rFonts w:asciiTheme="minorHAnsi" w:eastAsiaTheme="minorEastAsia" w:hAnsiTheme="minorHAnsi"/>
        </w:rPr>
        <w:t>Pilot data</w:t>
      </w:r>
      <w:r w:rsidR="002B2A1C">
        <w:rPr>
          <w:rFonts w:asciiTheme="minorHAnsi" w:eastAsiaTheme="minorEastAsia" w:hAnsiTheme="minorHAnsi"/>
        </w:rPr>
        <w:t xml:space="preserve"> (can be included)</w:t>
      </w:r>
    </w:p>
    <w:p w14:paraId="4D69E8F5" w14:textId="77777777" w:rsidR="00AB75C2" w:rsidRDefault="00AB75C2" w:rsidP="00AB75C2">
      <w:pPr>
        <w:pStyle w:val="ListParagraph"/>
        <w:numPr>
          <w:ilvl w:val="0"/>
          <w:numId w:val="17"/>
        </w:numPr>
        <w:spacing w:before="120" w:after="120" w:line="240" w:lineRule="auto"/>
      </w:pPr>
      <w:r>
        <w:t xml:space="preserve">You may include pilot data, for example to demonstrate the feasibility of your approach. Your pilot studies and results should be described briefly in the main manuscript and reported in full in Supplementary Information. </w:t>
      </w:r>
    </w:p>
    <w:p w14:paraId="187E842A" w14:textId="77777777" w:rsidR="00AB75C2" w:rsidRDefault="00AB75C2" w:rsidP="00AB75C2">
      <w:pPr>
        <w:pStyle w:val="ListParagraph"/>
        <w:spacing w:before="120" w:after="120" w:line="240" w:lineRule="auto"/>
        <w:ind w:firstLine="0"/>
      </w:pPr>
    </w:p>
    <w:p w14:paraId="48A0F4E8" w14:textId="77777777" w:rsidR="00AB75C2" w:rsidRDefault="00AB75C2" w:rsidP="00AB75C2">
      <w:pPr>
        <w:pStyle w:val="ListParagraph"/>
        <w:numPr>
          <w:ilvl w:val="0"/>
          <w:numId w:val="17"/>
        </w:numPr>
        <w:spacing w:before="120" w:after="120" w:line="240" w:lineRule="auto"/>
      </w:pPr>
      <w:r>
        <w:t>Pilot data and custom analyses code should be made available and referred to in the Data Availability statement and Code availability statement. You may also include simulated data, for example to support your power analysis. This should also be made available.</w:t>
      </w:r>
    </w:p>
    <w:p w14:paraId="6434E73D" w14:textId="77777777" w:rsidR="00AB75C2" w:rsidRPr="00AB75C2" w:rsidRDefault="00AB75C2" w:rsidP="00AB75C2">
      <w:pPr>
        <w:spacing w:before="120" w:after="120" w:line="240" w:lineRule="auto"/>
        <w:ind w:firstLine="0"/>
        <w:rPr>
          <w:sz w:val="2"/>
        </w:rPr>
      </w:pPr>
    </w:p>
    <w:p w14:paraId="1137CE59" w14:textId="54291791" w:rsidR="00AB75C2" w:rsidRDefault="00AB75C2" w:rsidP="00AB75C2">
      <w:pPr>
        <w:pStyle w:val="ListParagraph"/>
        <w:numPr>
          <w:ilvl w:val="0"/>
          <w:numId w:val="17"/>
        </w:numPr>
        <w:spacing w:before="120" w:after="120" w:line="240" w:lineRule="auto"/>
      </w:pPr>
      <w:r>
        <w:t xml:space="preserve">If you report analyses of pilot data using NHST (either in the main text or in Supplementary Information), you must report statistics </w:t>
      </w:r>
      <w:r w:rsidRPr="00AB75C2">
        <w:rPr>
          <w:b/>
        </w:rPr>
        <w:t>in full</w:t>
      </w:r>
      <w:r>
        <w:t>:</w:t>
      </w:r>
    </w:p>
    <w:p w14:paraId="314BE378" w14:textId="0EA2D3A8" w:rsidR="00AB75C2" w:rsidRDefault="00AB75C2" w:rsidP="00AB75C2">
      <w:pPr>
        <w:spacing w:before="120" w:after="120" w:line="240" w:lineRule="auto"/>
        <w:ind w:left="720" w:firstLine="0"/>
      </w:pPr>
      <w:r>
        <w:rPr>
          <w:rFonts w:ascii="Calibri" w:hAnsi="Calibri"/>
          <w:color w:val="000000"/>
        </w:rPr>
        <w:t>statistic(degrees of freedom) = value, p = value, effect size statistic = value, % Confidence Intervals = values</w:t>
      </w:r>
    </w:p>
    <w:p w14:paraId="6C388689" w14:textId="2612F209" w:rsidR="008A013B" w:rsidRDefault="008A013B" w:rsidP="008A013B">
      <w:pPr>
        <w:pStyle w:val="Heading2"/>
      </w:pPr>
      <w:r>
        <w:rPr>
          <w:rFonts w:asciiTheme="minorHAnsi" w:eastAsiaTheme="minorEastAsia" w:hAnsiTheme="minorHAnsi"/>
        </w:rPr>
        <w:t>Design</w:t>
      </w:r>
    </w:p>
    <w:p w14:paraId="4E5D02CD" w14:textId="77777777" w:rsidR="008A013B" w:rsidRDefault="00B94DE2" w:rsidP="008A013B">
      <w:pPr>
        <w:pStyle w:val="ListParagraph"/>
        <w:numPr>
          <w:ilvl w:val="0"/>
          <w:numId w:val="15"/>
        </w:numPr>
        <w:spacing w:before="120" w:after="120" w:line="240" w:lineRule="auto"/>
      </w:pPr>
      <w:r>
        <w:lastRenderedPageBreak/>
        <w:t xml:space="preserve">Your Methods section must include a </w:t>
      </w:r>
      <w:r w:rsidRPr="00B94DE2">
        <w:t>description of experimental procedures in sufficient detail to allow another researcher to</w:t>
      </w:r>
      <w:r>
        <w:t xml:space="preserve"> </w:t>
      </w:r>
      <w:r w:rsidRPr="00B94DE2">
        <w:t>repeat the methodology exactly, without requiring further information</w:t>
      </w:r>
      <w:r w:rsidR="00B500DB">
        <w:t xml:space="preserve"> other</w:t>
      </w:r>
      <w:r w:rsidR="00C503AC">
        <w:t xml:space="preserve"> than that included in the protocol</w:t>
      </w:r>
      <w:r w:rsidR="00213A9D">
        <w:t>, your Supplementary Information file (if used)</w:t>
      </w:r>
      <w:r w:rsidR="00C503AC">
        <w:t xml:space="preserve"> and, if applicable, the linked Code and Data (please refer to the </w:t>
      </w:r>
      <w:r w:rsidR="00C503AC" w:rsidRPr="008A013B">
        <w:rPr>
          <w:b/>
        </w:rPr>
        <w:t>Code Availability</w:t>
      </w:r>
      <w:r w:rsidR="00C503AC">
        <w:t xml:space="preserve"> and </w:t>
      </w:r>
      <w:r w:rsidR="00C503AC" w:rsidRPr="008A013B">
        <w:rPr>
          <w:b/>
        </w:rPr>
        <w:t>Data availability</w:t>
      </w:r>
      <w:r w:rsidR="00C503AC">
        <w:t xml:space="preserve"> statement</w:t>
      </w:r>
      <w:r w:rsidR="00213A9D">
        <w:t>s</w:t>
      </w:r>
      <w:r w:rsidR="00C503AC">
        <w:t xml:space="preserve"> below).</w:t>
      </w:r>
    </w:p>
    <w:p w14:paraId="72109477" w14:textId="6141493D" w:rsidR="00C503AC" w:rsidRDefault="00C503AC" w:rsidP="008A013B">
      <w:pPr>
        <w:pStyle w:val="ListParagraph"/>
        <w:spacing w:before="120" w:after="120" w:line="240" w:lineRule="auto"/>
        <w:ind w:firstLine="0"/>
      </w:pPr>
      <w:r>
        <w:t xml:space="preserve"> </w:t>
      </w:r>
    </w:p>
    <w:p w14:paraId="479FF0E3" w14:textId="593060EC" w:rsidR="00CB64C2" w:rsidRDefault="00CB64C2" w:rsidP="008A013B">
      <w:pPr>
        <w:pStyle w:val="ListParagraph"/>
        <w:numPr>
          <w:ilvl w:val="0"/>
          <w:numId w:val="15"/>
        </w:numPr>
        <w:spacing w:before="120" w:after="120" w:line="240" w:lineRule="auto"/>
      </w:pPr>
      <w:r>
        <w:t>Provide full descriptions of any outcome-neutral criteria</w:t>
      </w:r>
      <w:r w:rsidR="00B500DB">
        <w:t xml:space="preserve"> and positive controls. These</w:t>
      </w:r>
      <w:r>
        <w:t xml:space="preserve"> quality checks might include the absence of floor or ceiling effects in data distributions, positive controls, or other quality checks that are orthogonal to the experimental hypotheses.</w:t>
      </w:r>
      <w:r w:rsidR="00B500DB">
        <w:t xml:space="preserve"> </w:t>
      </w:r>
    </w:p>
    <w:p w14:paraId="042D373D" w14:textId="28BFCEDA" w:rsidR="00213A9D" w:rsidRDefault="00CB64C2"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Pr>
          <w:rFonts w:asciiTheme="minorHAnsi" w:eastAsiaTheme="minorEastAsia" w:hAnsiTheme="minorHAnsi" w:cstheme="minorBidi"/>
          <w:b w:val="0"/>
          <w:bCs w:val="0"/>
          <w:i w:val="0"/>
          <w:iCs w:val="0"/>
          <w:sz w:val="22"/>
          <w:szCs w:val="22"/>
        </w:rPr>
        <w:t>You mu</w:t>
      </w:r>
      <w:r w:rsidRPr="00FB12A5">
        <w:rPr>
          <w:rFonts w:asciiTheme="minorHAnsi" w:eastAsiaTheme="minorEastAsia" w:hAnsiTheme="minorHAnsi" w:cstheme="minorBidi"/>
          <w:b w:val="0"/>
          <w:bCs w:val="0"/>
          <w:i w:val="0"/>
          <w:iCs w:val="0"/>
          <w:sz w:val="22"/>
          <w:szCs w:val="22"/>
        </w:rPr>
        <w:t xml:space="preserve">st have a statement on </w:t>
      </w:r>
      <w:r w:rsidRPr="00574A61">
        <w:rPr>
          <w:rFonts w:asciiTheme="minorHAnsi" w:eastAsiaTheme="minorEastAsia" w:hAnsiTheme="minorHAnsi" w:cstheme="minorBidi"/>
          <w:bCs w:val="0"/>
          <w:i w:val="0"/>
          <w:iCs w:val="0"/>
          <w:sz w:val="22"/>
          <w:szCs w:val="22"/>
        </w:rPr>
        <w:t>randomization</w:t>
      </w:r>
      <w:r w:rsidRPr="00FB12A5">
        <w:rPr>
          <w:rFonts w:asciiTheme="minorHAnsi" w:eastAsiaTheme="minorEastAsia" w:hAnsiTheme="minorHAnsi" w:cstheme="minorBidi"/>
          <w:b w:val="0"/>
          <w:bCs w:val="0"/>
          <w:i w:val="0"/>
          <w:iCs w:val="0"/>
          <w:sz w:val="22"/>
          <w:szCs w:val="22"/>
        </w:rPr>
        <w:t xml:space="preserve"> in the Methods</w:t>
      </w:r>
      <w:r w:rsidR="00B500DB">
        <w:rPr>
          <w:rFonts w:asciiTheme="minorHAnsi" w:eastAsiaTheme="minorEastAsia" w:hAnsiTheme="minorHAnsi" w:cstheme="minorBidi"/>
          <w:b w:val="0"/>
          <w:bCs w:val="0"/>
          <w:i w:val="0"/>
          <w:iCs w:val="0"/>
          <w:sz w:val="22"/>
          <w:szCs w:val="22"/>
        </w:rPr>
        <w:t>,</w:t>
      </w:r>
      <w:r>
        <w:rPr>
          <w:rFonts w:asciiTheme="minorHAnsi" w:eastAsiaTheme="minorEastAsia" w:hAnsiTheme="minorHAnsi" w:cstheme="minorBidi"/>
          <w:b w:val="0"/>
          <w:bCs w:val="0"/>
          <w:i w:val="0"/>
          <w:iCs w:val="0"/>
          <w:sz w:val="22"/>
          <w:szCs w:val="22"/>
        </w:rPr>
        <w:t xml:space="preserve"> if applicable</w:t>
      </w:r>
      <w:r w:rsidR="007960F0">
        <w:rPr>
          <w:rFonts w:asciiTheme="minorHAnsi" w:eastAsiaTheme="minorEastAsia" w:hAnsiTheme="minorHAnsi" w:cstheme="minorBidi"/>
          <w:b w:val="0"/>
          <w:bCs w:val="0"/>
          <w:i w:val="0"/>
          <w:iCs w:val="0"/>
          <w:sz w:val="22"/>
          <w:szCs w:val="22"/>
        </w:rPr>
        <w:t>.</w:t>
      </w:r>
    </w:p>
    <w:p w14:paraId="0261025B" w14:textId="79BA280B" w:rsidR="00CB64C2" w:rsidRPr="00FB12A5" w:rsidRDefault="00213A9D"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Pr>
          <w:rFonts w:asciiTheme="minorHAnsi" w:eastAsiaTheme="minorEastAsia" w:hAnsiTheme="minorHAnsi" w:cstheme="minorBidi"/>
          <w:b w:val="0"/>
          <w:bCs w:val="0"/>
          <w:i w:val="0"/>
          <w:iCs w:val="0"/>
          <w:sz w:val="22"/>
          <w:szCs w:val="22"/>
        </w:rPr>
        <w:t>For experimental studies, m</w:t>
      </w:r>
      <w:r w:rsidR="00CB64C2" w:rsidRPr="00CB64C2">
        <w:rPr>
          <w:rFonts w:asciiTheme="minorHAnsi" w:eastAsiaTheme="minorEastAsia" w:hAnsiTheme="minorHAnsi" w:cstheme="minorBidi"/>
          <w:b w:val="0"/>
          <w:bCs w:val="0"/>
          <w:i w:val="0"/>
          <w:iCs w:val="0"/>
          <w:sz w:val="22"/>
          <w:szCs w:val="22"/>
        </w:rPr>
        <w:t>ake it clear whether the design is within-subjects, between-subjects, mixed, or other.</w:t>
      </w:r>
    </w:p>
    <w:p w14:paraId="1D1D26AA" w14:textId="62827C66" w:rsidR="00CB64C2" w:rsidRPr="00CB64C2" w:rsidRDefault="00CB64C2" w:rsidP="008A013B">
      <w:pPr>
        <w:pStyle w:val="Heading1"/>
        <w:numPr>
          <w:ilvl w:val="0"/>
          <w:numId w:val="15"/>
        </w:numPr>
        <w:spacing w:before="120" w:after="120" w:line="240" w:lineRule="auto"/>
        <w:rPr>
          <w:rFonts w:asciiTheme="minorHAnsi" w:eastAsiaTheme="minorEastAsia" w:hAnsiTheme="minorHAnsi" w:cstheme="minorBidi"/>
          <w:b w:val="0"/>
          <w:bCs w:val="0"/>
          <w:i w:val="0"/>
          <w:iCs w:val="0"/>
          <w:sz w:val="22"/>
          <w:szCs w:val="22"/>
        </w:rPr>
      </w:pPr>
      <w:r w:rsidRPr="00FB12A5">
        <w:rPr>
          <w:rFonts w:asciiTheme="minorHAnsi" w:eastAsiaTheme="minorEastAsia" w:hAnsiTheme="minorHAnsi" w:cstheme="minorBidi"/>
          <w:b w:val="0"/>
          <w:bCs w:val="0"/>
          <w:i w:val="0"/>
          <w:iCs w:val="0"/>
          <w:sz w:val="22"/>
          <w:szCs w:val="22"/>
        </w:rPr>
        <w:t xml:space="preserve">You must have a statement indicating whether </w:t>
      </w:r>
      <w:r w:rsidRPr="00574A61">
        <w:rPr>
          <w:rFonts w:asciiTheme="minorHAnsi" w:eastAsiaTheme="minorEastAsia" w:hAnsiTheme="minorHAnsi" w:cstheme="minorBidi"/>
          <w:bCs w:val="0"/>
          <w:i w:val="0"/>
          <w:iCs w:val="0"/>
          <w:sz w:val="22"/>
          <w:szCs w:val="22"/>
        </w:rPr>
        <w:t>blinding</w:t>
      </w:r>
      <w:r w:rsidRPr="00FB12A5">
        <w:rPr>
          <w:rFonts w:asciiTheme="minorHAnsi" w:eastAsiaTheme="minorEastAsia" w:hAnsiTheme="minorHAnsi" w:cstheme="minorBidi"/>
          <w:b w:val="0"/>
          <w:bCs w:val="0"/>
          <w:i w:val="0"/>
          <w:iCs w:val="0"/>
          <w:sz w:val="22"/>
          <w:szCs w:val="22"/>
        </w:rPr>
        <w:t xml:space="preserve"> </w:t>
      </w:r>
      <w:r>
        <w:rPr>
          <w:rFonts w:asciiTheme="minorHAnsi" w:eastAsiaTheme="minorEastAsia" w:hAnsiTheme="minorHAnsi" w:cstheme="minorBidi"/>
          <w:b w:val="0"/>
          <w:bCs w:val="0"/>
          <w:i w:val="0"/>
          <w:iCs w:val="0"/>
          <w:sz w:val="22"/>
          <w:szCs w:val="22"/>
        </w:rPr>
        <w:t>will be</w:t>
      </w:r>
      <w:r w:rsidRPr="00FB12A5">
        <w:rPr>
          <w:rFonts w:asciiTheme="minorHAnsi" w:eastAsiaTheme="minorEastAsia" w:hAnsiTheme="minorHAnsi" w:cstheme="minorBidi"/>
          <w:b w:val="0"/>
          <w:bCs w:val="0"/>
          <w:i w:val="0"/>
          <w:iCs w:val="0"/>
          <w:sz w:val="22"/>
          <w:szCs w:val="22"/>
        </w:rPr>
        <w:t xml:space="preserve"> used in the Methods</w:t>
      </w:r>
      <w:r w:rsidR="00B500DB">
        <w:rPr>
          <w:rFonts w:asciiTheme="minorHAnsi" w:eastAsiaTheme="minorEastAsia" w:hAnsiTheme="minorHAnsi" w:cstheme="minorBidi"/>
          <w:b w:val="0"/>
          <w:bCs w:val="0"/>
          <w:i w:val="0"/>
          <w:iCs w:val="0"/>
          <w:sz w:val="22"/>
          <w:szCs w:val="22"/>
        </w:rPr>
        <w:t>,</w:t>
      </w:r>
      <w:r>
        <w:rPr>
          <w:rFonts w:asciiTheme="minorHAnsi" w:eastAsiaTheme="minorEastAsia" w:hAnsiTheme="minorHAnsi" w:cstheme="minorBidi"/>
          <w:b w:val="0"/>
          <w:bCs w:val="0"/>
          <w:i w:val="0"/>
          <w:iCs w:val="0"/>
          <w:sz w:val="22"/>
          <w:szCs w:val="22"/>
        </w:rPr>
        <w:t xml:space="preserve"> if applicable</w:t>
      </w:r>
      <w:r w:rsidRPr="00FB12A5">
        <w:rPr>
          <w:rFonts w:asciiTheme="minorHAnsi" w:eastAsiaTheme="minorEastAsia" w:hAnsiTheme="minorHAnsi" w:cstheme="minorBidi"/>
          <w:b w:val="0"/>
          <w:bCs w:val="0"/>
          <w:i w:val="0"/>
          <w:iCs w:val="0"/>
          <w:sz w:val="22"/>
          <w:szCs w:val="22"/>
        </w:rPr>
        <w:t xml:space="preserve">. If there </w:t>
      </w:r>
      <w:r>
        <w:rPr>
          <w:rFonts w:asciiTheme="minorHAnsi" w:eastAsiaTheme="minorEastAsia" w:hAnsiTheme="minorHAnsi" w:cstheme="minorBidi"/>
          <w:b w:val="0"/>
          <w:bCs w:val="0"/>
          <w:i w:val="0"/>
          <w:iCs w:val="0"/>
          <w:sz w:val="22"/>
          <w:szCs w:val="22"/>
        </w:rPr>
        <w:t>will be</w:t>
      </w:r>
      <w:r w:rsidRPr="00FB12A5">
        <w:rPr>
          <w:rFonts w:asciiTheme="minorHAnsi" w:eastAsiaTheme="minorEastAsia" w:hAnsiTheme="minorHAnsi" w:cstheme="minorBidi"/>
          <w:b w:val="0"/>
          <w:bCs w:val="0"/>
          <w:i w:val="0"/>
          <w:iCs w:val="0"/>
          <w:sz w:val="22"/>
          <w:szCs w:val="22"/>
        </w:rPr>
        <w:t xml:space="preserve"> no blinding, this must be clearly stated in the manuscript, as follows: "Data collection and analysis </w:t>
      </w:r>
      <w:r>
        <w:rPr>
          <w:rFonts w:asciiTheme="minorHAnsi" w:eastAsiaTheme="minorEastAsia" w:hAnsiTheme="minorHAnsi" w:cstheme="minorBidi"/>
          <w:b w:val="0"/>
          <w:bCs w:val="0"/>
          <w:i w:val="0"/>
          <w:iCs w:val="0"/>
          <w:sz w:val="22"/>
          <w:szCs w:val="22"/>
        </w:rPr>
        <w:t>will</w:t>
      </w:r>
      <w:r w:rsidRPr="00FB12A5">
        <w:rPr>
          <w:rFonts w:asciiTheme="minorHAnsi" w:eastAsiaTheme="minorEastAsia" w:hAnsiTheme="minorHAnsi" w:cstheme="minorBidi"/>
          <w:b w:val="0"/>
          <w:bCs w:val="0"/>
          <w:i w:val="0"/>
          <w:iCs w:val="0"/>
          <w:sz w:val="22"/>
          <w:szCs w:val="22"/>
        </w:rPr>
        <w:t xml:space="preserve"> not</w:t>
      </w:r>
      <w:r>
        <w:rPr>
          <w:rFonts w:asciiTheme="minorHAnsi" w:eastAsiaTheme="minorEastAsia" w:hAnsiTheme="minorHAnsi" w:cstheme="minorBidi"/>
          <w:b w:val="0"/>
          <w:bCs w:val="0"/>
          <w:i w:val="0"/>
          <w:iCs w:val="0"/>
          <w:sz w:val="22"/>
          <w:szCs w:val="22"/>
        </w:rPr>
        <w:t xml:space="preserve"> be</w:t>
      </w:r>
      <w:r w:rsidRPr="00FB12A5">
        <w:rPr>
          <w:rFonts w:asciiTheme="minorHAnsi" w:eastAsiaTheme="minorEastAsia" w:hAnsiTheme="minorHAnsi" w:cstheme="minorBidi"/>
          <w:b w:val="0"/>
          <w:bCs w:val="0"/>
          <w:i w:val="0"/>
          <w:iCs w:val="0"/>
          <w:sz w:val="22"/>
          <w:szCs w:val="22"/>
        </w:rPr>
        <w:t xml:space="preserve"> performed blind to the conditions of the experiments.”</w:t>
      </w:r>
    </w:p>
    <w:p w14:paraId="53F7A893" w14:textId="07CC6868" w:rsidR="00CB64C2" w:rsidRDefault="00CB64C2" w:rsidP="008A013B">
      <w:pPr>
        <w:pStyle w:val="ListParagraph"/>
        <w:numPr>
          <w:ilvl w:val="0"/>
          <w:numId w:val="15"/>
        </w:numPr>
        <w:spacing w:before="120" w:after="120" w:line="240" w:lineRule="auto"/>
      </w:pPr>
      <w:r w:rsidRPr="000C0935">
        <w:t xml:space="preserve">If </w:t>
      </w:r>
      <w:r w:rsidR="00213A9D">
        <w:t>y</w:t>
      </w:r>
      <w:r w:rsidRPr="000C0935">
        <w:t xml:space="preserve">our manuscript reports the results of a </w:t>
      </w:r>
      <w:r w:rsidRPr="008A013B">
        <w:rPr>
          <w:b/>
        </w:rPr>
        <w:t>Phase 2 or 3 randomized controlled trial</w:t>
      </w:r>
      <w:r>
        <w:t xml:space="preserve">, you should </w:t>
      </w:r>
      <w:r w:rsidRPr="000C0935">
        <w:t xml:space="preserve">also </w:t>
      </w:r>
      <w:r>
        <w:t>attach</w:t>
      </w:r>
      <w:r w:rsidRPr="000C0935">
        <w:t xml:space="preserve"> the CONSORT checklist with </w:t>
      </w:r>
      <w:r>
        <w:t>y</w:t>
      </w:r>
      <w:r w:rsidRPr="000C0935">
        <w:t>our submission.</w:t>
      </w:r>
    </w:p>
    <w:p w14:paraId="4F51E4D4" w14:textId="77777777" w:rsidR="00E21D98" w:rsidRPr="009A286F" w:rsidRDefault="00E21D98" w:rsidP="00E21D98">
      <w:pPr>
        <w:pStyle w:val="Heading3"/>
        <w:rPr>
          <w:rFonts w:asciiTheme="minorHAnsi" w:hAnsiTheme="minorHAnsi"/>
          <w:sz w:val="28"/>
        </w:rPr>
      </w:pPr>
      <w:r w:rsidRPr="009A286F">
        <w:rPr>
          <w:rFonts w:asciiTheme="minorHAnsi" w:hAnsiTheme="minorHAnsi"/>
          <w:sz w:val="28"/>
        </w:rPr>
        <w:t>Sampling plan</w:t>
      </w:r>
    </w:p>
    <w:p w14:paraId="13C46AD7" w14:textId="77777777" w:rsidR="00E21D98" w:rsidRDefault="00E21D98" w:rsidP="00E21D98">
      <w:pPr>
        <w:pStyle w:val="ListParagraph"/>
        <w:numPr>
          <w:ilvl w:val="0"/>
          <w:numId w:val="16"/>
        </w:numPr>
        <w:spacing w:before="120" w:after="120" w:line="240" w:lineRule="auto"/>
      </w:pPr>
      <w:r>
        <w:t xml:space="preserve">Studies involving Neyman-Pearson inference must include a statistical </w:t>
      </w:r>
      <w:r w:rsidRPr="008A013B">
        <w:rPr>
          <w:b/>
        </w:rPr>
        <w:t>power analysis</w:t>
      </w:r>
      <w:r>
        <w:t xml:space="preserve">. Estimated effect sizes should be justified with reference to the existing literature. Since publication bias overinflates published estimates of effect size, power analysis must be based on the </w:t>
      </w:r>
      <w:r w:rsidRPr="008A013B">
        <w:rPr>
          <w:b/>
        </w:rPr>
        <w:t>lowest</w:t>
      </w:r>
      <w:r>
        <w:t xml:space="preserve"> available or meaningful estimate of the effect size. For frequentist analysis plans, the a priori power must be </w:t>
      </w:r>
      <w:r w:rsidRPr="008A013B">
        <w:rPr>
          <w:b/>
        </w:rPr>
        <w:t>0.95 or higher</w:t>
      </w:r>
      <w:r>
        <w:t xml:space="preserve"> for all proposed hypothesis tests. In the case of highly uncertain effect sizes, a variable sample size and interim data analysis is permissible but with inspection points stated in advance, appropriate Type I error correction for ‘peeking’ employed, and a final stopping rule for data collection outlined.</w:t>
      </w:r>
    </w:p>
    <w:p w14:paraId="71437B11" w14:textId="77777777" w:rsidR="00E21D98" w:rsidRPr="008A013B" w:rsidRDefault="00E21D98" w:rsidP="00E21D98">
      <w:pPr>
        <w:spacing w:before="120" w:after="120" w:line="240" w:lineRule="auto"/>
        <w:ind w:firstLine="0"/>
        <w:rPr>
          <w:sz w:val="8"/>
        </w:rPr>
      </w:pPr>
    </w:p>
    <w:p w14:paraId="44D52786" w14:textId="77777777" w:rsidR="00E21D98" w:rsidRDefault="00E21D98" w:rsidP="00E21D98">
      <w:pPr>
        <w:pStyle w:val="ListParagraph"/>
        <w:numPr>
          <w:ilvl w:val="0"/>
          <w:numId w:val="16"/>
        </w:numPr>
        <w:spacing w:before="120" w:after="120" w:line="240" w:lineRule="auto"/>
      </w:pPr>
      <w:r w:rsidRPr="00B94DE2">
        <w:t>Methods involving Bayesian hypothesis testing are encouraged. For studies involving</w:t>
      </w:r>
      <w:r>
        <w:t xml:space="preserve"> </w:t>
      </w:r>
      <w:r w:rsidRPr="00B94DE2">
        <w:t>analyses with Bayes factors, the predictions of the theory must be specified so that a</w:t>
      </w:r>
      <w:r>
        <w:t xml:space="preserve"> </w:t>
      </w:r>
      <w:r w:rsidRPr="00B94DE2">
        <w:t>Bayes factor can be calculated. Authors should indicate what distribution will be used to</w:t>
      </w:r>
      <w:r>
        <w:t xml:space="preserve"> </w:t>
      </w:r>
      <w:r w:rsidRPr="00B94DE2">
        <w:t>represent the predictions of the theory and how its parameters will be specified.   For</w:t>
      </w:r>
      <w:r>
        <w:t xml:space="preserve"> </w:t>
      </w:r>
      <w:r w:rsidRPr="00B94DE2">
        <w:t>inference by Bayes factors, authors must be able to guarantee data collection unt</w:t>
      </w:r>
      <w:r>
        <w:t>il theBayes factor is at least 10</w:t>
      </w:r>
      <w:r w:rsidRPr="00B94DE2">
        <w:t xml:space="preserve"> times in favour of the experimental hypothesis over the null</w:t>
      </w:r>
      <w:r>
        <w:t xml:space="preserve"> </w:t>
      </w:r>
      <w:r w:rsidRPr="00B94DE2">
        <w:t>hypothesis (or vice versa). Authors with resource limitations are permitted to specify a</w:t>
      </w:r>
      <w:r>
        <w:t xml:space="preserve"> </w:t>
      </w:r>
      <w:r w:rsidRPr="00B94DE2">
        <w:t>maximum feasible sample size at which data collection must cease regardless of the</w:t>
      </w:r>
      <w:r>
        <w:t xml:space="preserve"> </w:t>
      </w:r>
      <w:r w:rsidRPr="00B94DE2">
        <w:t>Bayes factor; however to be eligible for advance acceptance this number must be</w:t>
      </w:r>
      <w:r>
        <w:t xml:space="preserve"> </w:t>
      </w:r>
      <w:r w:rsidRPr="00B94DE2">
        <w:t>sufficiently large that inconclusive results at this sample size would nevertheless be an</w:t>
      </w:r>
      <w:r>
        <w:t xml:space="preserve"> </w:t>
      </w:r>
      <w:r w:rsidRPr="00B94DE2">
        <w:t>important message for the field.</w:t>
      </w:r>
    </w:p>
    <w:p w14:paraId="405A0C2F" w14:textId="77777777" w:rsidR="00E21D98" w:rsidRPr="008A013B" w:rsidRDefault="00E21D98" w:rsidP="00E21D98">
      <w:pPr>
        <w:spacing w:before="120" w:after="120" w:line="240" w:lineRule="auto"/>
        <w:ind w:firstLine="0"/>
        <w:rPr>
          <w:sz w:val="8"/>
        </w:rPr>
      </w:pPr>
    </w:p>
    <w:p w14:paraId="7F71BE01" w14:textId="59922C02" w:rsidR="00E21D98" w:rsidRPr="00CB64C2" w:rsidRDefault="00E21D98" w:rsidP="00E21D98">
      <w:pPr>
        <w:pStyle w:val="ListParagraph"/>
        <w:numPr>
          <w:ilvl w:val="0"/>
          <w:numId w:val="16"/>
        </w:numPr>
        <w:spacing w:before="120" w:after="120" w:line="240" w:lineRule="auto"/>
      </w:pPr>
      <w:r>
        <w:t>Regardless of sampling method, you must list all criteria for</w:t>
      </w:r>
      <w:r w:rsidRPr="00E21D98">
        <w:rPr>
          <w:b/>
        </w:rPr>
        <w:t xml:space="preserve"> data inclusion </w:t>
      </w:r>
      <w:r>
        <w:t>and/</w:t>
      </w:r>
      <w:r w:rsidRPr="00CB64C2">
        <w:t>or</w:t>
      </w:r>
      <w:r w:rsidRPr="00E21D98">
        <w:rPr>
          <w:b/>
        </w:rPr>
        <w:t xml:space="preserve"> data exclusion</w:t>
      </w:r>
      <w:r>
        <w:t xml:space="preserve"> and how this affects your sampling strategy. This includes a full description of proposed sample characteristics. Procedures for objectively defining exclusion criteria due to technical errors or for any other reasons must be specified, including details of how and under what conditions data would be replaced. These details must be summarized in the mandatory </w:t>
      </w:r>
      <w:r w:rsidRPr="00E21D98">
        <w:rPr>
          <w:b/>
        </w:rPr>
        <w:t>Design table</w:t>
      </w:r>
      <w:r>
        <w:t xml:space="preserve"> (Table 1).</w:t>
      </w:r>
    </w:p>
    <w:p w14:paraId="00D60EA2" w14:textId="77777777" w:rsidR="00AB75C2" w:rsidRPr="00AB75C2" w:rsidRDefault="00AB75C2" w:rsidP="00AB75C2">
      <w:pPr>
        <w:pStyle w:val="Heading2"/>
        <w:rPr>
          <w:rFonts w:asciiTheme="minorHAnsi" w:hAnsiTheme="minorHAnsi"/>
        </w:rPr>
      </w:pPr>
      <w:r w:rsidRPr="00AB75C2">
        <w:rPr>
          <w:rFonts w:asciiTheme="minorHAnsi" w:hAnsiTheme="minorHAnsi"/>
        </w:rPr>
        <w:lastRenderedPageBreak/>
        <w:t>Analysis Plan</w:t>
      </w:r>
    </w:p>
    <w:p w14:paraId="15C946AD" w14:textId="77777777" w:rsidR="00AB75C2" w:rsidRDefault="00AB75C2" w:rsidP="00AB75C2">
      <w:pPr>
        <w:pStyle w:val="ListParagraph"/>
        <w:numPr>
          <w:ilvl w:val="0"/>
          <w:numId w:val="12"/>
        </w:numPr>
        <w:spacing w:before="120" w:after="120" w:line="240" w:lineRule="auto"/>
      </w:pPr>
      <w:r>
        <w:t xml:space="preserve">Your proposed analysis pipeline must include all pre-processing steps, and a precise description of all planned analyses (including appropriate correction for multiple comparisons if applicable). Any covariates or regressors must be stated. Where analysis decisions are contingent on the outcome of prior analyses, these contingencies must be specified and adhered to. </w:t>
      </w:r>
    </w:p>
    <w:p w14:paraId="14B779F2" w14:textId="77777777" w:rsidR="009A286F" w:rsidRPr="009A286F" w:rsidRDefault="009A286F" w:rsidP="009A286F">
      <w:pPr>
        <w:pStyle w:val="ListParagraph"/>
        <w:spacing w:before="120" w:after="120" w:line="240" w:lineRule="auto"/>
        <w:ind w:firstLine="0"/>
        <w:rPr>
          <w:sz w:val="18"/>
        </w:rPr>
      </w:pPr>
    </w:p>
    <w:p w14:paraId="73042395" w14:textId="65A91A92" w:rsidR="00AB75C2" w:rsidRPr="00BA2386" w:rsidRDefault="00AB75C2" w:rsidP="009A286F">
      <w:pPr>
        <w:pStyle w:val="ListParagraph"/>
        <w:numPr>
          <w:ilvl w:val="0"/>
          <w:numId w:val="12"/>
        </w:numPr>
        <w:spacing w:before="120" w:after="120" w:line="240" w:lineRule="auto"/>
      </w:pPr>
      <w:r>
        <w:t xml:space="preserve">Do not include exploratory analyses in the Stage 1 protocol. These should be reported in the Stage 2 manuscript, under the heading </w:t>
      </w:r>
      <w:r w:rsidRPr="009A286F">
        <w:rPr>
          <w:b/>
        </w:rPr>
        <w:t>Exploratory Analyses</w:t>
      </w:r>
      <w:r>
        <w:t>.</w:t>
      </w:r>
    </w:p>
    <w:p w14:paraId="75449804" w14:textId="77777777" w:rsidR="002B2A1C" w:rsidRDefault="00CB64C2" w:rsidP="00196237">
      <w:pPr>
        <w:spacing w:before="120" w:after="120" w:line="240" w:lineRule="auto"/>
        <w:ind w:firstLine="0"/>
        <w:jc w:val="center"/>
        <w:rPr>
          <w:b/>
          <w:color w:val="FF0000"/>
        </w:rPr>
      </w:pPr>
      <w:r w:rsidRPr="0077661B">
        <w:rPr>
          <w:b/>
          <w:color w:val="FF0000"/>
        </w:rPr>
        <w:t xml:space="preserve">Should you </w:t>
      </w:r>
      <w:r w:rsidR="00B500DB" w:rsidRPr="0077661B">
        <w:rPr>
          <w:b/>
          <w:color w:val="FF0000"/>
        </w:rPr>
        <w:t>need</w:t>
      </w:r>
      <w:r w:rsidRPr="0077661B">
        <w:rPr>
          <w:b/>
          <w:color w:val="FF0000"/>
        </w:rPr>
        <w:t xml:space="preserve"> to deviate in any way from the description of your work in the Methods</w:t>
      </w:r>
      <w:r w:rsidR="00E663B9">
        <w:rPr>
          <w:b/>
          <w:color w:val="FF0000"/>
        </w:rPr>
        <w:t xml:space="preserve"> after acceptance in principle</w:t>
      </w:r>
      <w:r w:rsidRPr="0077661B">
        <w:rPr>
          <w:b/>
          <w:color w:val="FF0000"/>
        </w:rPr>
        <w:t xml:space="preserve">, you </w:t>
      </w:r>
      <w:r w:rsidR="00196237">
        <w:rPr>
          <w:b/>
          <w:color w:val="FF0000"/>
        </w:rPr>
        <w:t>m</w:t>
      </w:r>
      <w:r w:rsidRPr="0077661B">
        <w:rPr>
          <w:b/>
          <w:color w:val="FF0000"/>
        </w:rPr>
        <w:t xml:space="preserve">ust seek editorial feedback first (before implementing these changes). </w:t>
      </w:r>
    </w:p>
    <w:p w14:paraId="124A7282" w14:textId="77777777" w:rsidR="002B2A1C" w:rsidRDefault="002B2A1C" w:rsidP="00196237">
      <w:pPr>
        <w:spacing w:before="120" w:after="120" w:line="240" w:lineRule="auto"/>
        <w:ind w:firstLine="0"/>
        <w:jc w:val="center"/>
        <w:rPr>
          <w:b/>
          <w:color w:val="FF0000"/>
        </w:rPr>
      </w:pPr>
    </w:p>
    <w:p w14:paraId="09A42236" w14:textId="3F0CF028" w:rsidR="002B2A1C" w:rsidRPr="00AB75C2" w:rsidRDefault="002B2A1C" w:rsidP="002B2A1C">
      <w:pPr>
        <w:pStyle w:val="Heading2"/>
        <w:rPr>
          <w:rFonts w:asciiTheme="minorHAnsi" w:hAnsiTheme="minorHAnsi"/>
        </w:rPr>
      </w:pPr>
      <w:r>
        <w:rPr>
          <w:rFonts w:asciiTheme="minorHAnsi" w:hAnsiTheme="minorHAnsi"/>
        </w:rPr>
        <w:t>Design table</w:t>
      </w:r>
    </w:p>
    <w:p w14:paraId="4A2ED523" w14:textId="77777777" w:rsidR="002B2A1C" w:rsidRDefault="002B2A1C" w:rsidP="002B2A1C">
      <w:pPr>
        <w:spacing w:before="120" w:after="120" w:line="240" w:lineRule="auto"/>
        <w:ind w:firstLine="0"/>
      </w:pPr>
      <w:r>
        <w:t xml:space="preserve">You must include this mandatory </w:t>
      </w:r>
      <w:r w:rsidRPr="00B500DB">
        <w:rPr>
          <w:b/>
        </w:rPr>
        <w:t>Design table</w:t>
      </w:r>
      <w:r>
        <w:t xml:space="preserve">. The columns are prescribed; the number of rows will depend on the number of research questions you will address in your Registered Report. </w:t>
      </w:r>
    </w:p>
    <w:p w14:paraId="01B37FA1" w14:textId="77777777" w:rsidR="002B2A1C" w:rsidRPr="00B500DB" w:rsidRDefault="002B2A1C" w:rsidP="002B2A1C">
      <w:pPr>
        <w:numPr>
          <w:ilvl w:val="0"/>
          <w:numId w:val="5"/>
        </w:numPr>
        <w:spacing w:before="120" w:after="120" w:line="240" w:lineRule="auto"/>
        <w:ind w:hanging="360"/>
        <w:contextualSpacing/>
      </w:pPr>
      <w:r w:rsidRPr="00B500DB">
        <w:t xml:space="preserve">Ensure that there is an </w:t>
      </w:r>
      <w:r w:rsidRPr="00B500DB">
        <w:rPr>
          <w:b/>
        </w:rPr>
        <w:t>exact</w:t>
      </w:r>
      <w:r w:rsidRPr="00B500DB">
        <w:t xml:space="preserve"> correspondence between each scientific hypothesis and each statistical test. For example, it is not appropriate to write: Condition A will affect performance differently from Condition B. Instead, you must define the performance measure (e.g. Reaction Time) and the</w:t>
      </w:r>
      <w:r>
        <w:t xml:space="preserve"> predicted</w:t>
      </w:r>
      <w:r w:rsidRPr="00B500DB">
        <w:t xml:space="preserve"> </w:t>
      </w:r>
      <w:r>
        <w:t>direction</w:t>
      </w:r>
      <w:r w:rsidRPr="00B500DB">
        <w:t xml:space="preserve"> of the difference. This would translate to</w:t>
      </w:r>
      <w:r>
        <w:t>, e.g.</w:t>
      </w:r>
      <w:r w:rsidRPr="00B500DB">
        <w:t>: Reaction times will be significantly higher in Condition A than Condition B.</w:t>
      </w:r>
    </w:p>
    <w:p w14:paraId="5E33E3C8" w14:textId="77777777" w:rsidR="002B2A1C" w:rsidRPr="00B500DB" w:rsidRDefault="002B2A1C" w:rsidP="002B2A1C">
      <w:pPr>
        <w:numPr>
          <w:ilvl w:val="0"/>
          <w:numId w:val="5"/>
        </w:numPr>
        <w:spacing w:before="120" w:after="120" w:line="240" w:lineRule="auto"/>
        <w:ind w:hanging="360"/>
        <w:contextualSpacing/>
      </w:pPr>
      <w:r w:rsidRPr="00B500DB">
        <w:t>If your analysis strategy will depend on the results (e.g. normal vs. non-normal distribution) then specify the contingencies for making different choices, i.e. IF-THEN statements.</w:t>
      </w:r>
    </w:p>
    <w:p w14:paraId="07B65484" w14:textId="77777777" w:rsidR="002B2A1C" w:rsidRPr="00B500DB" w:rsidRDefault="002B2A1C" w:rsidP="002B2A1C">
      <w:pPr>
        <w:numPr>
          <w:ilvl w:val="0"/>
          <w:numId w:val="5"/>
        </w:numPr>
        <w:spacing w:before="120" w:after="120" w:line="240" w:lineRule="auto"/>
        <w:ind w:hanging="360"/>
        <w:contextualSpacing/>
      </w:pPr>
      <w:r w:rsidRPr="00B500DB">
        <w:t xml:space="preserve">You cannot interpret </w:t>
      </w:r>
      <w:r>
        <w:t xml:space="preserve">lack of </w:t>
      </w:r>
      <w:r w:rsidRPr="00B500DB">
        <w:t xml:space="preserve">evidence for the existence of an effect in NHST (e.g. a p&gt;0.05 in a t-test) as evidence for the absence of an effect. To be able to interpret </w:t>
      </w:r>
      <w:r>
        <w:t>null results</w:t>
      </w:r>
      <w:r w:rsidRPr="00B500DB">
        <w:t>, you must commit to using Bayes</w:t>
      </w:r>
      <w:r>
        <w:t xml:space="preserve"> Factors </w:t>
      </w:r>
      <w:r w:rsidRPr="00B500DB">
        <w:t xml:space="preserve">or equivalence testing. </w:t>
      </w:r>
    </w:p>
    <w:p w14:paraId="78D502CC" w14:textId="77777777" w:rsidR="002B2A1C" w:rsidRDefault="002B2A1C" w:rsidP="002B2A1C">
      <w:pPr>
        <w:spacing w:before="120" w:after="120" w:line="240" w:lineRule="auto"/>
        <w:ind w:left="720"/>
        <w:contextualSpacing/>
        <w:rPr>
          <w:i/>
          <w:sz w:val="20"/>
          <w:szCs w:val="20"/>
        </w:rPr>
      </w:pPr>
    </w:p>
    <w:tbl>
      <w:tblPr>
        <w:tblStyle w:val="TableGrid"/>
        <w:tblW w:w="5000" w:type="pct"/>
        <w:tblLook w:val="04A0" w:firstRow="1" w:lastRow="0" w:firstColumn="1" w:lastColumn="0" w:noHBand="0" w:noVBand="1"/>
      </w:tblPr>
      <w:tblGrid>
        <w:gridCol w:w="1804"/>
        <w:gridCol w:w="1803"/>
        <w:gridCol w:w="1803"/>
        <w:gridCol w:w="1803"/>
        <w:gridCol w:w="1803"/>
      </w:tblGrid>
      <w:tr w:rsidR="002B2A1C" w14:paraId="0D95F850" w14:textId="77777777" w:rsidTr="00995AB1">
        <w:tc>
          <w:tcPr>
            <w:tcW w:w="1000" w:type="pct"/>
            <w:tcBorders>
              <w:top w:val="single" w:sz="4" w:space="0" w:color="auto"/>
              <w:left w:val="single" w:sz="4" w:space="0" w:color="auto"/>
              <w:bottom w:val="single" w:sz="4" w:space="0" w:color="auto"/>
              <w:right w:val="single" w:sz="4" w:space="0" w:color="auto"/>
            </w:tcBorders>
            <w:hideMark/>
          </w:tcPr>
          <w:p w14:paraId="1ED94AD1" w14:textId="77777777" w:rsidR="002B2A1C" w:rsidRPr="00196237" w:rsidRDefault="002B2A1C" w:rsidP="00995AB1">
            <w:pPr>
              <w:spacing w:before="120" w:after="120"/>
              <w:ind w:firstLine="0"/>
              <w:rPr>
                <w:rFonts w:ascii="Arial" w:hAnsi="Arial" w:cs="Arial"/>
                <w:b/>
                <w:sz w:val="20"/>
                <w:szCs w:val="20"/>
              </w:rPr>
            </w:pPr>
            <w:r w:rsidRPr="00196237">
              <w:rPr>
                <w:rFonts w:ascii="Arial" w:hAnsi="Arial" w:cs="Arial"/>
                <w:b/>
                <w:sz w:val="20"/>
                <w:szCs w:val="20"/>
              </w:rPr>
              <w:t>Question</w:t>
            </w:r>
          </w:p>
        </w:tc>
        <w:tc>
          <w:tcPr>
            <w:tcW w:w="1000" w:type="pct"/>
            <w:tcBorders>
              <w:top w:val="single" w:sz="4" w:space="0" w:color="auto"/>
              <w:left w:val="single" w:sz="4" w:space="0" w:color="auto"/>
              <w:bottom w:val="single" w:sz="4" w:space="0" w:color="auto"/>
              <w:right w:val="single" w:sz="4" w:space="0" w:color="auto"/>
            </w:tcBorders>
            <w:hideMark/>
          </w:tcPr>
          <w:p w14:paraId="1117ED66" w14:textId="77777777" w:rsidR="002B2A1C" w:rsidRPr="00196237" w:rsidRDefault="002B2A1C" w:rsidP="00995AB1">
            <w:pPr>
              <w:spacing w:before="120" w:after="120"/>
              <w:ind w:firstLine="0"/>
              <w:rPr>
                <w:rFonts w:ascii="Arial" w:hAnsi="Arial" w:cs="Arial"/>
                <w:b/>
                <w:sz w:val="20"/>
                <w:szCs w:val="20"/>
              </w:rPr>
            </w:pPr>
            <w:r w:rsidRPr="00196237">
              <w:rPr>
                <w:rFonts w:ascii="Arial" w:hAnsi="Arial" w:cs="Arial"/>
                <w:b/>
                <w:sz w:val="20"/>
                <w:szCs w:val="20"/>
              </w:rPr>
              <w:t>Hypothesis</w:t>
            </w:r>
          </w:p>
        </w:tc>
        <w:tc>
          <w:tcPr>
            <w:tcW w:w="1000" w:type="pct"/>
            <w:tcBorders>
              <w:top w:val="single" w:sz="4" w:space="0" w:color="auto"/>
              <w:left w:val="single" w:sz="4" w:space="0" w:color="auto"/>
              <w:bottom w:val="single" w:sz="4" w:space="0" w:color="auto"/>
              <w:right w:val="single" w:sz="4" w:space="0" w:color="auto"/>
            </w:tcBorders>
            <w:hideMark/>
          </w:tcPr>
          <w:p w14:paraId="5DFB21BE" w14:textId="77777777" w:rsidR="002B2A1C" w:rsidRPr="00196237" w:rsidRDefault="002B2A1C" w:rsidP="00995AB1">
            <w:pPr>
              <w:spacing w:before="120" w:after="120"/>
              <w:ind w:firstLine="0"/>
              <w:rPr>
                <w:rFonts w:ascii="Arial" w:hAnsi="Arial" w:cs="Arial"/>
                <w:b/>
                <w:sz w:val="20"/>
                <w:szCs w:val="20"/>
              </w:rPr>
            </w:pPr>
            <w:r w:rsidRPr="00196237">
              <w:rPr>
                <w:rFonts w:ascii="Arial" w:hAnsi="Arial" w:cs="Arial"/>
                <w:b/>
                <w:sz w:val="20"/>
                <w:szCs w:val="20"/>
              </w:rPr>
              <w:t>Sampling plan (e.g. power analysis)</w:t>
            </w:r>
          </w:p>
        </w:tc>
        <w:tc>
          <w:tcPr>
            <w:tcW w:w="1000" w:type="pct"/>
            <w:tcBorders>
              <w:top w:val="single" w:sz="4" w:space="0" w:color="auto"/>
              <w:left w:val="single" w:sz="4" w:space="0" w:color="auto"/>
              <w:bottom w:val="single" w:sz="4" w:space="0" w:color="auto"/>
              <w:right w:val="single" w:sz="4" w:space="0" w:color="auto"/>
            </w:tcBorders>
            <w:hideMark/>
          </w:tcPr>
          <w:p w14:paraId="064A5F00" w14:textId="77777777" w:rsidR="002B2A1C" w:rsidRPr="00196237" w:rsidRDefault="002B2A1C" w:rsidP="00995AB1">
            <w:pPr>
              <w:spacing w:before="120" w:after="120"/>
              <w:ind w:firstLine="0"/>
              <w:rPr>
                <w:rFonts w:ascii="Arial" w:hAnsi="Arial" w:cs="Arial"/>
                <w:b/>
                <w:sz w:val="20"/>
                <w:szCs w:val="20"/>
              </w:rPr>
            </w:pPr>
            <w:r w:rsidRPr="00196237">
              <w:rPr>
                <w:rFonts w:ascii="Arial" w:hAnsi="Arial" w:cs="Arial"/>
                <w:b/>
                <w:sz w:val="20"/>
                <w:szCs w:val="20"/>
              </w:rPr>
              <w:t>Analysis Plan</w:t>
            </w:r>
          </w:p>
        </w:tc>
        <w:tc>
          <w:tcPr>
            <w:tcW w:w="1000" w:type="pct"/>
            <w:tcBorders>
              <w:top w:val="single" w:sz="4" w:space="0" w:color="auto"/>
              <w:left w:val="single" w:sz="4" w:space="0" w:color="auto"/>
              <w:bottom w:val="single" w:sz="4" w:space="0" w:color="auto"/>
              <w:right w:val="single" w:sz="4" w:space="0" w:color="auto"/>
            </w:tcBorders>
            <w:hideMark/>
          </w:tcPr>
          <w:p w14:paraId="6E2B48D5" w14:textId="77777777" w:rsidR="002B2A1C" w:rsidRPr="00196237" w:rsidRDefault="002B2A1C" w:rsidP="00995AB1">
            <w:pPr>
              <w:spacing w:before="120" w:after="120"/>
              <w:ind w:firstLine="0"/>
              <w:rPr>
                <w:rFonts w:ascii="Arial" w:hAnsi="Arial" w:cs="Arial"/>
                <w:b/>
                <w:sz w:val="20"/>
                <w:szCs w:val="20"/>
              </w:rPr>
            </w:pPr>
            <w:r w:rsidRPr="00196237">
              <w:rPr>
                <w:rFonts w:ascii="Arial" w:hAnsi="Arial" w:cs="Arial"/>
                <w:b/>
                <w:sz w:val="20"/>
                <w:szCs w:val="20"/>
              </w:rPr>
              <w:t xml:space="preserve">Interpretation given </w:t>
            </w:r>
            <w:r>
              <w:rPr>
                <w:rFonts w:ascii="Arial" w:hAnsi="Arial" w:cs="Arial"/>
                <w:b/>
                <w:sz w:val="20"/>
                <w:szCs w:val="20"/>
              </w:rPr>
              <w:t xml:space="preserve">to </w:t>
            </w:r>
            <w:r w:rsidRPr="00196237">
              <w:rPr>
                <w:rFonts w:ascii="Arial" w:hAnsi="Arial" w:cs="Arial"/>
                <w:b/>
                <w:sz w:val="20"/>
                <w:szCs w:val="20"/>
              </w:rPr>
              <w:t>different outcomes</w:t>
            </w:r>
          </w:p>
        </w:tc>
      </w:tr>
      <w:tr w:rsidR="002B2A1C" w14:paraId="1EB20C7C" w14:textId="77777777" w:rsidTr="00995AB1">
        <w:trPr>
          <w:trHeight w:val="1277"/>
        </w:trPr>
        <w:tc>
          <w:tcPr>
            <w:tcW w:w="1000" w:type="pct"/>
            <w:tcBorders>
              <w:top w:val="single" w:sz="4" w:space="0" w:color="auto"/>
              <w:left w:val="single" w:sz="4" w:space="0" w:color="auto"/>
              <w:bottom w:val="single" w:sz="4" w:space="0" w:color="auto"/>
              <w:right w:val="single" w:sz="4" w:space="0" w:color="auto"/>
            </w:tcBorders>
          </w:tcPr>
          <w:p w14:paraId="4D63BBF3"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062E3D89"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6FB6598"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575543B"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12D375E" w14:textId="77777777" w:rsidR="002B2A1C" w:rsidRDefault="002B2A1C" w:rsidP="00995AB1">
            <w:pPr>
              <w:spacing w:before="120" w:after="120"/>
              <w:rPr>
                <w:rFonts w:ascii="Arial" w:hAnsi="Arial" w:cs="Arial"/>
                <w:sz w:val="20"/>
                <w:szCs w:val="20"/>
              </w:rPr>
            </w:pPr>
          </w:p>
        </w:tc>
      </w:tr>
      <w:tr w:rsidR="002B2A1C" w14:paraId="54CD1012" w14:textId="77777777" w:rsidTr="00995AB1">
        <w:trPr>
          <w:trHeight w:val="1263"/>
        </w:trPr>
        <w:tc>
          <w:tcPr>
            <w:tcW w:w="1000" w:type="pct"/>
            <w:tcBorders>
              <w:top w:val="single" w:sz="4" w:space="0" w:color="auto"/>
              <w:left w:val="single" w:sz="4" w:space="0" w:color="auto"/>
              <w:bottom w:val="single" w:sz="4" w:space="0" w:color="auto"/>
              <w:right w:val="single" w:sz="4" w:space="0" w:color="auto"/>
            </w:tcBorders>
          </w:tcPr>
          <w:p w14:paraId="2F95A3C6"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1AB8BBA6"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C03852E"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6E190030"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50292068" w14:textId="77777777" w:rsidR="002B2A1C" w:rsidRDefault="002B2A1C" w:rsidP="00995AB1">
            <w:pPr>
              <w:spacing w:before="120" w:after="120"/>
              <w:rPr>
                <w:rFonts w:ascii="Arial" w:hAnsi="Arial" w:cs="Arial"/>
                <w:sz w:val="20"/>
                <w:szCs w:val="20"/>
              </w:rPr>
            </w:pPr>
          </w:p>
        </w:tc>
      </w:tr>
      <w:tr w:rsidR="002B2A1C" w14:paraId="44A23FB3" w14:textId="77777777" w:rsidTr="00995AB1">
        <w:trPr>
          <w:trHeight w:val="1266"/>
        </w:trPr>
        <w:tc>
          <w:tcPr>
            <w:tcW w:w="1000" w:type="pct"/>
            <w:tcBorders>
              <w:top w:val="single" w:sz="4" w:space="0" w:color="auto"/>
              <w:left w:val="single" w:sz="4" w:space="0" w:color="auto"/>
              <w:bottom w:val="single" w:sz="4" w:space="0" w:color="auto"/>
              <w:right w:val="single" w:sz="4" w:space="0" w:color="auto"/>
            </w:tcBorders>
          </w:tcPr>
          <w:p w14:paraId="59EE57A8"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27A5AF0F"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1A39A2ED"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302C14B9" w14:textId="77777777" w:rsidR="002B2A1C" w:rsidRDefault="002B2A1C" w:rsidP="00995AB1">
            <w:pPr>
              <w:spacing w:before="120" w:after="120"/>
              <w:rPr>
                <w:rFonts w:ascii="Arial" w:hAnsi="Arial" w:cs="Arial"/>
                <w:sz w:val="20"/>
                <w:szCs w:val="20"/>
              </w:rPr>
            </w:pPr>
          </w:p>
        </w:tc>
        <w:tc>
          <w:tcPr>
            <w:tcW w:w="1000" w:type="pct"/>
            <w:tcBorders>
              <w:top w:val="single" w:sz="4" w:space="0" w:color="auto"/>
              <w:left w:val="single" w:sz="4" w:space="0" w:color="auto"/>
              <w:bottom w:val="single" w:sz="4" w:space="0" w:color="auto"/>
              <w:right w:val="single" w:sz="4" w:space="0" w:color="auto"/>
            </w:tcBorders>
          </w:tcPr>
          <w:p w14:paraId="2623C0A5" w14:textId="77777777" w:rsidR="002B2A1C" w:rsidRDefault="002B2A1C" w:rsidP="00995AB1">
            <w:pPr>
              <w:spacing w:before="120" w:after="120"/>
              <w:rPr>
                <w:rFonts w:ascii="Arial" w:hAnsi="Arial" w:cs="Arial"/>
                <w:sz w:val="20"/>
                <w:szCs w:val="20"/>
              </w:rPr>
            </w:pPr>
          </w:p>
        </w:tc>
      </w:tr>
    </w:tbl>
    <w:p w14:paraId="050A3EA7" w14:textId="324B0A2F" w:rsidR="00FC43F9"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Data availability</w:t>
      </w:r>
      <w:r w:rsidR="002F7DC1">
        <w:rPr>
          <w:rFonts w:asciiTheme="minorHAnsi" w:hAnsiTheme="minorHAnsi"/>
          <w:i w:val="0"/>
        </w:rPr>
        <w:t xml:space="preserve"> (portfolio 2)</w:t>
      </w:r>
    </w:p>
    <w:p w14:paraId="75123FFE" w14:textId="4529C24E" w:rsidR="00E21BA8" w:rsidRDefault="001A4974" w:rsidP="004E7693">
      <w:pPr>
        <w:spacing w:before="120" w:after="120" w:line="240" w:lineRule="auto"/>
        <w:ind w:firstLine="0"/>
      </w:pPr>
      <w:r w:rsidRPr="001A4974">
        <w:t>For Registered Reports, public sharing of data</w:t>
      </w:r>
      <w:r w:rsidR="009A286F">
        <w:t xml:space="preserve"> and materials</w:t>
      </w:r>
      <w:r w:rsidRPr="001A4974">
        <w:t xml:space="preserve"> </w:t>
      </w:r>
      <w:r w:rsidR="009A286F">
        <w:t xml:space="preserve">upon acceptance for publication of the Stage 2 manuscript </w:t>
      </w:r>
      <w:r w:rsidRPr="001A4974">
        <w:t xml:space="preserve">is mandatory. </w:t>
      </w:r>
      <w:r w:rsidR="009A286F">
        <w:t>Please include a statement committing to sharing your raw data and materials on acceptance of your Stage 2 manuscript.</w:t>
      </w:r>
      <w:r w:rsidR="00E21BA8">
        <w:t xml:space="preserve"> </w:t>
      </w:r>
      <w:r w:rsidR="00B500DB">
        <w:t xml:space="preserve">Please </w:t>
      </w:r>
      <w:r w:rsidR="009A286F">
        <w:t>deposit</w:t>
      </w:r>
      <w:r w:rsidR="00E21BA8">
        <w:t xml:space="preserve"> any pilot data that you may have already collected.</w:t>
      </w:r>
      <w:r w:rsidR="00163C6D">
        <w:t xml:space="preserve"> Pilot data should be made accessible for peer-review, but can be placed under embargo until Stage 2 acceptance. </w:t>
      </w:r>
    </w:p>
    <w:p w14:paraId="7D0ACABD" w14:textId="77777777" w:rsidR="0077661B" w:rsidRDefault="0077661B" w:rsidP="004E7693">
      <w:pPr>
        <w:pStyle w:val="Heading1"/>
        <w:spacing w:before="120" w:after="120" w:line="240" w:lineRule="auto"/>
        <w:rPr>
          <w:rFonts w:asciiTheme="minorHAnsi" w:hAnsiTheme="minorHAnsi"/>
          <w:i w:val="0"/>
        </w:rPr>
      </w:pPr>
    </w:p>
    <w:p w14:paraId="72926724" w14:textId="7512504F"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t>Code availability</w:t>
      </w:r>
      <w:r w:rsidR="002F7DC1">
        <w:rPr>
          <w:rFonts w:asciiTheme="minorHAnsi" w:hAnsiTheme="minorHAnsi"/>
          <w:i w:val="0"/>
        </w:rPr>
        <w:t xml:space="preserve"> (portfolio 2)</w:t>
      </w:r>
    </w:p>
    <w:p w14:paraId="758BC3EA" w14:textId="19620FB3" w:rsidR="004456C9" w:rsidRDefault="009A286F" w:rsidP="00BF1D49">
      <w:pPr>
        <w:spacing w:before="120" w:after="120" w:line="240" w:lineRule="auto"/>
        <w:ind w:firstLine="0"/>
      </w:pPr>
      <w:r>
        <w:t xml:space="preserve">For Registered Reports, public sharing of all code upon acceptance for publication of the Stage 2 manuscript is mandatory. Please include a statement committing to sharing all code on acceptance of your Stage 2 manuscript. </w:t>
      </w:r>
      <w:r w:rsidR="00E21BA8">
        <w:t xml:space="preserve">The Code availability statement must be included separately from the Data availability statement. </w:t>
      </w:r>
      <w:r w:rsidR="00163C6D">
        <w:t>P</w:t>
      </w:r>
      <w:r w:rsidR="001B14FD" w:rsidRPr="001B14FD">
        <w:t>lease provide a link (e.g. GitHub</w:t>
      </w:r>
      <w:r w:rsidR="00B500DB">
        <w:t>, osf</w:t>
      </w:r>
      <w:r w:rsidR="001B14FD" w:rsidRPr="001B14FD">
        <w:t>) to a live version of your code.</w:t>
      </w:r>
      <w:r w:rsidR="001B14FD">
        <w:t xml:space="preserve"> </w:t>
      </w:r>
      <w:r w:rsidR="00E21BA8">
        <w:t>Code used to simulate data, conduct power analyses, and analyse pilot data should be made accessible in the same location.</w:t>
      </w:r>
      <w:r w:rsidR="00C503AC">
        <w:t xml:space="preserve"> </w:t>
      </w:r>
      <w:r w:rsidR="00163C6D">
        <w:t>The code</w:t>
      </w:r>
      <w:r w:rsidR="00C503AC">
        <w:t xml:space="preserve"> </w:t>
      </w:r>
      <w:r w:rsidR="00163C6D">
        <w:t>must be made available for peer-review, but can be placed under public embargo until Stage 2 acceptance.</w:t>
      </w:r>
    </w:p>
    <w:p w14:paraId="0DE7E152" w14:textId="77777777" w:rsidR="00D428ED" w:rsidRDefault="00D428ED" w:rsidP="004E7693">
      <w:pPr>
        <w:spacing w:before="120" w:after="120" w:line="240" w:lineRule="auto"/>
        <w:ind w:firstLine="0"/>
      </w:pPr>
    </w:p>
    <w:p w14:paraId="07E999D9" w14:textId="77777777" w:rsidR="004E7693" w:rsidRDefault="004E7693" w:rsidP="004E7693">
      <w:pPr>
        <w:pStyle w:val="Heading1"/>
        <w:spacing w:before="120" w:after="120" w:line="240" w:lineRule="auto"/>
        <w:rPr>
          <w:rFonts w:asciiTheme="minorHAnsi" w:hAnsiTheme="minorHAnsi"/>
          <w:i w:val="0"/>
        </w:rPr>
      </w:pPr>
      <w:r>
        <w:rPr>
          <w:rFonts w:asciiTheme="minorHAnsi" w:hAnsiTheme="minorHAnsi"/>
          <w:i w:val="0"/>
        </w:rPr>
        <w:t>Results</w:t>
      </w:r>
    </w:p>
    <w:p w14:paraId="27BFC538" w14:textId="77777777" w:rsidR="004E7693" w:rsidRDefault="004E7693" w:rsidP="004E7693">
      <w:pPr>
        <w:spacing w:before="120" w:after="120" w:line="240" w:lineRule="auto"/>
        <w:ind w:firstLine="0"/>
      </w:pPr>
      <w:r>
        <w:t xml:space="preserve">Do </w:t>
      </w:r>
      <w:r w:rsidRPr="00E21BA8">
        <w:rPr>
          <w:b/>
        </w:rPr>
        <w:t>not</w:t>
      </w:r>
      <w:r>
        <w:t xml:space="preserve"> include a </w:t>
      </w:r>
      <w:r>
        <w:rPr>
          <w:b/>
        </w:rPr>
        <w:t xml:space="preserve">Results </w:t>
      </w:r>
      <w:r w:rsidRPr="00E21BA8">
        <w:t>section</w:t>
      </w:r>
      <w:r>
        <w:t xml:space="preserve">. </w:t>
      </w:r>
    </w:p>
    <w:p w14:paraId="02FDAF58" w14:textId="77777777" w:rsidR="004E7693" w:rsidRDefault="004E7693" w:rsidP="004E7693">
      <w:pPr>
        <w:spacing w:before="120" w:after="120" w:line="240" w:lineRule="auto"/>
        <w:ind w:firstLine="0"/>
      </w:pPr>
    </w:p>
    <w:p w14:paraId="593C66B5" w14:textId="77777777" w:rsidR="004E7693" w:rsidRDefault="004E7693" w:rsidP="004E7693">
      <w:pPr>
        <w:pStyle w:val="Heading1"/>
        <w:spacing w:before="120" w:after="120" w:line="240" w:lineRule="auto"/>
      </w:pPr>
      <w:r>
        <w:rPr>
          <w:rFonts w:asciiTheme="minorHAnsi" w:hAnsiTheme="minorHAnsi"/>
          <w:i w:val="0"/>
        </w:rPr>
        <w:t>Discussion</w:t>
      </w:r>
    </w:p>
    <w:p w14:paraId="7D3D203E" w14:textId="77777777" w:rsidR="004E7693" w:rsidRPr="00E21BA8" w:rsidRDefault="004E7693" w:rsidP="004E7693">
      <w:pPr>
        <w:spacing w:before="120" w:after="120" w:line="240" w:lineRule="auto"/>
        <w:ind w:firstLine="0"/>
      </w:pPr>
      <w:r>
        <w:t xml:space="preserve">Do </w:t>
      </w:r>
      <w:r w:rsidRPr="00E21BA8">
        <w:rPr>
          <w:b/>
        </w:rPr>
        <w:t>not</w:t>
      </w:r>
      <w:r>
        <w:t xml:space="preserve"> include a </w:t>
      </w:r>
      <w:r w:rsidRPr="00E21BA8">
        <w:rPr>
          <w:b/>
        </w:rPr>
        <w:t>Discussion</w:t>
      </w:r>
      <w:r>
        <w:rPr>
          <w:b/>
        </w:rPr>
        <w:t xml:space="preserve"> </w:t>
      </w:r>
      <w:r w:rsidRPr="00E21BA8">
        <w:t>section</w:t>
      </w:r>
      <w:r>
        <w:t xml:space="preserve">. </w:t>
      </w:r>
    </w:p>
    <w:p w14:paraId="780F8EE3" w14:textId="77777777" w:rsidR="004E7693" w:rsidRDefault="004E7693" w:rsidP="004E7693">
      <w:pPr>
        <w:spacing w:before="120" w:after="120" w:line="240" w:lineRule="auto"/>
        <w:ind w:firstLine="0"/>
      </w:pPr>
    </w:p>
    <w:p w14:paraId="00FA237C" w14:textId="77777777" w:rsidR="007960F0" w:rsidRDefault="007960F0">
      <w:pPr>
        <w:rPr>
          <w:rFonts w:eastAsiaTheme="majorEastAsia" w:cstheme="majorBidi"/>
          <w:b/>
          <w:bCs/>
          <w:iCs/>
          <w:sz w:val="32"/>
          <w:szCs w:val="32"/>
        </w:rPr>
      </w:pPr>
      <w:r>
        <w:rPr>
          <w:i/>
        </w:rPr>
        <w:br w:type="page"/>
      </w:r>
    </w:p>
    <w:p w14:paraId="13BBBD44" w14:textId="2C913903" w:rsidR="00FC43F9" w:rsidRPr="00272444" w:rsidRDefault="00FC43F9" w:rsidP="004E7693">
      <w:pPr>
        <w:pStyle w:val="Heading1"/>
        <w:spacing w:before="120" w:after="120" w:line="240" w:lineRule="auto"/>
        <w:rPr>
          <w:rFonts w:asciiTheme="minorHAnsi" w:hAnsiTheme="minorHAnsi"/>
          <w:i w:val="0"/>
        </w:rPr>
      </w:pPr>
      <w:r w:rsidRPr="00272444">
        <w:rPr>
          <w:rFonts w:asciiTheme="minorHAnsi" w:hAnsiTheme="minorHAnsi"/>
          <w:i w:val="0"/>
        </w:rPr>
        <w:lastRenderedPageBreak/>
        <w:t>References</w:t>
      </w:r>
      <w:r w:rsidR="002F7DC1">
        <w:rPr>
          <w:rFonts w:asciiTheme="minorHAnsi" w:hAnsiTheme="minorHAnsi"/>
          <w:i w:val="0"/>
        </w:rPr>
        <w:t xml:space="preserve"> (portfolio 3)</w:t>
      </w:r>
    </w:p>
    <w:p w14:paraId="24588F34" w14:textId="77777777" w:rsidR="00FC43F9" w:rsidRPr="00ED427E" w:rsidRDefault="00ED427E" w:rsidP="004E7693">
      <w:pPr>
        <w:pStyle w:val="ListParagraph"/>
        <w:numPr>
          <w:ilvl w:val="0"/>
          <w:numId w:val="3"/>
        </w:numPr>
        <w:spacing w:before="120" w:after="120" w:line="240" w:lineRule="auto"/>
      </w:pPr>
      <w:r w:rsidRPr="00ED427E">
        <w:rPr>
          <w:rFonts w:cs="Times"/>
          <w:color w:val="222222"/>
          <w:spacing w:val="3"/>
          <w:shd w:val="clear" w:color="auto" w:fill="FFFFFF"/>
        </w:rPr>
        <w:t>Rosenzweig, C. et al. Attributing physical and biological impacts to anthropogenic climate change. </w:t>
      </w:r>
      <w:r w:rsidRPr="00ED427E">
        <w:rPr>
          <w:rStyle w:val="Emphasis"/>
          <w:rFonts w:cs="Times"/>
          <w:b w:val="0"/>
          <w:color w:val="222222"/>
          <w:spacing w:val="3"/>
          <w:shd w:val="clear" w:color="auto" w:fill="FFFFFF"/>
        </w:rPr>
        <w:t>Nature</w:t>
      </w:r>
      <w:r w:rsidRPr="00ED427E">
        <w:rPr>
          <w:rFonts w:cs="Times"/>
          <w:color w:val="222222"/>
          <w:spacing w:val="3"/>
          <w:shd w:val="clear" w:color="auto" w:fill="FFFFFF"/>
        </w:rPr>
        <w:t> </w:t>
      </w:r>
      <w:r w:rsidRPr="00ED427E">
        <w:rPr>
          <w:rStyle w:val="Strong"/>
          <w:rFonts w:cs="Times"/>
          <w:color w:val="222222"/>
          <w:spacing w:val="3"/>
          <w:shd w:val="clear" w:color="auto" w:fill="FFFFFF"/>
        </w:rPr>
        <w:t>453,</w:t>
      </w:r>
      <w:r w:rsidRPr="00ED427E">
        <w:rPr>
          <w:rFonts w:cs="Times"/>
          <w:color w:val="222222"/>
          <w:spacing w:val="3"/>
          <w:shd w:val="clear" w:color="auto" w:fill="FFFFFF"/>
        </w:rPr>
        <w:t> 353–357 (2008).</w:t>
      </w:r>
      <w:r w:rsidR="00894582" w:rsidRPr="00ED427E">
        <w:t xml:space="preserve"> </w:t>
      </w:r>
    </w:p>
    <w:p w14:paraId="747A8BE3" w14:textId="77777777" w:rsidR="00ED427E" w:rsidRPr="00ED427E" w:rsidRDefault="00ED427E" w:rsidP="004E7693">
      <w:pPr>
        <w:pStyle w:val="ListParagraph"/>
        <w:numPr>
          <w:ilvl w:val="0"/>
          <w:numId w:val="3"/>
        </w:numPr>
        <w:spacing w:before="120" w:after="120" w:line="240" w:lineRule="auto"/>
      </w:pPr>
      <w:r w:rsidRPr="00ED427E">
        <w:rPr>
          <w:rFonts w:cs="Times"/>
          <w:color w:val="222222"/>
          <w:spacing w:val="3"/>
          <w:shd w:val="clear" w:color="auto" w:fill="FFFFFF"/>
        </w:rPr>
        <w:t>Jones, R. A. L. </w:t>
      </w:r>
      <w:r w:rsidRPr="00ED427E">
        <w:rPr>
          <w:rStyle w:val="Emphasis"/>
          <w:rFonts w:cs="Times"/>
          <w:b w:val="0"/>
          <w:color w:val="222222"/>
          <w:spacing w:val="3"/>
          <w:shd w:val="clear" w:color="auto" w:fill="FFFFFF"/>
        </w:rPr>
        <w:t>Soft Machines: Materials and Life</w:t>
      </w:r>
      <w:r w:rsidRPr="00ED427E">
        <w:rPr>
          <w:rStyle w:val="Emphasis"/>
          <w:rFonts w:cs="Times"/>
          <w:color w:val="222222"/>
          <w:spacing w:val="3"/>
          <w:shd w:val="clear" w:color="auto" w:fill="FFFFFF"/>
        </w:rPr>
        <w:t> </w:t>
      </w:r>
      <w:r w:rsidRPr="00ED427E">
        <w:rPr>
          <w:rFonts w:cs="Times"/>
          <w:color w:val="222222"/>
          <w:spacing w:val="3"/>
          <w:shd w:val="clear" w:color="auto" w:fill="FFFFFF"/>
        </w:rPr>
        <w:t>(Oxford Univ. Press, 2004).</w:t>
      </w:r>
    </w:p>
    <w:p w14:paraId="1C55870B" w14:textId="77777777" w:rsidR="00ED427E" w:rsidRPr="00ED427E" w:rsidRDefault="00ED427E" w:rsidP="004E7693">
      <w:pPr>
        <w:pStyle w:val="ListParagraph"/>
        <w:numPr>
          <w:ilvl w:val="0"/>
          <w:numId w:val="3"/>
        </w:numPr>
        <w:spacing w:before="120" w:after="120" w:line="240" w:lineRule="auto"/>
      </w:pPr>
      <w:r w:rsidRPr="00ED427E">
        <w:t xml:space="preserve">Hao, Z., AghaKouchak, A., Nakhjiri, N. &amp; Farahmand, A. Global Integrated Drought Monitoring and Prediction System (GIDMaPS) data sets. figshare </w:t>
      </w:r>
      <w:hyperlink r:id="rId9" w:history="1">
        <w:r w:rsidRPr="00ED427E">
          <w:rPr>
            <w:rStyle w:val="Hyperlink"/>
          </w:rPr>
          <w:t>http://dx.doi.org/10.6084/m9.figshare.853801</w:t>
        </w:r>
      </w:hyperlink>
      <w:r w:rsidRPr="00ED427E">
        <w:t xml:space="preserve"> (2014).</w:t>
      </w:r>
    </w:p>
    <w:p w14:paraId="182A62FA" w14:textId="77777777" w:rsidR="00FC43F9" w:rsidRPr="00574A61" w:rsidRDefault="00894582" w:rsidP="004E7693">
      <w:pPr>
        <w:pStyle w:val="ListParagraph"/>
        <w:numPr>
          <w:ilvl w:val="0"/>
          <w:numId w:val="3"/>
        </w:numPr>
        <w:spacing w:before="120" w:after="120" w:line="240" w:lineRule="auto"/>
      </w:pPr>
      <w:r w:rsidRPr="00894582">
        <w:rPr>
          <w:rFonts w:cs="Times"/>
          <w:color w:val="222222"/>
          <w:spacing w:val="3"/>
          <w:shd w:val="clear" w:color="auto" w:fill="FFFFFF"/>
        </w:rPr>
        <w:t>VanderWeele, T. J., Mathur, M. B. &amp; Chen, Y. Outcome-wide longitudinal designs for causal inference: a new template for empirical studies. Preprint at </w:t>
      </w:r>
      <w:r w:rsidRPr="00894582">
        <w:rPr>
          <w:rFonts w:cs="Times"/>
          <w:i/>
          <w:iCs/>
          <w:color w:val="222222"/>
          <w:spacing w:val="3"/>
          <w:shd w:val="clear" w:color="auto" w:fill="FFFFFF"/>
        </w:rPr>
        <w:t xml:space="preserve">arXiv </w:t>
      </w:r>
      <w:hyperlink r:id="rId10" w:history="1">
        <w:r w:rsidRPr="00894582">
          <w:rPr>
            <w:rStyle w:val="Hyperlink"/>
            <w:rFonts w:cs="Times"/>
            <w:color w:val="006699"/>
            <w:spacing w:val="3"/>
            <w:shd w:val="clear" w:color="auto" w:fill="FFFFFF"/>
          </w:rPr>
          <w:t>http://arxiv.org/abs/1810.10164</w:t>
        </w:r>
      </w:hyperlink>
      <w:r w:rsidRPr="00894582">
        <w:rPr>
          <w:rFonts w:cs="Times"/>
          <w:color w:val="222222"/>
          <w:spacing w:val="3"/>
          <w:shd w:val="clear" w:color="auto" w:fill="FFFFFF"/>
        </w:rPr>
        <w:t> (2019).</w:t>
      </w:r>
    </w:p>
    <w:p w14:paraId="2D23CA38" w14:textId="77777777" w:rsidR="00574A61" w:rsidRPr="00894582" w:rsidRDefault="00574A61" w:rsidP="004E7693">
      <w:pPr>
        <w:pStyle w:val="ListParagraph"/>
        <w:numPr>
          <w:ilvl w:val="0"/>
          <w:numId w:val="3"/>
        </w:numPr>
        <w:spacing w:before="120" w:after="120" w:line="240" w:lineRule="auto"/>
      </w:pPr>
      <w:r>
        <w:rPr>
          <w:rFonts w:cs="Times"/>
          <w:color w:val="222222"/>
          <w:spacing w:val="3"/>
          <w:shd w:val="clear" w:color="auto" w:fill="FFFFFF"/>
        </w:rPr>
        <w:t xml:space="preserve">No unpublished manuscript (i.e., a manuscript that is in preparation, submitted, under review, or under revision) should be included in the reference list. Only mention such work parenthetically in the main text. No main argument or conclusion can rely on an unpublished manuscript. </w:t>
      </w:r>
    </w:p>
    <w:p w14:paraId="04897AA3" w14:textId="1535349F" w:rsidR="00FC43F9" w:rsidRPr="002B2A1C" w:rsidRDefault="00FC43F9" w:rsidP="002B2A1C">
      <w:pPr>
        <w:ind w:firstLine="0"/>
        <w:rPr>
          <w:rFonts w:eastAsiaTheme="majorEastAsia" w:cstheme="majorBidi"/>
          <w:b/>
          <w:bCs/>
          <w:iCs/>
          <w:sz w:val="32"/>
          <w:szCs w:val="32"/>
        </w:rPr>
      </w:pPr>
    </w:p>
    <w:sectPr w:rsidR="00FC43F9" w:rsidRPr="002B2A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4E864" w14:textId="77777777" w:rsidR="00245E6E" w:rsidRDefault="00245E6E" w:rsidP="00E21D98">
      <w:pPr>
        <w:spacing w:after="0" w:line="240" w:lineRule="auto"/>
      </w:pPr>
      <w:r>
        <w:separator/>
      </w:r>
    </w:p>
  </w:endnote>
  <w:endnote w:type="continuationSeparator" w:id="0">
    <w:p w14:paraId="59BCC0C2" w14:textId="77777777" w:rsidR="00245E6E" w:rsidRDefault="00245E6E" w:rsidP="00E2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9A0B" w14:textId="77777777" w:rsidR="00245E6E" w:rsidRDefault="00245E6E" w:rsidP="00E21D98">
      <w:pPr>
        <w:spacing w:after="0" w:line="240" w:lineRule="auto"/>
      </w:pPr>
      <w:r>
        <w:separator/>
      </w:r>
    </w:p>
  </w:footnote>
  <w:footnote w:type="continuationSeparator" w:id="0">
    <w:p w14:paraId="36231B01" w14:textId="77777777" w:rsidR="00245E6E" w:rsidRDefault="00245E6E" w:rsidP="00E2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A62"/>
    <w:multiLevelType w:val="hybridMultilevel"/>
    <w:tmpl w:val="BD2844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35BCE"/>
    <w:multiLevelType w:val="hybridMultilevel"/>
    <w:tmpl w:val="5C7A2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A6CAA"/>
    <w:multiLevelType w:val="multilevel"/>
    <w:tmpl w:val="0C5683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1D54568C"/>
    <w:multiLevelType w:val="hybridMultilevel"/>
    <w:tmpl w:val="0D76EC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02A330A"/>
    <w:multiLevelType w:val="multilevel"/>
    <w:tmpl w:val="7BAE695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20A04815"/>
    <w:multiLevelType w:val="hybridMultilevel"/>
    <w:tmpl w:val="4170C4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33DD9"/>
    <w:multiLevelType w:val="hybridMultilevel"/>
    <w:tmpl w:val="AF5C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F92DBF"/>
    <w:multiLevelType w:val="hybridMultilevel"/>
    <w:tmpl w:val="09347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DB7552"/>
    <w:multiLevelType w:val="hybridMultilevel"/>
    <w:tmpl w:val="40B8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B95881"/>
    <w:multiLevelType w:val="hybridMultilevel"/>
    <w:tmpl w:val="0ECE4006"/>
    <w:lvl w:ilvl="0" w:tplc="E4CE327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96433BD"/>
    <w:multiLevelType w:val="hybridMultilevel"/>
    <w:tmpl w:val="AFB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0C5D9C"/>
    <w:multiLevelType w:val="multilevel"/>
    <w:tmpl w:val="C3C612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544761ED"/>
    <w:multiLevelType w:val="hybridMultilevel"/>
    <w:tmpl w:val="1F2A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185692"/>
    <w:multiLevelType w:val="hybridMultilevel"/>
    <w:tmpl w:val="1A024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C08DD"/>
    <w:multiLevelType w:val="hybridMultilevel"/>
    <w:tmpl w:val="D41E23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BD96284"/>
    <w:multiLevelType w:val="hybridMultilevel"/>
    <w:tmpl w:val="80DC0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05175B"/>
    <w:multiLevelType w:val="hybridMultilevel"/>
    <w:tmpl w:val="7BD6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3650570">
    <w:abstractNumId w:val="16"/>
  </w:num>
  <w:num w:numId="2" w16cid:durableId="1574773507">
    <w:abstractNumId w:val="13"/>
  </w:num>
  <w:num w:numId="3" w16cid:durableId="871653163">
    <w:abstractNumId w:val="7"/>
  </w:num>
  <w:num w:numId="4" w16cid:durableId="1996833970">
    <w:abstractNumId w:val="9"/>
  </w:num>
  <w:num w:numId="5" w16cid:durableId="397554295">
    <w:abstractNumId w:val="2"/>
  </w:num>
  <w:num w:numId="6" w16cid:durableId="1726098663">
    <w:abstractNumId w:val="14"/>
  </w:num>
  <w:num w:numId="7" w16cid:durableId="1320966854">
    <w:abstractNumId w:val="11"/>
  </w:num>
  <w:num w:numId="8" w16cid:durableId="173424203">
    <w:abstractNumId w:val="4"/>
  </w:num>
  <w:num w:numId="9" w16cid:durableId="1477838232">
    <w:abstractNumId w:val="1"/>
  </w:num>
  <w:num w:numId="10" w16cid:durableId="1808620748">
    <w:abstractNumId w:val="3"/>
  </w:num>
  <w:num w:numId="11" w16cid:durableId="2053653331">
    <w:abstractNumId w:val="5"/>
  </w:num>
  <w:num w:numId="12" w16cid:durableId="1726489755">
    <w:abstractNumId w:val="10"/>
  </w:num>
  <w:num w:numId="13" w16cid:durableId="135026049">
    <w:abstractNumId w:val="0"/>
  </w:num>
  <w:num w:numId="14" w16cid:durableId="818231696">
    <w:abstractNumId w:val="8"/>
  </w:num>
  <w:num w:numId="15" w16cid:durableId="1721510308">
    <w:abstractNumId w:val="12"/>
  </w:num>
  <w:num w:numId="16" w16cid:durableId="1871070361">
    <w:abstractNumId w:val="6"/>
  </w:num>
  <w:num w:numId="17" w16cid:durableId="383218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4B"/>
    <w:rsid w:val="00096CD3"/>
    <w:rsid w:val="000C0935"/>
    <w:rsid w:val="00163C6D"/>
    <w:rsid w:val="00196237"/>
    <w:rsid w:val="001A4974"/>
    <w:rsid w:val="001B14FD"/>
    <w:rsid w:val="00213A9D"/>
    <w:rsid w:val="00245E6E"/>
    <w:rsid w:val="00272444"/>
    <w:rsid w:val="002B2A1C"/>
    <w:rsid w:val="002E78C6"/>
    <w:rsid w:val="002F7DC1"/>
    <w:rsid w:val="003D1CED"/>
    <w:rsid w:val="004456C9"/>
    <w:rsid w:val="004E7693"/>
    <w:rsid w:val="00566087"/>
    <w:rsid w:val="00574A61"/>
    <w:rsid w:val="006246FF"/>
    <w:rsid w:val="006E280E"/>
    <w:rsid w:val="006E2D90"/>
    <w:rsid w:val="007109A1"/>
    <w:rsid w:val="00763549"/>
    <w:rsid w:val="00763649"/>
    <w:rsid w:val="0077661B"/>
    <w:rsid w:val="007960F0"/>
    <w:rsid w:val="007D4DDC"/>
    <w:rsid w:val="00804C1E"/>
    <w:rsid w:val="00894582"/>
    <w:rsid w:val="008A013B"/>
    <w:rsid w:val="008A505F"/>
    <w:rsid w:val="008B1819"/>
    <w:rsid w:val="00941AAC"/>
    <w:rsid w:val="009A286F"/>
    <w:rsid w:val="00A0634B"/>
    <w:rsid w:val="00A85E12"/>
    <w:rsid w:val="00AB4D93"/>
    <w:rsid w:val="00AB75C2"/>
    <w:rsid w:val="00AD1A21"/>
    <w:rsid w:val="00B500DB"/>
    <w:rsid w:val="00B94DE2"/>
    <w:rsid w:val="00BA2386"/>
    <w:rsid w:val="00BC46B4"/>
    <w:rsid w:val="00BF1D49"/>
    <w:rsid w:val="00C503AC"/>
    <w:rsid w:val="00C90B6C"/>
    <w:rsid w:val="00CB64C2"/>
    <w:rsid w:val="00CD6F49"/>
    <w:rsid w:val="00CF2DEC"/>
    <w:rsid w:val="00D32971"/>
    <w:rsid w:val="00D428ED"/>
    <w:rsid w:val="00DA628B"/>
    <w:rsid w:val="00DF4895"/>
    <w:rsid w:val="00E16906"/>
    <w:rsid w:val="00E21BA8"/>
    <w:rsid w:val="00E21D98"/>
    <w:rsid w:val="00E663B9"/>
    <w:rsid w:val="00ED427E"/>
    <w:rsid w:val="00EE0862"/>
    <w:rsid w:val="00FB12A5"/>
    <w:rsid w:val="00FC4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18FB"/>
  <w15:docId w15:val="{7D5CAE95-2DB4-48B9-8C5F-81E6DB4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4B"/>
  </w:style>
  <w:style w:type="paragraph" w:styleId="Heading1">
    <w:name w:val="heading 1"/>
    <w:basedOn w:val="Normal"/>
    <w:next w:val="Normal"/>
    <w:link w:val="Heading1Char"/>
    <w:uiPriority w:val="9"/>
    <w:qFormat/>
    <w:rsid w:val="00A0634B"/>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0634B"/>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0634B"/>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A0634B"/>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A0634B"/>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A0634B"/>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B"/>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A0634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0634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A0634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A0634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 w:type="character" w:styleId="PlaceholderText">
    <w:name w:val="Placeholder Text"/>
    <w:basedOn w:val="DefaultParagraphFont"/>
    <w:uiPriority w:val="99"/>
    <w:semiHidden/>
    <w:rsid w:val="00B500DB"/>
    <w:rPr>
      <w:color w:val="808080"/>
    </w:rPr>
  </w:style>
  <w:style w:type="paragraph" w:styleId="Header">
    <w:name w:val="header"/>
    <w:basedOn w:val="Normal"/>
    <w:link w:val="HeaderChar"/>
    <w:uiPriority w:val="99"/>
    <w:unhideWhenUsed/>
    <w:rsid w:val="00E2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98"/>
  </w:style>
  <w:style w:type="paragraph" w:styleId="Footer">
    <w:name w:val="footer"/>
    <w:basedOn w:val="Normal"/>
    <w:link w:val="FooterChar"/>
    <w:uiPriority w:val="99"/>
    <w:unhideWhenUsed/>
    <w:rsid w:val="00E2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98"/>
  </w:style>
  <w:style w:type="paragraph" w:customStyle="1" w:styleId="Authorname">
    <w:name w:val="Author name"/>
    <w:basedOn w:val="Normal"/>
    <w:next w:val="Affiliation"/>
    <w:rsid w:val="002F7DC1"/>
    <w:pPr>
      <w:spacing w:after="0" w:line="240" w:lineRule="auto"/>
      <w:ind w:firstLine="0"/>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2F7DC1"/>
    <w:pPr>
      <w:spacing w:after="0" w:line="240" w:lineRule="auto"/>
      <w:ind w:firstLine="0"/>
      <w:jc w:val="center"/>
      <w:outlineLvl w:val="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466">
      <w:bodyDiv w:val="1"/>
      <w:marLeft w:val="0"/>
      <w:marRight w:val="0"/>
      <w:marTop w:val="0"/>
      <w:marBottom w:val="0"/>
      <w:divBdr>
        <w:top w:val="none" w:sz="0" w:space="0" w:color="auto"/>
        <w:left w:val="none" w:sz="0" w:space="0" w:color="auto"/>
        <w:bottom w:val="none" w:sz="0" w:space="0" w:color="auto"/>
        <w:right w:val="none" w:sz="0" w:space="0" w:color="auto"/>
      </w:divBdr>
    </w:div>
    <w:div w:id="1010644073">
      <w:bodyDiv w:val="1"/>
      <w:marLeft w:val="0"/>
      <w:marRight w:val="0"/>
      <w:marTop w:val="0"/>
      <w:marBottom w:val="0"/>
      <w:divBdr>
        <w:top w:val="none" w:sz="0" w:space="0" w:color="auto"/>
        <w:left w:val="none" w:sz="0" w:space="0" w:color="auto"/>
        <w:bottom w:val="none" w:sz="0" w:space="0" w:color="auto"/>
        <w:right w:val="none" w:sz="0" w:space="0" w:color="auto"/>
      </w:divBdr>
      <w:divsChild>
        <w:div w:id="1389650704">
          <w:marLeft w:val="0"/>
          <w:marRight w:val="0"/>
          <w:marTop w:val="0"/>
          <w:marBottom w:val="0"/>
          <w:divBdr>
            <w:top w:val="none" w:sz="0" w:space="0" w:color="auto"/>
            <w:left w:val="none" w:sz="0" w:space="0" w:color="auto"/>
            <w:bottom w:val="none" w:sz="0" w:space="0" w:color="auto"/>
            <w:right w:val="none" w:sz="0" w:space="0" w:color="auto"/>
          </w:divBdr>
        </w:div>
        <w:div w:id="1919903004">
          <w:marLeft w:val="0"/>
          <w:marRight w:val="0"/>
          <w:marTop w:val="0"/>
          <w:marBottom w:val="0"/>
          <w:divBdr>
            <w:top w:val="none" w:sz="0" w:space="0" w:color="auto"/>
            <w:left w:val="none" w:sz="0" w:space="0" w:color="auto"/>
            <w:bottom w:val="none" w:sz="0" w:space="0" w:color="auto"/>
            <w:right w:val="none" w:sz="0" w:space="0" w:color="auto"/>
          </w:divBdr>
        </w:div>
        <w:div w:id="191461460">
          <w:marLeft w:val="0"/>
          <w:marRight w:val="0"/>
          <w:marTop w:val="0"/>
          <w:marBottom w:val="0"/>
          <w:divBdr>
            <w:top w:val="none" w:sz="0" w:space="0" w:color="auto"/>
            <w:left w:val="none" w:sz="0" w:space="0" w:color="auto"/>
            <w:bottom w:val="none" w:sz="0" w:space="0" w:color="auto"/>
            <w:right w:val="none" w:sz="0" w:space="0" w:color="auto"/>
          </w:divBdr>
        </w:div>
        <w:div w:id="1309480248">
          <w:marLeft w:val="0"/>
          <w:marRight w:val="0"/>
          <w:marTop w:val="0"/>
          <w:marBottom w:val="0"/>
          <w:divBdr>
            <w:top w:val="none" w:sz="0" w:space="0" w:color="auto"/>
            <w:left w:val="none" w:sz="0" w:space="0" w:color="auto"/>
            <w:bottom w:val="none" w:sz="0" w:space="0" w:color="auto"/>
            <w:right w:val="none" w:sz="0" w:space="0" w:color="auto"/>
          </w:divBdr>
        </w:div>
        <w:div w:id="347799893">
          <w:marLeft w:val="0"/>
          <w:marRight w:val="0"/>
          <w:marTop w:val="0"/>
          <w:marBottom w:val="0"/>
          <w:divBdr>
            <w:top w:val="none" w:sz="0" w:space="0" w:color="auto"/>
            <w:left w:val="none" w:sz="0" w:space="0" w:color="auto"/>
            <w:bottom w:val="none" w:sz="0" w:space="0" w:color="auto"/>
            <w:right w:val="none" w:sz="0" w:space="0" w:color="auto"/>
          </w:divBdr>
        </w:div>
        <w:div w:id="266697545">
          <w:marLeft w:val="0"/>
          <w:marRight w:val="0"/>
          <w:marTop w:val="0"/>
          <w:marBottom w:val="0"/>
          <w:divBdr>
            <w:top w:val="none" w:sz="0" w:space="0" w:color="auto"/>
            <w:left w:val="none" w:sz="0" w:space="0" w:color="auto"/>
            <w:bottom w:val="none" w:sz="0" w:space="0" w:color="auto"/>
            <w:right w:val="none" w:sz="0" w:space="0" w:color="auto"/>
          </w:divBdr>
        </w:div>
        <w:div w:id="1071274287">
          <w:marLeft w:val="0"/>
          <w:marRight w:val="0"/>
          <w:marTop w:val="0"/>
          <w:marBottom w:val="0"/>
          <w:divBdr>
            <w:top w:val="none" w:sz="0" w:space="0" w:color="auto"/>
            <w:left w:val="none" w:sz="0" w:space="0" w:color="auto"/>
            <w:bottom w:val="none" w:sz="0" w:space="0" w:color="auto"/>
            <w:right w:val="none" w:sz="0" w:space="0" w:color="auto"/>
          </w:divBdr>
        </w:div>
        <w:div w:id="303118234">
          <w:marLeft w:val="0"/>
          <w:marRight w:val="0"/>
          <w:marTop w:val="0"/>
          <w:marBottom w:val="0"/>
          <w:divBdr>
            <w:top w:val="none" w:sz="0" w:space="0" w:color="auto"/>
            <w:left w:val="none" w:sz="0" w:space="0" w:color="auto"/>
            <w:bottom w:val="none" w:sz="0" w:space="0" w:color="auto"/>
            <w:right w:val="none" w:sz="0" w:space="0" w:color="auto"/>
          </w:divBdr>
        </w:div>
        <w:div w:id="820736381">
          <w:marLeft w:val="0"/>
          <w:marRight w:val="0"/>
          <w:marTop w:val="0"/>
          <w:marBottom w:val="0"/>
          <w:divBdr>
            <w:top w:val="none" w:sz="0" w:space="0" w:color="auto"/>
            <w:left w:val="none" w:sz="0" w:space="0" w:color="auto"/>
            <w:bottom w:val="none" w:sz="0" w:space="0" w:color="auto"/>
            <w:right w:val="none" w:sz="0" w:space="0" w:color="auto"/>
          </w:divBdr>
        </w:div>
        <w:div w:id="1930239339">
          <w:marLeft w:val="0"/>
          <w:marRight w:val="0"/>
          <w:marTop w:val="0"/>
          <w:marBottom w:val="0"/>
          <w:divBdr>
            <w:top w:val="none" w:sz="0" w:space="0" w:color="auto"/>
            <w:left w:val="none" w:sz="0" w:space="0" w:color="auto"/>
            <w:bottom w:val="none" w:sz="0" w:space="0" w:color="auto"/>
            <w:right w:val="none" w:sz="0" w:space="0" w:color="auto"/>
          </w:divBdr>
        </w:div>
        <w:div w:id="767963846">
          <w:marLeft w:val="0"/>
          <w:marRight w:val="0"/>
          <w:marTop w:val="0"/>
          <w:marBottom w:val="0"/>
          <w:divBdr>
            <w:top w:val="none" w:sz="0" w:space="0" w:color="auto"/>
            <w:left w:val="none" w:sz="0" w:space="0" w:color="auto"/>
            <w:bottom w:val="none" w:sz="0" w:space="0" w:color="auto"/>
            <w:right w:val="none" w:sz="0" w:space="0" w:color="auto"/>
          </w:divBdr>
        </w:div>
        <w:div w:id="2056544147">
          <w:marLeft w:val="0"/>
          <w:marRight w:val="0"/>
          <w:marTop w:val="0"/>
          <w:marBottom w:val="0"/>
          <w:divBdr>
            <w:top w:val="none" w:sz="0" w:space="0" w:color="auto"/>
            <w:left w:val="none" w:sz="0" w:space="0" w:color="auto"/>
            <w:bottom w:val="none" w:sz="0" w:space="0" w:color="auto"/>
            <w:right w:val="none" w:sz="0" w:space="0" w:color="auto"/>
          </w:divBdr>
        </w:div>
        <w:div w:id="788478732">
          <w:marLeft w:val="0"/>
          <w:marRight w:val="0"/>
          <w:marTop w:val="0"/>
          <w:marBottom w:val="0"/>
          <w:divBdr>
            <w:top w:val="none" w:sz="0" w:space="0" w:color="auto"/>
            <w:left w:val="none" w:sz="0" w:space="0" w:color="auto"/>
            <w:bottom w:val="none" w:sz="0" w:space="0" w:color="auto"/>
            <w:right w:val="none" w:sz="0" w:space="0" w:color="auto"/>
          </w:divBdr>
        </w:div>
        <w:div w:id="1414665906">
          <w:marLeft w:val="0"/>
          <w:marRight w:val="0"/>
          <w:marTop w:val="0"/>
          <w:marBottom w:val="0"/>
          <w:divBdr>
            <w:top w:val="none" w:sz="0" w:space="0" w:color="auto"/>
            <w:left w:val="none" w:sz="0" w:space="0" w:color="auto"/>
            <w:bottom w:val="none" w:sz="0" w:space="0" w:color="auto"/>
            <w:right w:val="none" w:sz="0" w:space="0" w:color="auto"/>
          </w:divBdr>
        </w:div>
        <w:div w:id="1142114473">
          <w:marLeft w:val="0"/>
          <w:marRight w:val="0"/>
          <w:marTop w:val="0"/>
          <w:marBottom w:val="0"/>
          <w:divBdr>
            <w:top w:val="none" w:sz="0" w:space="0" w:color="auto"/>
            <w:left w:val="none" w:sz="0" w:space="0" w:color="auto"/>
            <w:bottom w:val="none" w:sz="0" w:space="0" w:color="auto"/>
            <w:right w:val="none" w:sz="0" w:space="0" w:color="auto"/>
          </w:divBdr>
        </w:div>
        <w:div w:id="253901775">
          <w:marLeft w:val="0"/>
          <w:marRight w:val="0"/>
          <w:marTop w:val="0"/>
          <w:marBottom w:val="0"/>
          <w:divBdr>
            <w:top w:val="none" w:sz="0" w:space="0" w:color="auto"/>
            <w:left w:val="none" w:sz="0" w:space="0" w:color="auto"/>
            <w:bottom w:val="none" w:sz="0" w:space="0" w:color="auto"/>
            <w:right w:val="none" w:sz="0" w:space="0" w:color="auto"/>
          </w:divBdr>
        </w:div>
        <w:div w:id="392897039">
          <w:marLeft w:val="0"/>
          <w:marRight w:val="0"/>
          <w:marTop w:val="0"/>
          <w:marBottom w:val="0"/>
          <w:divBdr>
            <w:top w:val="none" w:sz="0" w:space="0" w:color="auto"/>
            <w:left w:val="none" w:sz="0" w:space="0" w:color="auto"/>
            <w:bottom w:val="none" w:sz="0" w:space="0" w:color="auto"/>
            <w:right w:val="none" w:sz="0" w:space="0" w:color="auto"/>
          </w:divBdr>
        </w:div>
        <w:div w:id="1026098815">
          <w:marLeft w:val="0"/>
          <w:marRight w:val="0"/>
          <w:marTop w:val="0"/>
          <w:marBottom w:val="0"/>
          <w:divBdr>
            <w:top w:val="none" w:sz="0" w:space="0" w:color="auto"/>
            <w:left w:val="none" w:sz="0" w:space="0" w:color="auto"/>
            <w:bottom w:val="none" w:sz="0" w:space="0" w:color="auto"/>
            <w:right w:val="none" w:sz="0" w:space="0" w:color="auto"/>
          </w:divBdr>
        </w:div>
        <w:div w:id="1202287472">
          <w:marLeft w:val="0"/>
          <w:marRight w:val="0"/>
          <w:marTop w:val="0"/>
          <w:marBottom w:val="0"/>
          <w:divBdr>
            <w:top w:val="none" w:sz="0" w:space="0" w:color="auto"/>
            <w:left w:val="none" w:sz="0" w:space="0" w:color="auto"/>
            <w:bottom w:val="none" w:sz="0" w:space="0" w:color="auto"/>
            <w:right w:val="none" w:sz="0" w:space="0" w:color="auto"/>
          </w:divBdr>
        </w:div>
      </w:divsChild>
    </w:div>
    <w:div w:id="1256591069">
      <w:bodyDiv w:val="1"/>
      <w:marLeft w:val="0"/>
      <w:marRight w:val="0"/>
      <w:marTop w:val="0"/>
      <w:marBottom w:val="0"/>
      <w:divBdr>
        <w:top w:val="none" w:sz="0" w:space="0" w:color="auto"/>
        <w:left w:val="none" w:sz="0" w:space="0" w:color="auto"/>
        <w:bottom w:val="none" w:sz="0" w:space="0" w:color="auto"/>
        <w:right w:val="none" w:sz="0" w:space="0" w:color="auto"/>
      </w:divBdr>
      <w:divsChild>
        <w:div w:id="1925452337">
          <w:marLeft w:val="0"/>
          <w:marRight w:val="0"/>
          <w:marTop w:val="0"/>
          <w:marBottom w:val="0"/>
          <w:divBdr>
            <w:top w:val="none" w:sz="0" w:space="0" w:color="auto"/>
            <w:left w:val="none" w:sz="0" w:space="0" w:color="auto"/>
            <w:bottom w:val="none" w:sz="0" w:space="0" w:color="auto"/>
            <w:right w:val="none" w:sz="0" w:space="0" w:color="auto"/>
          </w:divBdr>
        </w:div>
        <w:div w:id="1697580555">
          <w:marLeft w:val="0"/>
          <w:marRight w:val="0"/>
          <w:marTop w:val="0"/>
          <w:marBottom w:val="0"/>
          <w:divBdr>
            <w:top w:val="none" w:sz="0" w:space="0" w:color="auto"/>
            <w:left w:val="none" w:sz="0" w:space="0" w:color="auto"/>
            <w:bottom w:val="none" w:sz="0" w:space="0" w:color="auto"/>
            <w:right w:val="none" w:sz="0" w:space="0" w:color="auto"/>
          </w:divBdr>
        </w:div>
      </w:divsChild>
    </w:div>
    <w:div w:id="1363163189">
      <w:bodyDiv w:val="1"/>
      <w:marLeft w:val="0"/>
      <w:marRight w:val="0"/>
      <w:marTop w:val="0"/>
      <w:marBottom w:val="0"/>
      <w:divBdr>
        <w:top w:val="none" w:sz="0" w:space="0" w:color="auto"/>
        <w:left w:val="none" w:sz="0" w:space="0" w:color="auto"/>
        <w:bottom w:val="none" w:sz="0" w:space="0" w:color="auto"/>
        <w:right w:val="none" w:sz="0" w:space="0" w:color="auto"/>
      </w:divBdr>
    </w:div>
    <w:div w:id="1442148892">
      <w:bodyDiv w:val="1"/>
      <w:marLeft w:val="0"/>
      <w:marRight w:val="0"/>
      <w:marTop w:val="0"/>
      <w:marBottom w:val="0"/>
      <w:divBdr>
        <w:top w:val="none" w:sz="0" w:space="0" w:color="auto"/>
        <w:left w:val="none" w:sz="0" w:space="0" w:color="auto"/>
        <w:bottom w:val="none" w:sz="0" w:space="0" w:color="auto"/>
        <w:right w:val="none" w:sz="0" w:space="0" w:color="auto"/>
      </w:divBdr>
    </w:div>
    <w:div w:id="1776897887">
      <w:bodyDiv w:val="1"/>
      <w:marLeft w:val="0"/>
      <w:marRight w:val="0"/>
      <w:marTop w:val="0"/>
      <w:marBottom w:val="0"/>
      <w:divBdr>
        <w:top w:val="none" w:sz="0" w:space="0" w:color="auto"/>
        <w:left w:val="none" w:sz="0" w:space="0" w:color="auto"/>
        <w:bottom w:val="none" w:sz="0" w:space="0" w:color="auto"/>
        <w:right w:val="none" w:sz="0" w:space="0" w:color="auto"/>
      </w:divBdr>
    </w:div>
    <w:div w:id="198272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rxiv.org/abs/1810.10164" TargetMode="External"/><Relationship Id="rId4" Type="http://schemas.openxmlformats.org/officeDocument/2006/relationships/settings" Target="settings.xml"/><Relationship Id="rId9" Type="http://schemas.openxmlformats.org/officeDocument/2006/relationships/hyperlink" Target="http://dx.doi.org/10.6084/m9.figshare.853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8CAE-7B6A-427C-82D6-3E0052D6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Kousta, Stavroula</dc:creator>
  <cp:lastModifiedBy>Manuela Skov Thomasen</cp:lastModifiedBy>
  <cp:revision>2</cp:revision>
  <dcterms:created xsi:type="dcterms:W3CDTF">2022-10-10T11:26:00Z</dcterms:created>
  <dcterms:modified xsi:type="dcterms:W3CDTF">2022-10-10T11:26:00Z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https://hive.springernature.com</vt:lpwstr>
  </property>
  <property fmtid="{D5CDD505-2E9C-101B-9397-08002B2CF9AE}" pid="3" name="Jive_VersionGuid">
    <vt:lpwstr>7ef2528c-75f0-4657-a393-39c4d837083f</vt:lpwstr>
  </property>
  <property fmtid="{D5CDD505-2E9C-101B-9397-08002B2CF9AE}" pid="4" name="Offisync_UniqueId">
    <vt:lpwstr>190799</vt:lpwstr>
  </property>
  <property fmtid="{D5CDD505-2E9C-101B-9397-08002B2CF9AE}" pid="5" name="Offisync_UpdateToken">
    <vt:lpwstr>2</vt:lpwstr>
  </property>
  <property fmtid="{D5CDD505-2E9C-101B-9397-08002B2CF9AE}" pid="6" name="Jive_LatestUserAccountName">
    <vt:lpwstr>anne-marike.schiffer@nature.com</vt:lpwstr>
  </property>
  <property fmtid="{D5CDD505-2E9C-101B-9397-08002B2CF9AE}" pid="7" name="Offisync_ServerID">
    <vt:lpwstr>0d673023-5242-4d13-a9d7-ca41728b752d</vt:lpwstr>
  </property>
</Properties>
</file>