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1.8.49</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Wrappers (7-Zip SFX, WinRAR SFX, IExpress, Self Extractor, unknown EXE) are unpacked locally when the outer file has no reliable silent line. Clean engines such as Inno, NSIS, Wacom, and DDPM are not unpacked.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or Bootstrapper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Versions are compared numerically. The same version and newer count. Older does not.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both views including </w:t>
      </w:r>
      <w:r>
        <w:rPr>
          <w:rFonts w:ascii="Consolas" w:hAnsi="Consolas" w:eastAsia="Consolas"/>
          <w:b w:val="0"/>
          <w:i w:val="0"/>
          <w:color w:val="113A5C"/>
          <w:sz w:val="20"/>
        </w:rPr>
        <w:t>WOW6432Node</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permission. InstallScout does not create an app registration. The signed-in user must be able to create Win32 apps. The Entra role Intune Administrator, or the Intune role Application Manager, includes that. The tenant still needs admin consent for </w:t>
      </w:r>
      <w:r>
        <w:rPr>
          <w:rFonts w:ascii="Consolas" w:hAnsi="Consolas" w:eastAsia="Consolas"/>
          <w:b w:val="0"/>
          <w:i w:val="0"/>
          <w:color w:val="113A5C"/>
          <w:sz w:val="20"/>
        </w:rPr>
        <w:t>DeviceManagementApps.ReadWrite.All</w:t>
      </w:r>
      <w:r>
        <w:rPr>
          <w:rFonts w:ascii="Calibri" w:hAnsi="Calibri" w:eastAsia="Calibri"/>
          <w:b w:val="0"/>
          <w:i w:val="0"/>
          <w:color w:val="1A1A1A"/>
          <w:sz w:val="22"/>
        </w:rPr>
        <w:t>.</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1.8.49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