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1.8.45</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Wrappers (7-Zip SFX, WinRAR SFX, IExpress, Self Extractor, unknown EXE) are unpacked locally when the outer file has no reliable silent line. Clean engines such as Inno, NSIS, Wacom, and DDPM are not unpacked.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or Bootstrapper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Versions are compared numerically. The same version and newer count. Older does not.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both views including </w:t>
      </w:r>
      <w:r>
        <w:rPr>
          <w:rFonts w:ascii="Consolas" w:hAnsi="Consolas" w:eastAsia="Consolas"/>
          <w:b w:val="0"/>
          <w:i w:val="0"/>
          <w:color w:val="113A5C"/>
          <w:sz w:val="20"/>
        </w:rPr>
        <w:t>WOW6432Node</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application permission. InstallScout does not create an app registration.</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1.8.45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