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EAEABD" w:rsidP="3C3F3A58" w:rsidRDefault="74EAEABD" w14:paraId="2E5E4C36" w14:textId="5ED15C8D">
      <w:pPr>
        <w:jc w:val="center"/>
        <w:rPr>
          <w:rFonts w:ascii="Times New Roman" w:hAnsi="Times New Roman" w:eastAsia="Times New Roman" w:cs="Times New Roman"/>
          <w:sz w:val="36"/>
          <w:szCs w:val="36"/>
        </w:rPr>
      </w:pPr>
      <w:r w:rsidRPr="3C3F3A58" w:rsidR="74EAEABD">
        <w:rPr>
          <w:rFonts w:ascii="Times New Roman" w:hAnsi="Times New Roman" w:eastAsia="Times New Roman" w:cs="Times New Roman"/>
          <w:sz w:val="36"/>
          <w:szCs w:val="36"/>
        </w:rPr>
        <w:t xml:space="preserve">The </w:t>
      </w:r>
      <w:r w:rsidRPr="3C3F3A58" w:rsidR="5289AB23">
        <w:rPr>
          <w:rFonts w:ascii="Times New Roman" w:hAnsi="Times New Roman" w:eastAsia="Times New Roman" w:cs="Times New Roman"/>
          <w:sz w:val="36"/>
          <w:szCs w:val="36"/>
        </w:rPr>
        <w:t>Application</w:t>
      </w:r>
      <w:r w:rsidRPr="3C3F3A58" w:rsidR="74EAEABD">
        <w:rPr>
          <w:rFonts w:ascii="Times New Roman" w:hAnsi="Times New Roman" w:eastAsia="Times New Roman" w:cs="Times New Roman"/>
          <w:sz w:val="36"/>
          <w:szCs w:val="36"/>
        </w:rPr>
        <w:t xml:space="preserve"> of Predictive Analytics in Football</w:t>
      </w:r>
    </w:p>
    <w:p w:rsidR="3C3F3A58" w:rsidP="3C3F3A58" w:rsidRDefault="3C3F3A58" w14:paraId="7043A75C" w14:textId="336A0F25">
      <w:pPr>
        <w:jc w:val="center"/>
        <w:rPr>
          <w:rFonts w:ascii="Times New Roman" w:hAnsi="Times New Roman" w:eastAsia="Times New Roman" w:cs="Times New Roman"/>
          <w:sz w:val="36"/>
          <w:szCs w:val="36"/>
        </w:rPr>
      </w:pPr>
    </w:p>
    <w:p xmlns:wp14="http://schemas.microsoft.com/office/word/2010/wordml" w:rsidP="3C3F3A58" wp14:paraId="7630C597" wp14:textId="6DB7A38C">
      <w:pPr>
        <w:rPr>
          <w:rFonts w:ascii="Times New Roman" w:hAnsi="Times New Roman" w:eastAsia="Times New Roman" w:cs="Times New Roman"/>
        </w:rPr>
      </w:pPr>
      <w:r w:rsidRPr="3C3F3A58" w:rsidR="74EAEABD">
        <w:rPr>
          <w:rFonts w:ascii="Times New Roman" w:hAnsi="Times New Roman" w:eastAsia="Times New Roman" w:cs="Times New Roman"/>
        </w:rPr>
        <w:t>One predictive analytics application that interests me is how data is used in football, particularly at programs like the University of Texas. As someone who follows football closely, it’s clear the game has shifted from being instinct-driven to increasingly data-driven.</w:t>
      </w:r>
    </w:p>
    <w:p xmlns:wp14="http://schemas.microsoft.com/office/word/2010/wordml" w:rsidP="3C3F3A58" wp14:paraId="24ACBB6D" wp14:textId="30BD8322">
      <w:pPr>
        <w:pStyle w:val="Normal"/>
      </w:pPr>
      <w:r w:rsidRPr="3C3F3A58" w:rsidR="74EAEABD">
        <w:rPr>
          <w:rFonts w:ascii="Times New Roman" w:hAnsi="Times New Roman" w:eastAsia="Times New Roman" w:cs="Times New Roman"/>
        </w:rPr>
        <w:t xml:space="preserve">Football programs now collect data from wearable devices, game </w:t>
      </w:r>
      <w:bookmarkStart w:name="_Int_i0t7ocLB" w:id="1846860769"/>
      <w:r w:rsidRPr="3C3F3A58" w:rsidR="74EAEABD">
        <w:rPr>
          <w:rFonts w:ascii="Times New Roman" w:hAnsi="Times New Roman" w:eastAsia="Times New Roman" w:cs="Times New Roman"/>
        </w:rPr>
        <w:t>film</w:t>
      </w:r>
      <w:bookmarkEnd w:id="1846860769"/>
      <w:r w:rsidRPr="3C3F3A58" w:rsidR="74EAEABD">
        <w:rPr>
          <w:rFonts w:ascii="Times New Roman" w:hAnsi="Times New Roman" w:eastAsia="Times New Roman" w:cs="Times New Roman"/>
        </w:rPr>
        <w:t>, and historical performance metrics. At the University of Texas, this data is used to evaluate player performance, monitor workload, and support game-day decisions. Predictive analytics models analyze this data to forecast player performance, fatigue levels, and the likelihood of success for specific plays based on past situations.</w:t>
      </w:r>
    </w:p>
    <w:p xmlns:wp14="http://schemas.microsoft.com/office/word/2010/wordml" w:rsidP="3C3F3A58" wp14:paraId="068DA38D" wp14:textId="1D75881F">
      <w:pPr>
        <w:pStyle w:val="Normal"/>
      </w:pPr>
      <w:r w:rsidRPr="3C3F3A58" w:rsidR="74EAEABD">
        <w:rPr>
          <w:rFonts w:ascii="Times New Roman" w:hAnsi="Times New Roman" w:eastAsia="Times New Roman" w:cs="Times New Roman"/>
        </w:rPr>
        <w:t>A major use of predictive analytics in football is injury prevention. By analyzing workload, movement patterns, and recovery trends, teams can identify players at higher risk of injury. This allows coaches and medical staff to adjust training intensity and playing time before injuries occur.</w:t>
      </w:r>
    </w:p>
    <w:p xmlns:wp14="http://schemas.microsoft.com/office/word/2010/wordml" w:rsidP="3C3F3A58" wp14:paraId="095AB712" wp14:textId="7802961B">
      <w:pPr>
        <w:pStyle w:val="Normal"/>
      </w:pPr>
      <w:r w:rsidRPr="3C3F3A58" w:rsidR="74EAEABD">
        <w:rPr>
          <w:rFonts w:ascii="Times New Roman" w:hAnsi="Times New Roman" w:eastAsia="Times New Roman" w:cs="Times New Roman"/>
        </w:rPr>
        <w:t>Predictive analytics also plays a key role in strategy. Coaches use data to identify patterns in opposing defenses, improve play-calling decisions, and evaluate high-probability outcomes in situations such as fourth downs and red zone opportunities. This allows teams to make more informed decisions rather than relying solely on intuition.</w:t>
      </w:r>
    </w:p>
    <w:p xmlns:wp14="http://schemas.microsoft.com/office/word/2010/wordml" w:rsidP="3C3F3A58" wp14:paraId="0DF06BB8" wp14:textId="1A3C7B29">
      <w:pPr>
        <w:pStyle w:val="Normal"/>
      </w:pPr>
      <w:r w:rsidRPr="3C3F3A58" w:rsidR="74EAEABD">
        <w:rPr>
          <w:rFonts w:ascii="Times New Roman" w:hAnsi="Times New Roman" w:eastAsia="Times New Roman" w:cs="Times New Roman"/>
        </w:rPr>
        <w:t>Overall, predictive analytics provides a competitive advantage by improving player performance, reducing injury risk, and enhancing decision-making. As football continues to evolve, programs like the University of Texas will continue to rely on data to stay competitive.</w:t>
      </w:r>
    </w:p>
    <w:p xmlns:wp14="http://schemas.microsoft.com/office/word/2010/wordml" w:rsidP="3C3F3A58" wp14:paraId="4D18B798" wp14:textId="21EF54A8">
      <w:pPr>
        <w:pStyle w:val="Normal"/>
      </w:pPr>
      <w:r w:rsidRPr="3C3F3A58" w:rsidR="74EAEABD">
        <w:rPr>
          <w:rFonts w:ascii="Times New Roman" w:hAnsi="Times New Roman" w:eastAsia="Times New Roman" w:cs="Times New Roman"/>
        </w:rPr>
        <w:t>Sources:</w:t>
      </w:r>
    </w:p>
    <w:p xmlns:wp14="http://schemas.microsoft.com/office/word/2010/wordml" w:rsidP="3C3F3A58" wp14:paraId="1BB14F87" wp14:textId="4243278B">
      <w:pPr>
        <w:pStyle w:val="Normal"/>
      </w:pPr>
      <w:r w:rsidRPr="3C3F3A58" w:rsidR="74EAEABD">
        <w:rPr>
          <w:rFonts w:ascii="Times New Roman" w:hAnsi="Times New Roman" w:eastAsia="Times New Roman" w:cs="Times New Roman"/>
        </w:rPr>
        <w:t>University of Texas Athletics – Sports Performance &amp; Analytics: https://texassports.com/sports/2013/7/28/sports_performance.aspx</w:t>
      </w:r>
    </w:p>
    <w:p xmlns:wp14="http://schemas.microsoft.com/office/word/2010/wordml" w:rsidP="3C3F3A58" wp14:paraId="5763C886" wp14:textId="77F7C146">
      <w:pPr>
        <w:pStyle w:val="Normal"/>
      </w:pPr>
      <w:r w:rsidRPr="3C3F3A58" w:rsidR="74EAEABD">
        <w:rPr>
          <w:rFonts w:ascii="Times New Roman" w:hAnsi="Times New Roman" w:eastAsia="Times New Roman" w:cs="Times New Roman"/>
        </w:rPr>
        <w:t>Meegle: Predictive Analytics in Sports Performance: https://www.meegle.com/en_us/topics/predictive-analytics/predictive-analytics-in-sports-performance</w:t>
      </w:r>
    </w:p>
    <w:p xmlns:wp14="http://schemas.microsoft.com/office/word/2010/wordml" w:rsidP="3C3F3A58" wp14:paraId="2C078E63" wp14:textId="39E2C2B9">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i0t7ocLB" int2:invalidationBookmarkName="" int2:hashCode="rTY6k4SLxIYDbm" int2:id="fhSwe7xv">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52B47F"/>
    <w:rsid w:val="01D1E892"/>
    <w:rsid w:val="161FEF6F"/>
    <w:rsid w:val="3365B966"/>
    <w:rsid w:val="3C3F3A58"/>
    <w:rsid w:val="5289AB23"/>
    <w:rsid w:val="6D52B47F"/>
    <w:rsid w:val="74EAE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DCC9"/>
  <w15:chartTrackingRefBased/>
  <w15:docId w15:val="{DB011911-B889-4743-A027-A6FD8BF297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c6cc92ff3424f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2026-05-18T01:38:46.5495944Z</dcterms:created>
  <dcterms:modified xsi:type="dcterms:W3CDTF">2026-05-18T01:49:22.0124168Z</dcterms:modified>
  <dc:creator>Threatt, Meckhi Sanchez</dc:creator>
  <lastModifiedBy>Threatt, Meckhi Sanchez</lastModifiedBy>
</coreProperties>
</file>