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657D" w14:textId="76A2D778" w:rsidR="0035403D" w:rsidRDefault="0035403D" w:rsidP="00915427">
      <w:r>
        <w:t xml:space="preserve">A visual guide to the Rugby </w:t>
      </w:r>
      <w:r w:rsidR="00137608">
        <w:t>W</w:t>
      </w:r>
      <w:r>
        <w:t xml:space="preserve">orld </w:t>
      </w:r>
      <w:r w:rsidR="00137608">
        <w:t>C</w:t>
      </w:r>
      <w:r>
        <w:t xml:space="preserve">up </w:t>
      </w:r>
      <w:r w:rsidR="00137608">
        <w:t>Japan</w:t>
      </w:r>
      <w:r w:rsidR="00EC763B">
        <w:t xml:space="preserve"> </w:t>
      </w:r>
      <w:r>
        <w:t xml:space="preserve"> 2019</w:t>
      </w:r>
    </w:p>
    <w:p w14:paraId="0AA42CC6" w14:textId="5752CB72" w:rsidR="0035403D" w:rsidRDefault="00F212BB" w:rsidP="00915427"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E53AB42" wp14:editId="70788A8C">
            <wp:extent cx="3492500" cy="196453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47" cy="19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156" w14:textId="77777777" w:rsidR="00EC763B" w:rsidRDefault="00EC763B" w:rsidP="00915427"/>
    <w:p w14:paraId="540DCAA7" w14:textId="60311718" w:rsidR="009B496E" w:rsidRDefault="009B496E" w:rsidP="00915427">
      <w:r>
        <w:t>Intro</w:t>
      </w:r>
    </w:p>
    <w:p w14:paraId="28258922" w14:textId="7E4229B0" w:rsidR="0035403D" w:rsidRDefault="0035403D" w:rsidP="00915427">
      <w:r>
        <w:t>Rankings and methodology were first explained at the following link:</w:t>
      </w:r>
    </w:p>
    <w:p w14:paraId="502E8F17" w14:textId="63EC57EF" w:rsidR="006A1C5A" w:rsidRDefault="0035403D" w:rsidP="0035403D">
      <w:hyperlink r:id="rId8" w:history="1">
        <w:r w:rsidRPr="007A1AF9">
          <w:rPr>
            <w:rStyle w:val="Hyperlink"/>
            <w:rFonts w:ascii="Arial" w:eastAsia="Times New Roman" w:hAnsi="Arial" w:cs="Arial"/>
          </w:rPr>
          <w:t>https://sites.northwestern.edu/msia/2019/01/25/introducing-a-new-rating-system-for-world-rugby-union-based-on-the-elo-rating-system-the-elor-elo-rugby/</w:t>
        </w:r>
      </w:hyperlink>
      <w:r w:rsidR="006A1C5A">
        <w:t xml:space="preserve">. </w:t>
      </w:r>
      <w:r w:rsidR="001B0251">
        <w:t>Those rankings are used to get game probabilities and through a Monte-Carlo simulation</w:t>
      </w:r>
      <w:r w:rsidR="00355F26">
        <w:t>,</w:t>
      </w:r>
      <w:r w:rsidR="001B0251">
        <w:t xml:space="preserve"> odds of winning the tournament. </w:t>
      </w:r>
      <w:r w:rsidR="009F40E7">
        <w:t xml:space="preserve">Those odds will change after each game, but this is how things stand </w:t>
      </w:r>
      <w:r w:rsidR="006C4A74">
        <w:t>at the beginning of the tournament.</w:t>
      </w:r>
      <w:r w:rsidR="00FA4533">
        <w:t xml:space="preserve"> All the numbers are at the end of the post.</w:t>
      </w:r>
    </w:p>
    <w:p w14:paraId="2AC1BF26" w14:textId="77777777" w:rsidR="00B40F4A" w:rsidRPr="006A1C5A" w:rsidRDefault="00B40F4A" w:rsidP="0035403D">
      <w:pPr>
        <w:rPr>
          <w:rFonts w:ascii="Arial" w:eastAsia="Times New Roman" w:hAnsi="Arial" w:cs="Arial"/>
          <w:color w:val="0000FF"/>
          <w:u w:val="single"/>
        </w:rPr>
      </w:pPr>
    </w:p>
    <w:p w14:paraId="0FD39472" w14:textId="1BEE2E4B" w:rsidR="00AB3DA1" w:rsidRDefault="00AB3DA1" w:rsidP="0035403D">
      <w:r>
        <w:t xml:space="preserve">Figure 1: </w:t>
      </w:r>
      <w:r>
        <w:t>ELO Rankings at the entry to the tournament</w:t>
      </w:r>
    </w:p>
    <w:p w14:paraId="4389080F" w14:textId="1CBBC8AD" w:rsidR="00F212BB" w:rsidRDefault="00F212BB" w:rsidP="0035403D"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B0E5043" wp14:editId="1C63FB96">
            <wp:extent cx="1879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12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8" r="26068"/>
                    <a:stretch/>
                  </pic:blipFill>
                  <pic:spPr bwMode="auto">
                    <a:xfrm>
                      <a:off x="0" y="0"/>
                      <a:ext cx="1879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AED80" w14:textId="0C02B504" w:rsidR="0035403D" w:rsidRDefault="001C7EB6" w:rsidP="0035403D">
      <w:r>
        <w:t xml:space="preserve">Figure 2: </w:t>
      </w:r>
      <w:r w:rsidR="0035403D">
        <w:t>Group A</w:t>
      </w:r>
      <w:r w:rsidR="00E85714">
        <w:t xml:space="preserve"> matchups </w:t>
      </w:r>
      <w:r w:rsidR="00D63EB5">
        <w:t>win probabilities</w:t>
      </w:r>
    </w:p>
    <w:p w14:paraId="0F7C3E83" w14:textId="6B05D67F" w:rsidR="00F212BB" w:rsidRDefault="00F212BB" w:rsidP="0035403D"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812B975" wp14:editId="05D02DE7">
            <wp:extent cx="4515556" cy="2540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39" cy="254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883" w14:textId="2A9F9058" w:rsidR="00F84B8B" w:rsidRDefault="00F84B8B" w:rsidP="0035403D">
      <w:r>
        <w:t>Figure 3:</w:t>
      </w:r>
      <w:r w:rsidR="00E63090">
        <w:t xml:space="preserve"> Group A </w:t>
      </w:r>
      <w:r w:rsidR="003C2DAA">
        <w:t>chances of finishing first, second and overall qualifying chances.</w:t>
      </w:r>
    </w:p>
    <w:p w14:paraId="2E619364" w14:textId="7060422F" w:rsidR="00F212BB" w:rsidRDefault="00F212BB" w:rsidP="0035403D"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7D803A1" wp14:editId="07A9FCC1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6D2A" w14:textId="732B5BFC" w:rsidR="00D337A4" w:rsidRDefault="00D337A4" w:rsidP="00D337A4">
      <w:r>
        <w:t xml:space="preserve">Figure </w:t>
      </w:r>
      <w:r>
        <w:t>4</w:t>
      </w:r>
      <w:r>
        <w:t xml:space="preserve">: Group </w:t>
      </w:r>
      <w:r>
        <w:t>B</w:t>
      </w:r>
      <w:r>
        <w:t xml:space="preserve"> matchups win probabilities</w:t>
      </w:r>
    </w:p>
    <w:p w14:paraId="07BA252F" w14:textId="77777777" w:rsidR="00A502D0" w:rsidRDefault="00A502D0" w:rsidP="0035403D"/>
    <w:p w14:paraId="72F01AF4" w14:textId="77777777" w:rsidR="00677646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E98B559" wp14:editId="486670EC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FDC1" w14:textId="362D8B53" w:rsidR="00677646" w:rsidRDefault="00677646" w:rsidP="00677646">
      <w:r>
        <w:t xml:space="preserve">Figure </w:t>
      </w:r>
      <w:r>
        <w:t>5</w:t>
      </w:r>
      <w:r>
        <w:t xml:space="preserve">: Group </w:t>
      </w:r>
      <w:r>
        <w:t>B</w:t>
      </w:r>
      <w:r>
        <w:t xml:space="preserve"> chances of finishing first, second and overall qualifying chances.</w:t>
      </w:r>
    </w:p>
    <w:p w14:paraId="3CB8FE52" w14:textId="62C9CDFC" w:rsidR="00F212BB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CF2083D" wp14:editId="09F53AA6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57E6" w14:textId="3C389766" w:rsidR="00677646" w:rsidRDefault="00677646" w:rsidP="00677646">
      <w:r>
        <w:t xml:space="preserve">Figure </w:t>
      </w:r>
      <w:r>
        <w:t>6</w:t>
      </w:r>
      <w:r>
        <w:t xml:space="preserve">: Group </w:t>
      </w:r>
      <w:r>
        <w:t>C</w:t>
      </w:r>
      <w:r>
        <w:t xml:space="preserve"> matchups win probabilities</w:t>
      </w:r>
    </w:p>
    <w:p w14:paraId="25E94C63" w14:textId="77777777" w:rsidR="00674C70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957EDFE" wp14:editId="18CA85FA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96A" w14:textId="4C4665CE" w:rsidR="00674C70" w:rsidRDefault="00674C70" w:rsidP="00674C70">
      <w:r>
        <w:t xml:space="preserve">Figure </w:t>
      </w:r>
      <w:r>
        <w:t>7</w:t>
      </w:r>
      <w:r>
        <w:t xml:space="preserve">: Group </w:t>
      </w:r>
      <w:r>
        <w:t>C</w:t>
      </w:r>
      <w:r>
        <w:t xml:space="preserve"> chances of finishing first, second and overall qualifying chances.</w:t>
      </w:r>
    </w:p>
    <w:p w14:paraId="49994653" w14:textId="31911542" w:rsidR="00F212BB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9DA123B" wp14:editId="5762554B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367" w14:textId="2CC8F1FF" w:rsidR="00677646" w:rsidRDefault="00677646" w:rsidP="00677646">
      <w:r>
        <w:t xml:space="preserve">Figure </w:t>
      </w:r>
      <w:r>
        <w:t>8</w:t>
      </w:r>
      <w:r>
        <w:t xml:space="preserve">: Group </w:t>
      </w:r>
      <w:r>
        <w:t>D</w:t>
      </w:r>
      <w:r>
        <w:t xml:space="preserve"> matchups win probabilities</w:t>
      </w:r>
    </w:p>
    <w:p w14:paraId="32642484" w14:textId="77777777" w:rsidR="00CE37A7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CCF789F" wp14:editId="0D3AA968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9BCB" w14:textId="3B127963" w:rsidR="00CE37A7" w:rsidRDefault="00CE37A7" w:rsidP="00CE37A7">
      <w:r>
        <w:t xml:space="preserve">Figure </w:t>
      </w:r>
      <w:r>
        <w:t>9</w:t>
      </w:r>
      <w:r>
        <w:t xml:space="preserve">: Group </w:t>
      </w:r>
      <w:r>
        <w:t>D</w:t>
      </w:r>
      <w:r>
        <w:t xml:space="preserve"> chances of finishing first, second and overall qualifying chances.</w:t>
      </w:r>
    </w:p>
    <w:p w14:paraId="7DF0013B" w14:textId="3A10D264" w:rsidR="00F212BB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7C00AB2" wp14:editId="2BA97DE5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9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3708" w14:textId="2D0EFEDD" w:rsidR="00F212BB" w:rsidRDefault="005B121E" w:rsidP="00F212BB">
      <w:r>
        <w:t xml:space="preserve">Figure 10: </w:t>
      </w:r>
      <w:r w:rsidR="00F212BB">
        <w:t>Knock-out round</w:t>
      </w:r>
      <w:r w:rsidRPr="005B121E">
        <w:t xml:space="preserve"> </w:t>
      </w:r>
      <w:r>
        <w:t>chances</w:t>
      </w:r>
    </w:p>
    <w:p w14:paraId="1814AEB0" w14:textId="77777777" w:rsidR="00F212BB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90D0C55" wp14:editId="355D0439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50FB" w14:textId="658901D5" w:rsidR="00F212BB" w:rsidRDefault="009A437D" w:rsidP="00F212BB">
      <w:r>
        <w:t xml:space="preserve">Figure 11: </w:t>
      </w:r>
      <w:r w:rsidR="00F212BB">
        <w:t xml:space="preserve">Most likely knock-out matchups </w:t>
      </w:r>
      <w:r w:rsidR="00831184">
        <w:t xml:space="preserve">and chances of advancing at each stage </w:t>
      </w:r>
    </w:p>
    <w:p w14:paraId="2B00A9B2" w14:textId="77777777" w:rsidR="00F212BB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4F13DF9" wp14:editId="71CED672">
            <wp:extent cx="5943600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de11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043" w14:textId="17B28C2B" w:rsidR="00F212BB" w:rsidRDefault="001A2463" w:rsidP="00F212BB">
      <w:r>
        <w:t xml:space="preserve">Figure 12: </w:t>
      </w:r>
      <w:r w:rsidR="00F212BB">
        <w:t>Tournament summary in probabilities</w:t>
      </w:r>
    </w:p>
    <w:p w14:paraId="2BFA58F0" w14:textId="77777777" w:rsidR="00F212BB" w:rsidRDefault="00F212BB" w:rsidP="00F212BB"/>
    <w:p w14:paraId="0B92065C" w14:textId="22D148AB" w:rsidR="0035403D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30AA52D" wp14:editId="7DDCDA9E">
            <wp:extent cx="5943600" cy="3343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de13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7D37" w14:textId="77777777" w:rsidR="00F344AA" w:rsidRDefault="00F344AA" w:rsidP="00F212BB"/>
    <w:p w14:paraId="3A0940AD" w14:textId="4B8402E0" w:rsidR="00F212BB" w:rsidRDefault="00F212BB" w:rsidP="00F212BB">
      <w:r>
        <w:t>Conclusion</w:t>
      </w:r>
    </w:p>
    <w:p w14:paraId="226F200C" w14:textId="18ABA692" w:rsidR="005F3EBF" w:rsidRDefault="005F3EBF" w:rsidP="00F212BB">
      <w:r>
        <w:t xml:space="preserve">This is how things stand </w:t>
      </w:r>
      <w:r w:rsidR="004D4CFE">
        <w:t>at the beginning of the tournament.</w:t>
      </w:r>
      <w:r w:rsidR="005118E7">
        <w:t xml:space="preserve"> The odds will change with time and I will update each and every day on this blog with game odds and margin predictions.</w:t>
      </w:r>
      <w:r w:rsidR="002E44C2">
        <w:t xml:space="preserve"> </w:t>
      </w:r>
      <w:r w:rsidR="001E47BB">
        <w:t xml:space="preserve">Those will be linked on this page. </w:t>
      </w:r>
      <w:r w:rsidR="00CD72FF">
        <w:t>I will reassess the knockout-rounds when the quarterfinalists are set as well</w:t>
      </w:r>
      <w:bookmarkStart w:id="0" w:name="_GoBack"/>
      <w:bookmarkEnd w:id="0"/>
      <w:r w:rsidR="0027273F">
        <w:t xml:space="preserve">. </w:t>
      </w:r>
      <w:r w:rsidR="002E44C2">
        <w:t>Now let the game</w:t>
      </w:r>
      <w:r w:rsidR="002E6A26">
        <w:t>s</w:t>
      </w:r>
      <w:r w:rsidR="002E44C2">
        <w:t xml:space="preserve"> begin</w:t>
      </w:r>
      <w:r w:rsidR="002E6A26">
        <w:t>.</w:t>
      </w:r>
      <w:r w:rsidR="00A361AB">
        <w:t xml:space="preserve"> </w:t>
      </w:r>
    </w:p>
    <w:p w14:paraId="51DD8377" w14:textId="3AEDAFF4" w:rsidR="00F212BB" w:rsidRPr="0035403D" w:rsidRDefault="00F212BB" w:rsidP="0035403D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sectPr w:rsidR="00F212BB" w:rsidRPr="0035403D" w:rsidSect="0012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55A57" w14:textId="77777777" w:rsidR="00855695" w:rsidRDefault="00855695" w:rsidP="008E2486">
      <w:r>
        <w:separator/>
      </w:r>
    </w:p>
  </w:endnote>
  <w:endnote w:type="continuationSeparator" w:id="0">
    <w:p w14:paraId="2BB4A8CA" w14:textId="77777777" w:rsidR="00855695" w:rsidRDefault="00855695" w:rsidP="008E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6629A" w14:textId="77777777" w:rsidR="00855695" w:rsidRDefault="00855695" w:rsidP="008E2486">
      <w:r>
        <w:separator/>
      </w:r>
    </w:p>
  </w:footnote>
  <w:footnote w:type="continuationSeparator" w:id="0">
    <w:p w14:paraId="0613319C" w14:textId="77777777" w:rsidR="00855695" w:rsidRDefault="00855695" w:rsidP="008E2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35"/>
    <w:rsid w:val="000126D0"/>
    <w:rsid w:val="0002136B"/>
    <w:rsid w:val="00026BBD"/>
    <w:rsid w:val="000727A7"/>
    <w:rsid w:val="00082369"/>
    <w:rsid w:val="000836C7"/>
    <w:rsid w:val="000A239C"/>
    <w:rsid w:val="000A3F7B"/>
    <w:rsid w:val="000E7118"/>
    <w:rsid w:val="0011414A"/>
    <w:rsid w:val="00117A09"/>
    <w:rsid w:val="001248C5"/>
    <w:rsid w:val="0012771A"/>
    <w:rsid w:val="00130FE7"/>
    <w:rsid w:val="00133420"/>
    <w:rsid w:val="00137608"/>
    <w:rsid w:val="00140E95"/>
    <w:rsid w:val="001426A6"/>
    <w:rsid w:val="001510DA"/>
    <w:rsid w:val="00161C7D"/>
    <w:rsid w:val="0018054B"/>
    <w:rsid w:val="00183771"/>
    <w:rsid w:val="001A22EC"/>
    <w:rsid w:val="001A2463"/>
    <w:rsid w:val="001B0251"/>
    <w:rsid w:val="001B60C9"/>
    <w:rsid w:val="001C7EB6"/>
    <w:rsid w:val="001E011C"/>
    <w:rsid w:val="001E3E49"/>
    <w:rsid w:val="001E47BB"/>
    <w:rsid w:val="001E64DA"/>
    <w:rsid w:val="002063E7"/>
    <w:rsid w:val="002200BF"/>
    <w:rsid w:val="0022509B"/>
    <w:rsid w:val="00231B0A"/>
    <w:rsid w:val="00242F79"/>
    <w:rsid w:val="00256746"/>
    <w:rsid w:val="002621E8"/>
    <w:rsid w:val="0027273F"/>
    <w:rsid w:val="002827E5"/>
    <w:rsid w:val="002839AC"/>
    <w:rsid w:val="002B007D"/>
    <w:rsid w:val="002C584A"/>
    <w:rsid w:val="002C7775"/>
    <w:rsid w:val="002D6474"/>
    <w:rsid w:val="002E1F7E"/>
    <w:rsid w:val="002E44C2"/>
    <w:rsid w:val="002E6A26"/>
    <w:rsid w:val="00315DE0"/>
    <w:rsid w:val="00323730"/>
    <w:rsid w:val="003320AB"/>
    <w:rsid w:val="003353D5"/>
    <w:rsid w:val="003360FC"/>
    <w:rsid w:val="00340454"/>
    <w:rsid w:val="0035403D"/>
    <w:rsid w:val="0035573C"/>
    <w:rsid w:val="00355F26"/>
    <w:rsid w:val="003965C9"/>
    <w:rsid w:val="003A186F"/>
    <w:rsid w:val="003B40C1"/>
    <w:rsid w:val="003C2DAA"/>
    <w:rsid w:val="003D04C5"/>
    <w:rsid w:val="003F7C18"/>
    <w:rsid w:val="0043682E"/>
    <w:rsid w:val="00437160"/>
    <w:rsid w:val="004540AC"/>
    <w:rsid w:val="00456451"/>
    <w:rsid w:val="00481657"/>
    <w:rsid w:val="00484FD5"/>
    <w:rsid w:val="00492B7F"/>
    <w:rsid w:val="00493D7A"/>
    <w:rsid w:val="004A0A92"/>
    <w:rsid w:val="004A2C8E"/>
    <w:rsid w:val="004C4445"/>
    <w:rsid w:val="004D304A"/>
    <w:rsid w:val="004D3A1E"/>
    <w:rsid w:val="004D4CFE"/>
    <w:rsid w:val="004E7FBC"/>
    <w:rsid w:val="004F34DD"/>
    <w:rsid w:val="00503FE7"/>
    <w:rsid w:val="005118E7"/>
    <w:rsid w:val="00512134"/>
    <w:rsid w:val="00551B19"/>
    <w:rsid w:val="00580B54"/>
    <w:rsid w:val="00585E45"/>
    <w:rsid w:val="005921F6"/>
    <w:rsid w:val="00592B27"/>
    <w:rsid w:val="005A33EC"/>
    <w:rsid w:val="005B121E"/>
    <w:rsid w:val="005E2814"/>
    <w:rsid w:val="005F2835"/>
    <w:rsid w:val="005F2E2E"/>
    <w:rsid w:val="005F3EBF"/>
    <w:rsid w:val="00655AB9"/>
    <w:rsid w:val="00662013"/>
    <w:rsid w:val="00674C70"/>
    <w:rsid w:val="0067539A"/>
    <w:rsid w:val="00677646"/>
    <w:rsid w:val="00684A53"/>
    <w:rsid w:val="00687EC9"/>
    <w:rsid w:val="006A1C5A"/>
    <w:rsid w:val="006C26CE"/>
    <w:rsid w:val="006C3856"/>
    <w:rsid w:val="006C4A74"/>
    <w:rsid w:val="006F0C93"/>
    <w:rsid w:val="00705761"/>
    <w:rsid w:val="007144DF"/>
    <w:rsid w:val="007244CF"/>
    <w:rsid w:val="00735228"/>
    <w:rsid w:val="00736802"/>
    <w:rsid w:val="007420C9"/>
    <w:rsid w:val="007432E2"/>
    <w:rsid w:val="0075442D"/>
    <w:rsid w:val="0076266F"/>
    <w:rsid w:val="0078626D"/>
    <w:rsid w:val="0079370B"/>
    <w:rsid w:val="00793A92"/>
    <w:rsid w:val="007A1FEC"/>
    <w:rsid w:val="007A7106"/>
    <w:rsid w:val="007C2A3C"/>
    <w:rsid w:val="007C3408"/>
    <w:rsid w:val="007D075C"/>
    <w:rsid w:val="007F56DE"/>
    <w:rsid w:val="008006DA"/>
    <w:rsid w:val="008017D4"/>
    <w:rsid w:val="008051F3"/>
    <w:rsid w:val="00822789"/>
    <w:rsid w:val="008310B8"/>
    <w:rsid w:val="00831184"/>
    <w:rsid w:val="00832175"/>
    <w:rsid w:val="0084582E"/>
    <w:rsid w:val="00855695"/>
    <w:rsid w:val="008A0AF5"/>
    <w:rsid w:val="008A225A"/>
    <w:rsid w:val="008A72CF"/>
    <w:rsid w:val="008C07E3"/>
    <w:rsid w:val="008C7942"/>
    <w:rsid w:val="008E2486"/>
    <w:rsid w:val="00915427"/>
    <w:rsid w:val="0093381E"/>
    <w:rsid w:val="0095710F"/>
    <w:rsid w:val="00995338"/>
    <w:rsid w:val="00996B1F"/>
    <w:rsid w:val="009A437D"/>
    <w:rsid w:val="009B1AD5"/>
    <w:rsid w:val="009B496E"/>
    <w:rsid w:val="009C2532"/>
    <w:rsid w:val="009D3D47"/>
    <w:rsid w:val="009D69F0"/>
    <w:rsid w:val="009D77AD"/>
    <w:rsid w:val="009E36D1"/>
    <w:rsid w:val="009F40E7"/>
    <w:rsid w:val="00A12146"/>
    <w:rsid w:val="00A16A62"/>
    <w:rsid w:val="00A209D5"/>
    <w:rsid w:val="00A305F0"/>
    <w:rsid w:val="00A361AB"/>
    <w:rsid w:val="00A502D0"/>
    <w:rsid w:val="00A52AFE"/>
    <w:rsid w:val="00A64295"/>
    <w:rsid w:val="00A70830"/>
    <w:rsid w:val="00A8770A"/>
    <w:rsid w:val="00AB3DA1"/>
    <w:rsid w:val="00AC3CC3"/>
    <w:rsid w:val="00AC4621"/>
    <w:rsid w:val="00AC4C2A"/>
    <w:rsid w:val="00AC5DD3"/>
    <w:rsid w:val="00AC7D24"/>
    <w:rsid w:val="00AF11B5"/>
    <w:rsid w:val="00B047DF"/>
    <w:rsid w:val="00B105C9"/>
    <w:rsid w:val="00B1331F"/>
    <w:rsid w:val="00B139F9"/>
    <w:rsid w:val="00B14E4E"/>
    <w:rsid w:val="00B16E9C"/>
    <w:rsid w:val="00B200C6"/>
    <w:rsid w:val="00B34C8E"/>
    <w:rsid w:val="00B40F4A"/>
    <w:rsid w:val="00B602BD"/>
    <w:rsid w:val="00B83F83"/>
    <w:rsid w:val="00B96D3E"/>
    <w:rsid w:val="00BA266E"/>
    <w:rsid w:val="00BA555D"/>
    <w:rsid w:val="00BB584C"/>
    <w:rsid w:val="00BC5247"/>
    <w:rsid w:val="00BD35B9"/>
    <w:rsid w:val="00BE4DE0"/>
    <w:rsid w:val="00C17657"/>
    <w:rsid w:val="00C23FC9"/>
    <w:rsid w:val="00C35F90"/>
    <w:rsid w:val="00C471D1"/>
    <w:rsid w:val="00C56852"/>
    <w:rsid w:val="00C569A8"/>
    <w:rsid w:val="00C95FFF"/>
    <w:rsid w:val="00CA05FA"/>
    <w:rsid w:val="00CA1871"/>
    <w:rsid w:val="00CB79EC"/>
    <w:rsid w:val="00CC325F"/>
    <w:rsid w:val="00CC4659"/>
    <w:rsid w:val="00CC7B29"/>
    <w:rsid w:val="00CD72FF"/>
    <w:rsid w:val="00CE37A7"/>
    <w:rsid w:val="00CF62B3"/>
    <w:rsid w:val="00D22460"/>
    <w:rsid w:val="00D23702"/>
    <w:rsid w:val="00D337A4"/>
    <w:rsid w:val="00D41807"/>
    <w:rsid w:val="00D47F1B"/>
    <w:rsid w:val="00D63EB5"/>
    <w:rsid w:val="00DB385D"/>
    <w:rsid w:val="00DB70BC"/>
    <w:rsid w:val="00DD4A85"/>
    <w:rsid w:val="00DF512C"/>
    <w:rsid w:val="00DF5C93"/>
    <w:rsid w:val="00E00FE3"/>
    <w:rsid w:val="00E16721"/>
    <w:rsid w:val="00E23EFC"/>
    <w:rsid w:val="00E31877"/>
    <w:rsid w:val="00E37859"/>
    <w:rsid w:val="00E42F53"/>
    <w:rsid w:val="00E617EB"/>
    <w:rsid w:val="00E62A40"/>
    <w:rsid w:val="00E63090"/>
    <w:rsid w:val="00E75244"/>
    <w:rsid w:val="00E85714"/>
    <w:rsid w:val="00E95118"/>
    <w:rsid w:val="00EA1EF2"/>
    <w:rsid w:val="00EA2BE4"/>
    <w:rsid w:val="00EA76F4"/>
    <w:rsid w:val="00EB2BDC"/>
    <w:rsid w:val="00EC545A"/>
    <w:rsid w:val="00EC763B"/>
    <w:rsid w:val="00ED33E5"/>
    <w:rsid w:val="00EE515B"/>
    <w:rsid w:val="00F107D2"/>
    <w:rsid w:val="00F12066"/>
    <w:rsid w:val="00F15E92"/>
    <w:rsid w:val="00F17B43"/>
    <w:rsid w:val="00F212BB"/>
    <w:rsid w:val="00F2274D"/>
    <w:rsid w:val="00F3379B"/>
    <w:rsid w:val="00F344AA"/>
    <w:rsid w:val="00F4073A"/>
    <w:rsid w:val="00F67B33"/>
    <w:rsid w:val="00F70447"/>
    <w:rsid w:val="00F733D6"/>
    <w:rsid w:val="00F8066A"/>
    <w:rsid w:val="00F82F8D"/>
    <w:rsid w:val="00F84B8B"/>
    <w:rsid w:val="00F92F2A"/>
    <w:rsid w:val="00F9769C"/>
    <w:rsid w:val="00FA4533"/>
    <w:rsid w:val="00FA610B"/>
    <w:rsid w:val="00FB1FAE"/>
    <w:rsid w:val="00FD7C3B"/>
    <w:rsid w:val="00FF2C49"/>
    <w:rsid w:val="00FF3473"/>
    <w:rsid w:val="00FF6193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57A6"/>
  <w14:defaultImageDpi w14:val="32767"/>
  <w15:chartTrackingRefBased/>
  <w15:docId w15:val="{2308F0AC-2946-B541-AAE5-183E3C0F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6CE"/>
    <w:rPr>
      <w:color w:val="0000FF"/>
      <w:u w:val="single"/>
    </w:rPr>
  </w:style>
  <w:style w:type="table" w:styleId="TableGrid">
    <w:name w:val="Table Grid"/>
    <w:basedOn w:val="TableNormal"/>
    <w:uiPriority w:val="39"/>
    <w:rsid w:val="00F80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4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24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248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E3E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E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2E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54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northwestern.edu/msia/2019/01/25/introducing-a-new-rating-system-for-world-rugby-union-based-on-the-elo-rating-system-the-elor-elo-rugby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B67587-A7C2-CB48-8A93-6BA8669A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Thuillier</dc:creator>
  <cp:keywords/>
  <dc:description/>
  <cp:lastModifiedBy>Marcus Thuillier</cp:lastModifiedBy>
  <cp:revision>263</cp:revision>
  <dcterms:created xsi:type="dcterms:W3CDTF">2019-08-24T04:23:00Z</dcterms:created>
  <dcterms:modified xsi:type="dcterms:W3CDTF">2019-09-11T22:45:00Z</dcterms:modified>
</cp:coreProperties>
</file>