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03366"/>
          <w:sz w:val="44"/>
        </w:rPr>
        <w:t>EDUCORE SERVICES AI IMPLEMENTATION ACTION PLAN</w:t>
      </w:r>
    </w:p>
    <w:p>
      <w:pPr>
        <w:spacing w:before="0" w:after="320"/>
        <w:jc w:val="left"/>
      </w:pPr>
      <w:r>
        <w:rPr>
          <w:rFonts w:ascii="Arial" w:hAnsi="Arial"/>
          <w:i/>
          <w:color w:val="505050"/>
          <w:sz w:val="24"/>
        </w:rPr>
        <w:t>DOC-02: 180-Day Execution Schedule, Day 31 Cutover &amp; 3-Year Horizon (v3.0)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5F9" w:val="clear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03366"/>
                <w:sz w:val="21"/>
              </w:rPr>
              <w:t>AT-A-GLANCE EXECUTION SUMMARY</w:t>
              <w:br/>
            </w:r>
            <w:r>
              <w:rPr>
                <w:rFonts w:ascii="Arial" w:hAnsi="Arial"/>
                <w:color w:val="282828"/>
                <w:sz w:val="19"/>
              </w:rPr>
              <w:t>• Primary Objective: Guide the phased rollout of the Educore AI Governance Framework across 180 days, execute the Day 31 Enterprise Tenant Cutover, and set the 3-Year Strategic Growth Horizon (2026–2029).</w:t>
              <w:br/>
              <w:t>• Key Milestone: Day 31 Enterprise Tenant Cutover switches all staff to pre-funded M365 Copilot Enterprise and Azure OpenAI tenants, closing statutory data leakage risks under the Zambian Data Protection Act.</w:t>
              <w:br/>
              <w:t>• Target Certification: ISO/IEC 42001:2023 AIMS accredited certification by Day 180 (audited by BSI / Schellman).</w:t>
              <w:br/>
              <w:t>• Steering Committee Contact: ai-governance@educore.ac.zm.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1. Executive Strategy &amp; 180-Day Implementation Phasing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The implementation plan bridges immediate technical risk containment with long-term organizational transformation. The 180-day schedule is partitioned into 5 distinct phases: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Phase 1: Pre-Rollout Discovery Audit &amp; Cutover Staging (Days 1–30)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Focuses on technical discovery, Purview SharePoint scoping, expense audits, deploying the 10-Question Survey, and compiling the ISO 42001 Asset Register. During Days 28–30, the Steering Committee reviews audit findings, verifies Entra ID SSO integration, and approves Purview container boundaries.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Day 31 Milestone: Enterprise Tenant Cutover Switch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On Day 31, Educore executes the network-wide cutover to the pre-funded enterprise tenants (Microsoft 365 Copilot Enterprise and Azure OpenAI Services). All staff and faculty transition directly to SSO-authenticated tools with zero model retraining, immediately eliminating shadow IT risks.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Phase 2: Statutory Zambian DPIA &amp; Policy Codification (Days 31–60)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Executes the statutory Data Protection Impact Assessment (DPIA) under the Zambian Data Protection Act (No. 3 of 2021) for HR and Finance systems. Formally codifies the Statement of Applicability (SoA) and 6-Step AIIA SOP.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Phase 3: Enterprise Pilots &amp; Governance Intake SLA (Days 61–90)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Launches controlled M365 Copilot pilots for Finance/Ops and Azure lesson tools for faculty. Operationalizes ai-governance@educore.ac.zm with a 24-hour intake SLA and conducts tailored literacy workshops.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Phase 4: Azure Socratic RAG Tutors &amp; Assessment Modes (Days 91–120)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Deploys cloud-hosted Azure Socratic RAG tutors for students, embeds the 4 Assessment Use Modes across all school syllabi, and distributes the Parent Safety Disclosure Pack.</w:t>
      </w:r>
    </w:p>
    <w:p>
      <w:pPr>
        <w:keepNext/>
        <w:spacing w:before="240" w:after="80"/>
      </w:pPr>
      <w:r>
        <w:rPr>
          <w:rFonts w:ascii="Arial" w:hAnsi="Arial"/>
          <w:b/>
          <w:color w:val="2F5496"/>
          <w:sz w:val="25"/>
        </w:rPr>
        <w:t>Phase 5: Accredited ISO 42001 Internal &amp; External Audits (Days 121–180)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Conducts a whole-organization ISO 42001 internal audit, top-management review, and Stage 1 &amp; Stage 2 external certification audits by an accredited Certification Body (BSI / Schellman).</w:t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2. Master RACI Deliverables Matrix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Accountability across the 180-day rollout is governed by the RACI matrix below (Responsible, Accountable, Consulted, Informed):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Phase &amp; Key Deliverable</w:t>
            </w:r>
          </w:p>
        </w:tc>
        <w:tc>
          <w:tcPr>
            <w:tcW w:type="dxa" w:w="172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Steering Comm</w:t>
            </w:r>
          </w:p>
        </w:tc>
        <w:tc>
          <w:tcPr>
            <w:tcW w:type="dxa" w:w="1728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 / DevOps</w:t>
            </w:r>
          </w:p>
        </w:tc>
        <w:tc>
          <w:tcPr>
            <w:tcW w:type="dxa" w:w="1584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Finance / HR</w:t>
            </w:r>
          </w:p>
        </w:tc>
        <w:tc>
          <w:tcPr>
            <w:tcW w:type="dxa" w:w="1584"/>
            <w:shd w:fill="003366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Campus Heads / Faculty</w:t>
            </w:r>
          </w:p>
        </w:tc>
      </w:tr>
      <w:tr>
        <w:tc>
          <w:tcPr>
            <w:tcW w:type="dxa" w:w="316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Phase 1: Pre-Rollout Discovery &amp; PII Scans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Consulted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Informed</w:t>
            </w:r>
          </w:p>
        </w:tc>
      </w:tr>
      <w:tr>
        <w:tc>
          <w:tcPr>
            <w:tcW w:type="dxa" w:w="316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Day 31: Enterprise Tenant Cutover Switch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Informed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Informed</w:t>
            </w:r>
          </w:p>
        </w:tc>
      </w:tr>
      <w:tr>
        <w:tc>
          <w:tcPr>
            <w:tcW w:type="dxa" w:w="316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Phase 2: Statutory Zambian DPIA &amp; SoA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Consulted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Informed</w:t>
            </w:r>
          </w:p>
        </w:tc>
      </w:tr>
      <w:tr>
        <w:tc>
          <w:tcPr>
            <w:tcW w:type="dxa" w:w="316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Phase 3: M365 Copilot &amp; Azure Pilots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Consulted</w:t>
            </w:r>
          </w:p>
        </w:tc>
      </w:tr>
      <w:tr>
        <w:tc>
          <w:tcPr>
            <w:tcW w:type="dxa" w:w="316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Phase 4: Socratic RAG &amp; Assessment Modes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Consulted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Informed</w:t>
            </w:r>
          </w:p>
        </w:tc>
        <w:tc>
          <w:tcPr>
            <w:tcW w:type="dxa" w:w="1584"/>
            <w:shd w:fill="FFFFFF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</w:tr>
      <w:tr>
        <w:tc>
          <w:tcPr>
            <w:tcW w:type="dxa" w:w="316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Phase 5: ISO 42001 External Certification Audit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Accountable</w:t>
            </w:r>
          </w:p>
        </w:tc>
        <w:tc>
          <w:tcPr>
            <w:tcW w:type="dxa" w:w="1728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  <w:tc>
          <w:tcPr>
            <w:tcW w:type="dxa" w:w="1584"/>
            <w:shd w:fill="F9FBFD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bottom w:val="single" w:sz="2" w:space="0" w:color="E0E0E0"/>
              <w:top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282828"/>
                <w:sz w:val="18"/>
              </w:rPr>
              <w:t>Responsible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3. Extended 3-Year Strategic Growth Horizon (2026–2029)</w:t>
      </w:r>
    </w:p>
    <w:p>
      <w:pPr>
        <w:spacing w:before="0" w:after="100" w:line="276" w:lineRule="auto"/>
      </w:pPr>
      <w:r>
        <w:rPr>
          <w:rFonts w:ascii="Arial" w:hAnsi="Arial"/>
          <w:color w:val="1E1E1E"/>
          <w:sz w:val="20"/>
        </w:rPr>
        <w:t>Following the 180-day initial rollout, Educore transitions into a 3-year strategic growth horizon (Trident Model) to achieve institutional AI maturity: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20"/>
        </w:rPr>
        <w:t xml:space="preserve">• Phase I: Foundation (Aug–Dec 2026) — </w:t>
      </w:r>
      <w:r>
        <w:rPr>
          <w:rFonts w:ascii="Arial" w:hAnsi="Arial"/>
          <w:color w:val="1E1E1E"/>
          <w:sz w:val="20"/>
        </w:rPr>
        <w:t>Governance setup, pre-rollout discovery, baseline infrastructure, Day 31 tenant cutover, staff pilots, and ISO 42001 certification.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20"/>
        </w:rPr>
        <w:t xml:space="preserve">• Phase II: Controlled Testing &amp; Build (Jan–Jun 2027) — </w:t>
      </w:r>
      <w:r>
        <w:rPr>
          <w:rFonts w:ascii="Arial" w:hAnsi="Arial"/>
          <w:color w:val="1E1E1E"/>
          <w:sz w:val="20"/>
        </w:rPr>
        <w:t>Controlled departmental testing, Azure Socratic RAG knowledge assistants, staff literacy modules, and LTCES pre-pilot screening.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20"/>
        </w:rPr>
        <w:t xml:space="preserve">• Phase III: Curriculum &amp; Workflow Integration (Aug 2027–Jun 2028) — </w:t>
      </w:r>
      <w:r>
        <w:rPr>
          <w:rFonts w:ascii="Arial" w:hAnsi="Arial"/>
          <w:color w:val="1E1E1E"/>
          <w:sz w:val="20"/>
        </w:rPr>
        <w:t>Scaling successful workflows across all school subjects, embedding 4 Assessment Use Modes, and establishing departmental AI champions.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20"/>
        </w:rPr>
        <w:t xml:space="preserve">• Phase IV: AI-Enabled Educore Ecosystem (Aug 2028–Jun 2029) — </w:t>
      </w:r>
      <w:r>
        <w:rPr>
          <w:rFonts w:ascii="Arial" w:hAnsi="Arial"/>
          <w:color w:val="1E1E1E"/>
          <w:sz w:val="20"/>
        </w:rPr>
        <w:t>Fully embedded, unobtrusive AI operating model, annual portfolio optimization, and continuous ISO 42001 surveillance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 xml:space="preserve">EDU-DOC-02-v3.0  |  Confidential - Educore Services  |  Page </w:t>
    </w:r>
    <w:fldSimple w:instr="PAGE"/>
    <w:r>
      <w:rPr>
        <w:rFonts w:ascii="Arial" w:hAnsi="Arial"/>
        <w:color w:val="787878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EDUCORE SERVICES AI GOVERNANCE FRAMEWORK | DOC-02: IMPLEMENTATION ACTION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6E0EA18B8A34D99B89ED863885C4B" ma:contentTypeVersion="18" ma:contentTypeDescription="Create a new document." ma:contentTypeScope="" ma:versionID="a84182f585645347cf84030d44d059c5">
  <xsd:schema xmlns:xsd="http://www.w3.org/2001/XMLSchema" xmlns:xs="http://www.w3.org/2001/XMLSchema" xmlns:p="http://schemas.microsoft.com/office/2006/metadata/properties" xmlns:ns2="771bb060-2b79-46f9-852d-fb659998ccea" xmlns:ns3="a783dab6-1ccd-495d-8d36-75f7e2558d6c" targetNamespace="http://schemas.microsoft.com/office/2006/metadata/properties" ma:root="true" ma:fieldsID="77b8c9e6baa74e5fa98c358e5e39cb03" ns2:_="" ns3:_="">
    <xsd:import namespace="771bb060-2b79-46f9-852d-fb659998ccea"/>
    <xsd:import namespace="a783dab6-1ccd-495d-8d36-75f7e2558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bb060-2b79-46f9-852d-fb659998c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3dab6-1ccd-495d-8d36-75f7e2558d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768dda4-b66b-486e-bb38-f024d881c4b1}" ma:internalName="TaxCatchAll" ma:showField="CatchAllData" ma:web="a783dab6-1ccd-495d-8d36-75f7e2558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1bb060-2b79-46f9-852d-fb659998ccea">
      <Terms xmlns="http://schemas.microsoft.com/office/infopath/2007/PartnerControls"/>
    </lcf76f155ced4ddcb4097134ff3c332f>
    <TaxCatchAll xmlns="a783dab6-1ccd-495d-8d36-75f7e2558d6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F1254D-C247-4DA8-900C-AA3D6270FAB2}"/>
</file>

<file path=customXml/itemProps3.xml><?xml version="1.0" encoding="utf-8"?>
<ds:datastoreItem xmlns:ds="http://schemas.openxmlformats.org/officeDocument/2006/customXml" ds:itemID="{38352E05-A116-4C7B-8EBB-E653925CA5CB}"/>
</file>

<file path=customXml/itemProps4.xml><?xml version="1.0" encoding="utf-8"?>
<ds:datastoreItem xmlns:ds="http://schemas.openxmlformats.org/officeDocument/2006/customXml" ds:itemID="{91BDFE5E-F21E-4CF5-BB7F-792ECC1E39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0x0101007196E0EA18B8A34D99B89ED863885C4B</vt:lpwstr>
  </property>
</Properties>
</file>